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F7986" w:rsidRPr="00791616" w:rsidRDefault="00A02932" w:rsidP="006F1D45">
      <w:pPr>
        <w:pStyle w:val="Titre1"/>
        <w:jc w:val="left"/>
        <w:rPr>
          <w:rFonts w:ascii="Times New Roman" w:hAnsi="Times New Roman" w:cs="Times New Roman"/>
          <w:color w:val="000000" w:themeColor="text1"/>
          <w:sz w:val="28"/>
          <w:szCs w:val="28"/>
        </w:rPr>
      </w:pPr>
      <w:r w:rsidRPr="00791616">
        <w:rPr>
          <w:rFonts w:ascii="Times New Roman" w:hAnsi="Times New Roman" w:cs="Times New Roman"/>
          <w:color w:val="000000" w:themeColor="text1"/>
          <w:sz w:val="28"/>
          <w:szCs w:val="28"/>
        </w:rPr>
        <w:t>ON</w:t>
      </w:r>
      <w:r w:rsidR="00004B91" w:rsidRPr="00791616">
        <w:rPr>
          <w:rFonts w:ascii="Times New Roman" w:hAnsi="Times New Roman" w:cs="Times New Roman"/>
          <w:color w:val="000000" w:themeColor="text1"/>
          <w:sz w:val="28"/>
          <w:szCs w:val="28"/>
        </w:rPr>
        <w:t xml:space="preserve"> NEAR-FIELD GROUND MOTION</w:t>
      </w:r>
      <w:r w:rsidR="006E0C0F" w:rsidRPr="00791616">
        <w:rPr>
          <w:rFonts w:ascii="Times New Roman" w:hAnsi="Times New Roman" w:cs="Times New Roman"/>
          <w:color w:val="000000" w:themeColor="text1"/>
          <w:sz w:val="28"/>
          <w:szCs w:val="28"/>
        </w:rPr>
        <w:t>S</w:t>
      </w:r>
      <w:r w:rsidR="00004B91" w:rsidRPr="00791616">
        <w:rPr>
          <w:rFonts w:ascii="Times New Roman" w:hAnsi="Times New Roman" w:cs="Times New Roman"/>
          <w:color w:val="000000" w:themeColor="text1"/>
          <w:sz w:val="28"/>
          <w:szCs w:val="28"/>
        </w:rPr>
        <w:t xml:space="preserve"> OF NORMAL </w:t>
      </w:r>
      <w:r w:rsidR="006E0C0F" w:rsidRPr="00791616">
        <w:rPr>
          <w:rFonts w:ascii="Times New Roman" w:hAnsi="Times New Roman" w:cs="Times New Roman"/>
          <w:color w:val="000000" w:themeColor="text1"/>
          <w:sz w:val="28"/>
          <w:szCs w:val="28"/>
        </w:rPr>
        <w:t>AND</w:t>
      </w:r>
      <w:r w:rsidR="00004B91" w:rsidRPr="00791616">
        <w:rPr>
          <w:rFonts w:ascii="Times New Roman" w:hAnsi="Times New Roman" w:cs="Times New Roman"/>
          <w:color w:val="000000" w:themeColor="text1"/>
          <w:sz w:val="28"/>
          <w:szCs w:val="28"/>
        </w:rPr>
        <w:t xml:space="preserve"> REVERSE FAULT</w:t>
      </w:r>
      <w:r w:rsidR="006E0C0F" w:rsidRPr="00791616">
        <w:rPr>
          <w:rFonts w:ascii="Times New Roman" w:hAnsi="Times New Roman" w:cs="Times New Roman"/>
          <w:color w:val="000000" w:themeColor="text1"/>
          <w:sz w:val="28"/>
          <w:szCs w:val="28"/>
        </w:rPr>
        <w:t>S</w:t>
      </w:r>
      <w:r w:rsidR="00004B91" w:rsidRPr="00791616">
        <w:rPr>
          <w:rFonts w:ascii="Times New Roman" w:hAnsi="Times New Roman" w:cs="Times New Roman"/>
          <w:color w:val="000000" w:themeColor="text1"/>
          <w:sz w:val="28"/>
          <w:szCs w:val="28"/>
        </w:rPr>
        <w:t xml:space="preserve"> FROM VIEWPOINT OF </w:t>
      </w:r>
      <w:r w:rsidRPr="00791616">
        <w:rPr>
          <w:rFonts w:ascii="Times New Roman" w:hAnsi="Times New Roman" w:cs="Times New Roman"/>
          <w:color w:val="000000" w:themeColor="text1"/>
          <w:sz w:val="28"/>
          <w:szCs w:val="28"/>
        </w:rPr>
        <w:t xml:space="preserve">DYNAMIC </w:t>
      </w:r>
      <w:r w:rsidR="00004B91" w:rsidRPr="00791616">
        <w:rPr>
          <w:rFonts w:ascii="Times New Roman" w:hAnsi="Times New Roman" w:cs="Times New Roman"/>
          <w:color w:val="000000" w:themeColor="text1"/>
          <w:sz w:val="28"/>
          <w:szCs w:val="28"/>
        </w:rPr>
        <w:t>RUPTURE MODEL</w:t>
      </w:r>
    </w:p>
    <w:p w:rsidR="00A8604F" w:rsidRPr="00791616" w:rsidRDefault="00A8604F" w:rsidP="006F7986">
      <w:pPr>
        <w:jc w:val="center"/>
        <w:rPr>
          <w:rFonts w:ascii="Times New Roman" w:hAnsi="Times New Roman"/>
          <w:color w:val="000000" w:themeColor="text1"/>
        </w:rPr>
      </w:pPr>
    </w:p>
    <w:p w:rsidR="00A8604F" w:rsidRPr="00791616" w:rsidRDefault="00A02932">
      <w:pPr>
        <w:rPr>
          <w:rFonts w:ascii="Times New Roman" w:hAnsi="Times New Roman"/>
          <w:color w:val="000000" w:themeColor="text1"/>
          <w:lang w:val="fr-FR"/>
        </w:rPr>
      </w:pPr>
      <w:r w:rsidRPr="00791616">
        <w:rPr>
          <w:rFonts w:ascii="Times New Roman" w:hAnsi="Times New Roman"/>
          <w:color w:val="000000" w:themeColor="text1"/>
          <w:lang w:val="fr-FR"/>
        </w:rPr>
        <w:t>H</w:t>
      </w:r>
      <w:r w:rsidR="00E92C00" w:rsidRPr="00791616">
        <w:rPr>
          <w:rFonts w:ascii="Times New Roman" w:hAnsi="Times New Roman"/>
          <w:color w:val="000000" w:themeColor="text1"/>
          <w:lang w:val="fr-FR"/>
        </w:rPr>
        <w:t>ideo</w:t>
      </w:r>
      <w:r w:rsidRPr="00791616">
        <w:rPr>
          <w:rFonts w:ascii="Times New Roman" w:hAnsi="Times New Roman"/>
          <w:color w:val="000000" w:themeColor="text1"/>
          <w:lang w:val="fr-FR"/>
        </w:rPr>
        <w:t xml:space="preserve"> AOCHI</w:t>
      </w:r>
      <w:r w:rsidR="00EF037A" w:rsidRPr="00791616">
        <w:rPr>
          <w:rFonts w:ascii="Times New Roman" w:hAnsi="Times New Roman"/>
          <w:color w:val="000000" w:themeColor="text1"/>
          <w:vertAlign w:val="superscript"/>
          <w:lang w:val="fr-FR"/>
        </w:rPr>
        <w:t>1</w:t>
      </w:r>
      <w:r w:rsidRPr="00791616">
        <w:rPr>
          <w:rFonts w:ascii="Times New Roman" w:hAnsi="Times New Roman"/>
          <w:color w:val="000000" w:themeColor="text1"/>
          <w:vertAlign w:val="superscript"/>
          <w:lang w:val="fr-FR"/>
        </w:rPr>
        <w:t>,2</w:t>
      </w:r>
      <w:r w:rsidR="00E92C00" w:rsidRPr="00791616">
        <w:rPr>
          <w:rFonts w:ascii="Times New Roman" w:hAnsi="Times New Roman"/>
          <w:color w:val="000000" w:themeColor="text1"/>
          <w:lang w:val="fr-FR"/>
        </w:rPr>
        <w:t xml:space="preserve">, </w:t>
      </w:r>
      <w:proofErr w:type="spellStart"/>
      <w:r w:rsidR="00E92C00" w:rsidRPr="00791616">
        <w:rPr>
          <w:rFonts w:ascii="Times New Roman" w:hAnsi="Times New Roman"/>
          <w:color w:val="000000" w:themeColor="text1"/>
          <w:lang w:val="fr-FR"/>
        </w:rPr>
        <w:t>Hiroe</w:t>
      </w:r>
      <w:proofErr w:type="spellEnd"/>
      <w:r w:rsidR="00E92C00" w:rsidRPr="00791616">
        <w:rPr>
          <w:rFonts w:ascii="Times New Roman" w:hAnsi="Times New Roman"/>
          <w:color w:val="000000" w:themeColor="text1"/>
          <w:lang w:val="fr-FR"/>
        </w:rPr>
        <w:t xml:space="preserve"> MIYAKE</w:t>
      </w:r>
      <w:r w:rsidR="00E92C00" w:rsidRPr="00791616">
        <w:rPr>
          <w:rFonts w:ascii="Times New Roman" w:hAnsi="Times New Roman"/>
          <w:color w:val="000000" w:themeColor="text1"/>
          <w:vertAlign w:val="superscript"/>
          <w:lang w:val="fr-FR"/>
        </w:rPr>
        <w:t>3</w:t>
      </w:r>
      <w:r w:rsidR="00AD4464" w:rsidRPr="00791616">
        <w:rPr>
          <w:rFonts w:ascii="Times New Roman" w:hAnsi="Times New Roman"/>
          <w:color w:val="000000" w:themeColor="text1"/>
          <w:vertAlign w:val="superscript"/>
          <w:lang w:val="fr-FR"/>
        </w:rPr>
        <w:t>,4</w:t>
      </w:r>
    </w:p>
    <w:p w:rsidR="00A8604F" w:rsidRPr="00791616" w:rsidRDefault="00A8604F">
      <w:pPr>
        <w:rPr>
          <w:rFonts w:ascii="Times New Roman" w:hAnsi="Times New Roman"/>
          <w:color w:val="000000" w:themeColor="text1"/>
          <w:lang w:val="fr-FR"/>
        </w:rPr>
      </w:pPr>
    </w:p>
    <w:p w:rsidR="005026D8" w:rsidRPr="00791616" w:rsidRDefault="005026D8">
      <w:pPr>
        <w:rPr>
          <w:rFonts w:ascii="Times New Roman" w:hAnsi="Times New Roman"/>
          <w:color w:val="000000" w:themeColor="text1"/>
          <w:lang w:val="fr-FR"/>
        </w:rPr>
      </w:pPr>
      <w:r w:rsidRPr="00791616">
        <w:rPr>
          <w:rFonts w:ascii="Times New Roman" w:hAnsi="Times New Roman"/>
          <w:color w:val="000000" w:themeColor="text1"/>
          <w:vertAlign w:val="superscript"/>
          <w:lang w:val="fr-FR"/>
        </w:rPr>
        <w:t>1</w:t>
      </w:r>
      <w:r w:rsidR="007A72A0" w:rsidRPr="00791616">
        <w:rPr>
          <w:rFonts w:ascii="Times New Roman" w:hAnsi="Times New Roman"/>
          <w:color w:val="000000" w:themeColor="text1"/>
          <w:vertAlign w:val="superscript"/>
          <w:lang w:val="fr-FR"/>
        </w:rPr>
        <w:t xml:space="preserve"> </w:t>
      </w:r>
      <w:r w:rsidR="00A02932" w:rsidRPr="00791616">
        <w:rPr>
          <w:rFonts w:ascii="Times New Roman" w:hAnsi="Times New Roman"/>
          <w:color w:val="000000" w:themeColor="text1"/>
          <w:lang w:val="fr-FR"/>
        </w:rPr>
        <w:t xml:space="preserve">Laboratoire de Géologie, Ecole Normale Supérieure/CNRS UMR 8538, PSL </w:t>
      </w:r>
      <w:proofErr w:type="spellStart"/>
      <w:r w:rsidR="00A02932" w:rsidRPr="00791616">
        <w:rPr>
          <w:rFonts w:ascii="Times New Roman" w:hAnsi="Times New Roman"/>
          <w:color w:val="000000" w:themeColor="text1"/>
          <w:lang w:val="fr-FR"/>
        </w:rPr>
        <w:t>Research</w:t>
      </w:r>
      <w:proofErr w:type="spellEnd"/>
      <w:r w:rsidR="00A02932" w:rsidRPr="00791616">
        <w:rPr>
          <w:rFonts w:ascii="Times New Roman" w:hAnsi="Times New Roman"/>
          <w:color w:val="000000" w:themeColor="text1"/>
          <w:lang w:val="fr-FR"/>
        </w:rPr>
        <w:t xml:space="preserve"> </w:t>
      </w:r>
      <w:proofErr w:type="spellStart"/>
      <w:r w:rsidR="00A02932" w:rsidRPr="00791616">
        <w:rPr>
          <w:rFonts w:ascii="Times New Roman" w:hAnsi="Times New Roman"/>
          <w:color w:val="000000" w:themeColor="text1"/>
          <w:lang w:val="fr-FR"/>
        </w:rPr>
        <w:t>University</w:t>
      </w:r>
      <w:proofErr w:type="spellEnd"/>
      <w:r w:rsidR="00A02932" w:rsidRPr="00791616">
        <w:rPr>
          <w:rFonts w:ascii="Times New Roman" w:hAnsi="Times New Roman"/>
          <w:color w:val="000000" w:themeColor="text1"/>
          <w:lang w:val="fr-FR"/>
        </w:rPr>
        <w:t>, Paris, France</w:t>
      </w:r>
    </w:p>
    <w:p w:rsidR="00A8604F" w:rsidRPr="00791616" w:rsidRDefault="005026D8">
      <w:pPr>
        <w:rPr>
          <w:rFonts w:ascii="Times New Roman" w:hAnsi="Times New Roman"/>
          <w:color w:val="000000" w:themeColor="text1"/>
          <w:lang w:val="en-US"/>
        </w:rPr>
      </w:pPr>
      <w:r w:rsidRPr="00791616">
        <w:rPr>
          <w:rFonts w:ascii="Times New Roman" w:hAnsi="Times New Roman"/>
          <w:color w:val="000000" w:themeColor="text1"/>
          <w:vertAlign w:val="superscript"/>
          <w:lang w:val="en-US"/>
        </w:rPr>
        <w:t>2</w:t>
      </w:r>
      <w:r w:rsidR="007A72A0" w:rsidRPr="00791616">
        <w:rPr>
          <w:rFonts w:ascii="Times New Roman" w:hAnsi="Times New Roman"/>
          <w:color w:val="000000" w:themeColor="text1"/>
          <w:vertAlign w:val="superscript"/>
          <w:lang w:val="en-US"/>
        </w:rPr>
        <w:t xml:space="preserve"> </w:t>
      </w:r>
      <w:r w:rsidR="00A02932" w:rsidRPr="00791616">
        <w:rPr>
          <w:rFonts w:ascii="Times New Roman" w:hAnsi="Times New Roman"/>
          <w:color w:val="000000" w:themeColor="text1"/>
          <w:lang w:val="en-US"/>
        </w:rPr>
        <w:t>BRGM, Orléans, France</w:t>
      </w:r>
      <w:r w:rsidR="00A8604F" w:rsidRPr="00791616">
        <w:rPr>
          <w:rFonts w:ascii="Times New Roman" w:hAnsi="Times New Roman"/>
          <w:color w:val="000000" w:themeColor="text1"/>
          <w:lang w:val="en-US"/>
        </w:rPr>
        <w:t xml:space="preserve"> </w:t>
      </w:r>
    </w:p>
    <w:p w:rsidR="00423760" w:rsidRPr="00791616" w:rsidRDefault="00E92C00" w:rsidP="00423760">
      <w:pPr>
        <w:rPr>
          <w:rFonts w:ascii="Times New Roman" w:hAnsi="Times New Roman"/>
          <w:color w:val="000000" w:themeColor="text1"/>
          <w:lang w:val="en-US"/>
        </w:rPr>
      </w:pPr>
      <w:r w:rsidRPr="00791616">
        <w:rPr>
          <w:rFonts w:ascii="Times New Roman" w:hAnsi="Times New Roman"/>
          <w:color w:val="000000" w:themeColor="text1"/>
          <w:vertAlign w:val="superscript"/>
          <w:lang w:val="en-US"/>
        </w:rPr>
        <w:t>3</w:t>
      </w:r>
      <w:r w:rsidR="007A72A0" w:rsidRPr="00791616">
        <w:rPr>
          <w:rFonts w:ascii="Times New Roman" w:hAnsi="Times New Roman"/>
          <w:color w:val="000000" w:themeColor="text1"/>
          <w:vertAlign w:val="superscript"/>
          <w:lang w:val="en-US"/>
        </w:rPr>
        <w:t xml:space="preserve"> </w:t>
      </w:r>
      <w:r w:rsidR="00423760" w:rsidRPr="00791616">
        <w:rPr>
          <w:rFonts w:ascii="Times New Roman" w:hAnsi="Times New Roman"/>
          <w:color w:val="000000" w:themeColor="text1"/>
          <w:lang w:val="en-US"/>
        </w:rPr>
        <w:t>Center for Integrated Disaster Information Research, Interfaculty Initiative in Information Studies, The University of Tokyo, Japan</w:t>
      </w:r>
    </w:p>
    <w:p w:rsidR="00AD4464" w:rsidRPr="00791616" w:rsidRDefault="00AD4464" w:rsidP="00423760">
      <w:pPr>
        <w:rPr>
          <w:rFonts w:ascii="Times New Roman" w:hAnsi="Times New Roman"/>
          <w:color w:val="000000" w:themeColor="text1"/>
          <w:lang w:val="en-US"/>
        </w:rPr>
      </w:pPr>
      <w:r w:rsidRPr="00791616">
        <w:rPr>
          <w:rFonts w:ascii="Times New Roman" w:hAnsi="Times New Roman"/>
          <w:color w:val="000000" w:themeColor="text1"/>
          <w:vertAlign w:val="superscript"/>
          <w:lang w:val="en-US"/>
        </w:rPr>
        <w:t xml:space="preserve">4 </w:t>
      </w:r>
      <w:r w:rsidRPr="00791616">
        <w:rPr>
          <w:rFonts w:ascii="Times New Roman" w:hAnsi="Times New Roman"/>
          <w:color w:val="000000" w:themeColor="text1"/>
          <w:lang w:val="en-US"/>
        </w:rPr>
        <w:t>Earthquake Research Institute, The University of Tokyo, Japan</w:t>
      </w:r>
    </w:p>
    <w:p w:rsidR="00A8604F" w:rsidRPr="00791616" w:rsidRDefault="00A8604F">
      <w:pPr>
        <w:rPr>
          <w:rFonts w:ascii="Times New Roman" w:hAnsi="Times New Roman"/>
          <w:color w:val="000000" w:themeColor="text1"/>
          <w:lang w:val="en-US"/>
        </w:rPr>
      </w:pPr>
    </w:p>
    <w:p w:rsidR="00A8604F" w:rsidRPr="00791616" w:rsidRDefault="007C09EE">
      <w:pPr>
        <w:rPr>
          <w:color w:val="000000" w:themeColor="text1"/>
          <w:lang w:val="en-US"/>
        </w:rPr>
      </w:pPr>
      <w:r w:rsidRPr="00791616">
        <w:rPr>
          <w:rFonts w:ascii="Times New Roman" w:hAnsi="Times New Roman"/>
          <w:i/>
          <w:color w:val="000000" w:themeColor="text1"/>
          <w:lang w:val="en-US"/>
        </w:rPr>
        <w:t>E</w:t>
      </w:r>
      <w:r w:rsidR="00A8604F" w:rsidRPr="00791616">
        <w:rPr>
          <w:rFonts w:ascii="Times New Roman" w:hAnsi="Times New Roman"/>
          <w:i/>
          <w:color w:val="000000" w:themeColor="text1"/>
          <w:lang w:val="en-US"/>
        </w:rPr>
        <w:t xml:space="preserve">-mail contact of main author: </w:t>
      </w:r>
      <w:r w:rsidR="008955CD" w:rsidRPr="00791616">
        <w:rPr>
          <w:rFonts w:ascii="Times New Roman" w:hAnsi="Times New Roman"/>
          <w:i/>
          <w:color w:val="000000" w:themeColor="text1"/>
          <w:lang w:val="en-US"/>
        </w:rPr>
        <w:t>a</w:t>
      </w:r>
      <w:r w:rsidR="00A02932" w:rsidRPr="00791616">
        <w:rPr>
          <w:rFonts w:ascii="Times New Roman" w:hAnsi="Times New Roman"/>
          <w:i/>
          <w:color w:val="000000" w:themeColor="text1"/>
          <w:lang w:val="en-US"/>
        </w:rPr>
        <w:t>ochi.hideo</w:t>
      </w:r>
      <w:r w:rsidR="008955CD" w:rsidRPr="00791616">
        <w:rPr>
          <w:rFonts w:ascii="Times New Roman" w:hAnsi="Times New Roman"/>
          <w:i/>
          <w:color w:val="000000" w:themeColor="text1"/>
          <w:lang w:val="en-US"/>
        </w:rPr>
        <w:t>@</w:t>
      </w:r>
      <w:r w:rsidR="00A02932" w:rsidRPr="00791616">
        <w:rPr>
          <w:rFonts w:ascii="Times New Roman" w:hAnsi="Times New Roman"/>
          <w:i/>
          <w:color w:val="000000" w:themeColor="text1"/>
          <w:lang w:val="en-US"/>
        </w:rPr>
        <w:t>gmail.com</w:t>
      </w:r>
    </w:p>
    <w:p w:rsidR="008955CD" w:rsidRPr="00791616" w:rsidRDefault="008955CD">
      <w:pPr>
        <w:pStyle w:val="Textkrper"/>
        <w:rPr>
          <w:rFonts w:ascii="Times New Roman" w:hAnsi="Times New Roman"/>
          <w:b/>
          <w:color w:val="000000" w:themeColor="text1"/>
          <w:lang w:val="en-US"/>
        </w:rPr>
      </w:pPr>
    </w:p>
    <w:p w:rsidR="00A02932" w:rsidRPr="00791616" w:rsidRDefault="00A8604F" w:rsidP="006972EB">
      <w:pPr>
        <w:pStyle w:val="Abstract"/>
        <w:rPr>
          <w:color w:val="000000" w:themeColor="text1"/>
          <w:sz w:val="20"/>
          <w:szCs w:val="20"/>
        </w:rPr>
      </w:pPr>
      <w:r w:rsidRPr="00791616">
        <w:rPr>
          <w:b/>
          <w:color w:val="000000" w:themeColor="text1"/>
        </w:rPr>
        <w:t>Abstract</w:t>
      </w:r>
      <w:r w:rsidRPr="00791616">
        <w:rPr>
          <w:color w:val="000000" w:themeColor="text1"/>
        </w:rPr>
        <w:t xml:space="preserve">. </w:t>
      </w:r>
      <w:r w:rsidR="00126322" w:rsidRPr="00791616">
        <w:rPr>
          <w:color w:val="000000" w:themeColor="text1"/>
          <w:sz w:val="20"/>
          <w:szCs w:val="20"/>
        </w:rPr>
        <w:t>We report dynamic insights on mechanical differences in normal and reverse faults. The slip directions are simply opposite (rake of -90° and 90°) in kinematic description such that the ground motions can be symmetric, namely having an opposite sign in each component. However, does dynamic rupture process lead to the same result of slip history and ground shaking except for their polarity for the same given fault geometry (say, a fault dip of 45°</w:t>
      </w:r>
      <w:proofErr w:type="gramStart"/>
      <w:r w:rsidR="00126322" w:rsidRPr="00791616">
        <w:rPr>
          <w:color w:val="000000" w:themeColor="text1"/>
          <w:sz w:val="20"/>
          <w:szCs w:val="20"/>
        </w:rPr>
        <w:t>) ?</w:t>
      </w:r>
      <w:proofErr w:type="gramEnd"/>
      <w:r w:rsidR="00126322" w:rsidRPr="00791616">
        <w:rPr>
          <w:color w:val="000000" w:themeColor="text1"/>
          <w:sz w:val="20"/>
          <w:szCs w:val="20"/>
        </w:rPr>
        <w:t xml:space="preserve">  From the point of view of </w:t>
      </w:r>
      <w:r w:rsidR="00EB06C0" w:rsidRPr="00791616">
        <w:rPr>
          <w:color w:val="000000" w:themeColor="text1"/>
          <w:sz w:val="20"/>
          <w:szCs w:val="20"/>
        </w:rPr>
        <w:t xml:space="preserve">rupture </w:t>
      </w:r>
      <w:r w:rsidR="00126322" w:rsidRPr="00791616">
        <w:rPr>
          <w:color w:val="000000" w:themeColor="text1"/>
          <w:sz w:val="20"/>
          <w:szCs w:val="20"/>
        </w:rPr>
        <w:t xml:space="preserve">dynamics, the problem is not symmetric when fault strength has normal stress dependency. We consider a normal or a reverse fault governed by </w:t>
      </w:r>
      <w:r w:rsidR="00826FB5" w:rsidRPr="00791616">
        <w:rPr>
          <w:color w:val="000000" w:themeColor="text1"/>
          <w:sz w:val="20"/>
          <w:szCs w:val="20"/>
        </w:rPr>
        <w:t xml:space="preserve">the </w:t>
      </w:r>
      <w:r w:rsidR="00126322" w:rsidRPr="00791616">
        <w:rPr>
          <w:color w:val="000000" w:themeColor="text1"/>
          <w:sz w:val="20"/>
          <w:szCs w:val="20"/>
        </w:rPr>
        <w:t>Mohr-Coulomb rupture criterion and followed by a slip-weakening friction during the rupture process. Reverse faulting can be accelerated when approaching to the ground surface, while normal faulting may be decelerated. This is because of the initial stress condition as well as dynamic stress perturbation. Considering this fact, for a given fault system, reverse fault setting may lead to an earthquake scenario more disastrous than normal fault, including allowing interaction between segments.</w:t>
      </w:r>
      <w:r w:rsidR="006972EB" w:rsidRPr="00791616">
        <w:rPr>
          <w:color w:val="000000" w:themeColor="text1"/>
          <w:sz w:val="20"/>
          <w:szCs w:val="20"/>
        </w:rPr>
        <w:t xml:space="preserve"> </w:t>
      </w:r>
      <w:r w:rsidR="00A02932" w:rsidRPr="00791616">
        <w:rPr>
          <w:color w:val="000000" w:themeColor="text1"/>
          <w:sz w:val="20"/>
          <w:szCs w:val="20"/>
        </w:rPr>
        <w:t xml:space="preserve"> </w:t>
      </w:r>
    </w:p>
    <w:p w:rsidR="00DF14FD" w:rsidRPr="00791616" w:rsidRDefault="00DF14FD" w:rsidP="00DF14FD">
      <w:pPr>
        <w:pStyle w:val="Textkrper"/>
        <w:rPr>
          <w:rFonts w:ascii="Times New Roman" w:hAnsi="Times New Roman"/>
          <w:color w:val="000000" w:themeColor="text1"/>
          <w:lang w:val="en-US"/>
        </w:rPr>
      </w:pPr>
      <w:r w:rsidRPr="00791616">
        <w:rPr>
          <w:rFonts w:ascii="Times New Roman" w:hAnsi="Times New Roman"/>
          <w:b/>
          <w:color w:val="000000" w:themeColor="text1"/>
          <w:lang w:val="en-US"/>
        </w:rPr>
        <w:t>Key Words</w:t>
      </w:r>
      <w:r w:rsidRPr="00791616">
        <w:rPr>
          <w:rFonts w:ascii="Times New Roman" w:hAnsi="Times New Roman"/>
          <w:color w:val="000000" w:themeColor="text1"/>
          <w:lang w:val="en-US"/>
        </w:rPr>
        <w:t xml:space="preserve">: </w:t>
      </w:r>
      <w:r w:rsidR="00A02932" w:rsidRPr="00791616">
        <w:rPr>
          <w:rFonts w:ascii="Times New Roman" w:hAnsi="Times New Roman"/>
          <w:color w:val="000000" w:themeColor="text1"/>
          <w:lang w:val="en-US"/>
        </w:rPr>
        <w:t>Ground motion, Normal fault, Reverse fault, Dynamic rupture propagation</w:t>
      </w:r>
      <w:r w:rsidRPr="00791616">
        <w:rPr>
          <w:rFonts w:ascii="Times New Roman" w:hAnsi="Times New Roman"/>
          <w:color w:val="000000" w:themeColor="text1"/>
          <w:lang w:val="en-US"/>
        </w:rPr>
        <w:t>.</w:t>
      </w:r>
    </w:p>
    <w:p w:rsidR="00A8265F" w:rsidRPr="00791616" w:rsidRDefault="00A8265F">
      <w:pPr>
        <w:pStyle w:val="Textkrper"/>
        <w:rPr>
          <w:color w:val="000000" w:themeColor="text1"/>
          <w:sz w:val="24"/>
          <w:lang w:val="en-US"/>
        </w:rPr>
      </w:pPr>
    </w:p>
    <w:p w:rsidR="00A8604F" w:rsidRPr="00791616" w:rsidRDefault="00EF037A" w:rsidP="00487E6D">
      <w:pPr>
        <w:pStyle w:val="Titre3"/>
        <w:rPr>
          <w:color w:val="000000" w:themeColor="text1"/>
          <w:lang w:val="en-US"/>
        </w:rPr>
      </w:pPr>
      <w:r w:rsidRPr="00791616">
        <w:rPr>
          <w:color w:val="000000" w:themeColor="text1"/>
          <w:lang w:val="en-US"/>
        </w:rPr>
        <w:t>INTRODUCTION</w:t>
      </w:r>
    </w:p>
    <w:p w:rsidR="00E47CDA" w:rsidRPr="00791616" w:rsidRDefault="00703946" w:rsidP="00DF14FD">
      <w:pPr>
        <w:pStyle w:val="Textkrper"/>
        <w:spacing w:before="120"/>
        <w:rPr>
          <w:color w:val="000000" w:themeColor="text1"/>
          <w:sz w:val="24"/>
          <w:szCs w:val="24"/>
        </w:rPr>
      </w:pPr>
      <w:r w:rsidRPr="00791616">
        <w:rPr>
          <w:color w:val="000000" w:themeColor="text1"/>
          <w:sz w:val="24"/>
          <w:szCs w:val="24"/>
        </w:rPr>
        <w:t xml:space="preserve">Anderson et al. [1] mentioned that ground motions in normal-faulting events are slightly smaller than in strike-slip or thrust events in several ground-motion prediction </w:t>
      </w:r>
      <w:r w:rsidR="005C03C2" w:rsidRPr="00791616">
        <w:rPr>
          <w:color w:val="000000" w:themeColor="text1"/>
          <w:sz w:val="24"/>
          <w:szCs w:val="24"/>
        </w:rPr>
        <w:t>equations</w:t>
      </w:r>
      <w:r w:rsidRPr="00791616">
        <w:rPr>
          <w:color w:val="000000" w:themeColor="text1"/>
          <w:sz w:val="24"/>
          <w:szCs w:val="24"/>
        </w:rPr>
        <w:t xml:space="preserve"> (GMPEs). </w:t>
      </w:r>
      <w:r w:rsidR="00874B2D">
        <w:rPr>
          <w:color w:val="000000" w:themeColor="text1"/>
          <w:sz w:val="24"/>
          <w:szCs w:val="24"/>
        </w:rPr>
        <w:t xml:space="preserve">Ground motions of normal faulting are not so largely recorded comparing to those of reverse faulting and strike-slip faulting, therefore the event term of normal faulting is still under discussion. </w:t>
      </w:r>
      <w:r w:rsidR="00841CE6" w:rsidRPr="00791616">
        <w:rPr>
          <w:color w:val="000000" w:themeColor="text1"/>
          <w:sz w:val="24"/>
          <w:szCs w:val="24"/>
        </w:rPr>
        <w:t xml:space="preserve">The purpose of this paper is to demonstrate how the ground motions are different according to normal or reverse faulting </w:t>
      </w:r>
      <w:r w:rsidR="005234E0" w:rsidRPr="00791616">
        <w:rPr>
          <w:color w:val="000000" w:themeColor="text1"/>
          <w:sz w:val="24"/>
          <w:szCs w:val="24"/>
        </w:rPr>
        <w:t xml:space="preserve">from the point of view of rupture dynamics. </w:t>
      </w:r>
      <w:r w:rsidR="00693231" w:rsidRPr="00791616">
        <w:rPr>
          <w:color w:val="000000" w:themeColor="text1"/>
          <w:sz w:val="24"/>
          <w:szCs w:val="24"/>
        </w:rPr>
        <w:t xml:space="preserve">In terms of kinematic description of earthquake source, ground motions </w:t>
      </w:r>
      <w:r w:rsidR="009D4CA2" w:rsidRPr="00791616">
        <w:rPr>
          <w:color w:val="000000" w:themeColor="text1"/>
          <w:sz w:val="24"/>
          <w:szCs w:val="24"/>
        </w:rPr>
        <w:t xml:space="preserve">are identical except the polarity when the same rupture scenario is given on a normal and reverse fault of the same fault geometry except for the rake (-90° or 90°). This means that the radiation pattern is symmetric for a given source. The point of this paper is to show </w:t>
      </w:r>
      <w:r w:rsidR="00D3118A" w:rsidRPr="00791616">
        <w:rPr>
          <w:color w:val="000000" w:themeColor="text1"/>
          <w:sz w:val="24"/>
          <w:szCs w:val="24"/>
        </w:rPr>
        <w:t xml:space="preserve">that </w:t>
      </w:r>
      <w:r w:rsidR="009D4CA2" w:rsidRPr="00791616">
        <w:rPr>
          <w:color w:val="000000" w:themeColor="text1"/>
          <w:sz w:val="24"/>
          <w:szCs w:val="24"/>
        </w:rPr>
        <w:t>the rupture scenario cannot be the same for normal and reverse faults in the shallow</w:t>
      </w:r>
      <w:r w:rsidR="001804C0" w:rsidRPr="00791616">
        <w:rPr>
          <w:color w:val="000000" w:themeColor="text1"/>
          <w:sz w:val="24"/>
          <w:szCs w:val="24"/>
        </w:rPr>
        <w:t xml:space="preserve"> when friction is supposed normal stress dependent (Coulomb friction)</w:t>
      </w:r>
      <w:r w:rsidR="009D4CA2" w:rsidRPr="00791616">
        <w:rPr>
          <w:color w:val="000000" w:themeColor="text1"/>
          <w:sz w:val="24"/>
          <w:szCs w:val="24"/>
        </w:rPr>
        <w:t>.</w:t>
      </w:r>
      <w:r w:rsidR="00A25F49" w:rsidRPr="00791616">
        <w:rPr>
          <w:color w:val="000000" w:themeColor="text1"/>
          <w:sz w:val="24"/>
          <w:szCs w:val="24"/>
        </w:rPr>
        <w:t xml:space="preserve"> </w:t>
      </w:r>
      <w:r w:rsidR="009D4CA2" w:rsidRPr="00791616">
        <w:rPr>
          <w:color w:val="000000" w:themeColor="text1"/>
          <w:sz w:val="24"/>
          <w:szCs w:val="24"/>
        </w:rPr>
        <w:t>This has been known in</w:t>
      </w:r>
      <w:r w:rsidR="00D3118A" w:rsidRPr="00791616">
        <w:rPr>
          <w:color w:val="000000" w:themeColor="text1"/>
          <w:sz w:val="24"/>
          <w:szCs w:val="24"/>
        </w:rPr>
        <w:t xml:space="preserve"> dynamic rupture simulations </w:t>
      </w:r>
      <w:r w:rsidR="00F87014">
        <w:rPr>
          <w:color w:val="000000" w:themeColor="text1"/>
          <w:sz w:val="24"/>
          <w:szCs w:val="24"/>
        </w:rPr>
        <w:t>[2</w:t>
      </w:r>
      <w:r w:rsidR="00FC7AF1">
        <w:rPr>
          <w:color w:val="000000" w:themeColor="text1"/>
          <w:sz w:val="24"/>
          <w:szCs w:val="24"/>
        </w:rPr>
        <w:t>-</w:t>
      </w:r>
      <w:r w:rsidR="00F87014">
        <w:rPr>
          <w:color w:val="000000" w:themeColor="text1"/>
          <w:sz w:val="24"/>
          <w:szCs w:val="24"/>
        </w:rPr>
        <w:t>5]</w:t>
      </w:r>
      <w:r w:rsidR="00CF4F1A" w:rsidRPr="00791616">
        <w:rPr>
          <w:color w:val="000000" w:themeColor="text1"/>
          <w:sz w:val="24"/>
          <w:szCs w:val="24"/>
        </w:rPr>
        <w:t>. Under the same condition, the rupture (fault slip) is made larger at the shallow depths on reverse fault than normal one</w:t>
      </w:r>
      <w:r w:rsidR="00515E35" w:rsidRPr="00791616">
        <w:rPr>
          <w:color w:val="000000" w:themeColor="text1"/>
          <w:sz w:val="24"/>
          <w:szCs w:val="24"/>
        </w:rPr>
        <w:t xml:space="preserve"> due to the dynamic change of normal stress along the fault plane. </w:t>
      </w:r>
      <w:r w:rsidR="001804C0" w:rsidRPr="00791616">
        <w:rPr>
          <w:color w:val="000000" w:themeColor="text1"/>
          <w:sz w:val="24"/>
          <w:szCs w:val="24"/>
        </w:rPr>
        <w:t xml:space="preserve">In </w:t>
      </w:r>
      <w:r w:rsidR="001804C0" w:rsidRPr="00791616">
        <w:rPr>
          <w:color w:val="000000" w:themeColor="text1"/>
          <w:sz w:val="24"/>
          <w:szCs w:val="24"/>
        </w:rPr>
        <w:lastRenderedPageBreak/>
        <w:t xml:space="preserve">addition, increase of absolute stress with depth should be considered </w:t>
      </w:r>
      <w:r w:rsidR="00F87014">
        <w:rPr>
          <w:color w:val="000000" w:themeColor="text1"/>
          <w:sz w:val="24"/>
          <w:szCs w:val="24"/>
        </w:rPr>
        <w:t>[6]</w:t>
      </w:r>
      <w:r w:rsidR="001804C0" w:rsidRPr="00791616">
        <w:rPr>
          <w:color w:val="000000" w:themeColor="text1"/>
          <w:sz w:val="24"/>
          <w:szCs w:val="24"/>
        </w:rPr>
        <w:t xml:space="preserve">. </w:t>
      </w:r>
      <w:r w:rsidR="00E47CDA" w:rsidRPr="00791616">
        <w:rPr>
          <w:color w:val="000000" w:themeColor="text1"/>
          <w:sz w:val="24"/>
          <w:szCs w:val="24"/>
        </w:rPr>
        <w:t xml:space="preserve">This is because the complexity of earthquake rupture in non-planar fault system, including here an interaction between the ground surface and fault, strongly depends on the absolute stress level </w:t>
      </w:r>
      <w:r w:rsidR="00F87014">
        <w:rPr>
          <w:color w:val="000000" w:themeColor="text1"/>
          <w:sz w:val="24"/>
          <w:szCs w:val="24"/>
        </w:rPr>
        <w:t>[7]</w:t>
      </w:r>
      <w:r w:rsidR="00E47CDA" w:rsidRPr="00791616">
        <w:rPr>
          <w:color w:val="000000" w:themeColor="text1"/>
          <w:sz w:val="24"/>
          <w:szCs w:val="24"/>
        </w:rPr>
        <w:t>.</w:t>
      </w:r>
      <w:r w:rsidR="00AA6E3E" w:rsidRPr="00791616">
        <w:rPr>
          <w:color w:val="000000" w:themeColor="text1"/>
          <w:sz w:val="24"/>
          <w:szCs w:val="24"/>
        </w:rPr>
        <w:t xml:space="preserve"> </w:t>
      </w:r>
    </w:p>
    <w:p w:rsidR="00CA22C7" w:rsidRPr="00791616" w:rsidRDefault="00CA22C7" w:rsidP="00DF14FD">
      <w:pPr>
        <w:pStyle w:val="Textkrper"/>
        <w:spacing w:before="120"/>
        <w:rPr>
          <w:color w:val="000000" w:themeColor="text1"/>
          <w:sz w:val="24"/>
          <w:szCs w:val="24"/>
        </w:rPr>
      </w:pPr>
      <w:r w:rsidRPr="00791616">
        <w:rPr>
          <w:color w:val="000000" w:themeColor="text1"/>
          <w:sz w:val="24"/>
          <w:szCs w:val="24"/>
        </w:rPr>
        <w:t>There have been many attempts taking into account of dynamic rupture models in ground motion estimations</w:t>
      </w:r>
      <w:r w:rsidR="00FD2C76" w:rsidRPr="00791616">
        <w:rPr>
          <w:color w:val="000000" w:themeColor="text1"/>
          <w:sz w:val="24"/>
          <w:szCs w:val="24"/>
        </w:rPr>
        <w:t xml:space="preserve">, mostly </w:t>
      </w:r>
      <w:r w:rsidRPr="00791616">
        <w:rPr>
          <w:color w:val="000000" w:themeColor="text1"/>
          <w:sz w:val="24"/>
          <w:szCs w:val="24"/>
        </w:rPr>
        <w:t>focusing</w:t>
      </w:r>
      <w:r w:rsidR="00E92B0F" w:rsidRPr="00791616">
        <w:rPr>
          <w:color w:val="000000" w:themeColor="text1"/>
          <w:sz w:val="24"/>
          <w:szCs w:val="24"/>
        </w:rPr>
        <w:t xml:space="preserve"> on the description of fault heterogeneity and slip time function </w:t>
      </w:r>
      <w:r w:rsidR="00FC7AF1">
        <w:rPr>
          <w:color w:val="000000" w:themeColor="text1"/>
          <w:sz w:val="24"/>
          <w:szCs w:val="24"/>
        </w:rPr>
        <w:t>[8-11]</w:t>
      </w:r>
      <w:r w:rsidR="00C80258" w:rsidRPr="00791616">
        <w:rPr>
          <w:color w:val="000000" w:themeColor="text1"/>
          <w:sz w:val="24"/>
          <w:szCs w:val="24"/>
        </w:rPr>
        <w:t xml:space="preserve">. </w:t>
      </w:r>
      <w:r w:rsidR="00FD2C76" w:rsidRPr="00791616">
        <w:rPr>
          <w:color w:val="000000" w:themeColor="text1"/>
          <w:sz w:val="24"/>
          <w:szCs w:val="24"/>
        </w:rPr>
        <w:t xml:space="preserve">These know-hows are practical levels of engineering applications for an assumed earthquake of a given magnitude. Another advantage </w:t>
      </w:r>
      <w:r w:rsidR="009506B7" w:rsidRPr="00791616">
        <w:rPr>
          <w:color w:val="000000" w:themeColor="text1"/>
          <w:sz w:val="24"/>
          <w:szCs w:val="24"/>
        </w:rPr>
        <w:t>is that d</w:t>
      </w:r>
      <w:r w:rsidR="00FD2C76" w:rsidRPr="00791616">
        <w:rPr>
          <w:color w:val="000000" w:themeColor="text1"/>
          <w:sz w:val="24"/>
          <w:szCs w:val="24"/>
        </w:rPr>
        <w:t xml:space="preserve">ynamic rupture models </w:t>
      </w:r>
      <w:r w:rsidR="009506B7" w:rsidRPr="00791616">
        <w:rPr>
          <w:color w:val="000000" w:themeColor="text1"/>
          <w:sz w:val="24"/>
          <w:szCs w:val="24"/>
        </w:rPr>
        <w:t>are</w:t>
      </w:r>
      <w:r w:rsidR="00FD2C76" w:rsidRPr="00791616">
        <w:rPr>
          <w:color w:val="000000" w:themeColor="text1"/>
          <w:sz w:val="24"/>
          <w:szCs w:val="24"/>
        </w:rPr>
        <w:t xml:space="preserve"> able to provide possible rupture scenarios under the known geological situations. </w:t>
      </w:r>
      <w:r w:rsidR="009506B7" w:rsidRPr="00791616">
        <w:rPr>
          <w:color w:val="000000" w:themeColor="text1"/>
          <w:sz w:val="24"/>
          <w:szCs w:val="24"/>
        </w:rPr>
        <w:t>For instance, expected earthquake size varies with the adopted fault geometry, assumed stress field and frictional parameters</w:t>
      </w:r>
      <w:r w:rsidR="0075793A" w:rsidRPr="00791616">
        <w:rPr>
          <w:color w:val="000000" w:themeColor="text1"/>
          <w:sz w:val="24"/>
          <w:szCs w:val="24"/>
        </w:rPr>
        <w:t xml:space="preserve"> (e.g. </w:t>
      </w:r>
      <w:r w:rsidR="00FC7AF1">
        <w:rPr>
          <w:color w:val="000000" w:themeColor="text1"/>
          <w:sz w:val="24"/>
          <w:szCs w:val="24"/>
        </w:rPr>
        <w:t>[12]</w:t>
      </w:r>
      <w:r w:rsidR="0075793A" w:rsidRPr="00791616">
        <w:rPr>
          <w:color w:val="000000" w:themeColor="text1"/>
          <w:sz w:val="24"/>
          <w:szCs w:val="24"/>
        </w:rPr>
        <w:t>)</w:t>
      </w:r>
      <w:r w:rsidR="009506B7" w:rsidRPr="00791616">
        <w:rPr>
          <w:color w:val="000000" w:themeColor="text1"/>
          <w:sz w:val="24"/>
          <w:szCs w:val="24"/>
        </w:rPr>
        <w:t>. Some of the scenarios may lead to a</w:t>
      </w:r>
      <w:r w:rsidR="0075793A" w:rsidRPr="00791616">
        <w:rPr>
          <w:color w:val="000000" w:themeColor="text1"/>
          <w:sz w:val="24"/>
          <w:szCs w:val="24"/>
        </w:rPr>
        <w:t>n extremity</w:t>
      </w:r>
      <w:r w:rsidR="009506B7" w:rsidRPr="00791616">
        <w:rPr>
          <w:color w:val="000000" w:themeColor="text1"/>
          <w:sz w:val="24"/>
          <w:szCs w:val="24"/>
        </w:rPr>
        <w:t>, but this bias can be instead u</w:t>
      </w:r>
      <w:r w:rsidR="0075793A" w:rsidRPr="00791616">
        <w:rPr>
          <w:color w:val="000000" w:themeColor="text1"/>
          <w:sz w:val="24"/>
          <w:szCs w:val="24"/>
        </w:rPr>
        <w:t xml:space="preserve">sed for revising the probability of model parameters </w:t>
      </w:r>
      <w:r w:rsidR="00FC7AF1">
        <w:rPr>
          <w:color w:val="000000" w:themeColor="text1"/>
          <w:sz w:val="24"/>
          <w:szCs w:val="24"/>
        </w:rPr>
        <w:t>[13]</w:t>
      </w:r>
      <w:r w:rsidR="0075793A" w:rsidRPr="00791616">
        <w:rPr>
          <w:color w:val="000000" w:themeColor="text1"/>
          <w:sz w:val="24"/>
          <w:szCs w:val="24"/>
        </w:rPr>
        <w:t xml:space="preserve">. </w:t>
      </w:r>
      <w:proofErr w:type="gramStart"/>
      <w:r w:rsidR="0075793A" w:rsidRPr="00791616">
        <w:rPr>
          <w:color w:val="000000" w:themeColor="text1"/>
          <w:sz w:val="24"/>
          <w:szCs w:val="24"/>
        </w:rPr>
        <w:t>Nevertheless</w:t>
      </w:r>
      <w:proofErr w:type="gramEnd"/>
      <w:r w:rsidR="0075793A" w:rsidRPr="00791616">
        <w:rPr>
          <w:color w:val="000000" w:themeColor="text1"/>
          <w:sz w:val="24"/>
          <w:szCs w:val="24"/>
        </w:rPr>
        <w:t xml:space="preserve"> there have been few studies reporting on the influence of absolute stress on rupture process and ground motions.   </w:t>
      </w:r>
      <w:r w:rsidR="009506B7" w:rsidRPr="00791616">
        <w:rPr>
          <w:color w:val="000000" w:themeColor="text1"/>
          <w:sz w:val="24"/>
          <w:szCs w:val="24"/>
        </w:rPr>
        <w:t xml:space="preserve">   </w:t>
      </w:r>
    </w:p>
    <w:p w:rsidR="00515E35" w:rsidRPr="00791616" w:rsidRDefault="00AA6E3E" w:rsidP="00DF14FD">
      <w:pPr>
        <w:pStyle w:val="Textkrper"/>
        <w:spacing w:before="120"/>
        <w:rPr>
          <w:color w:val="000000" w:themeColor="text1"/>
          <w:sz w:val="24"/>
          <w:szCs w:val="24"/>
        </w:rPr>
      </w:pPr>
      <w:r w:rsidRPr="00791616">
        <w:rPr>
          <w:color w:val="000000" w:themeColor="text1"/>
          <w:sz w:val="24"/>
          <w:szCs w:val="24"/>
        </w:rPr>
        <w:t>In the following, we review the dynamic rupture models o</w:t>
      </w:r>
      <w:r w:rsidR="00E62F7D" w:rsidRPr="00791616">
        <w:rPr>
          <w:color w:val="000000" w:themeColor="text1"/>
          <w:sz w:val="24"/>
          <w:szCs w:val="24"/>
        </w:rPr>
        <w:t>f</w:t>
      </w:r>
      <w:r w:rsidRPr="00791616">
        <w:rPr>
          <w:color w:val="000000" w:themeColor="text1"/>
          <w:sz w:val="24"/>
          <w:szCs w:val="24"/>
        </w:rPr>
        <w:t xml:space="preserve"> an embedded shallow fault. Rupture process is perturbed dynamically during an earthquake but also is controlled in the initial condition. Namely normal and reverse faults cannot be loaded in the same way with the same frictional coefficients. We then compare the ground motion patterns </w:t>
      </w:r>
      <w:r w:rsidR="004C5D96" w:rsidRPr="00791616">
        <w:rPr>
          <w:color w:val="000000" w:themeColor="text1"/>
          <w:sz w:val="24"/>
          <w:szCs w:val="24"/>
        </w:rPr>
        <w:t>in terms of the Peak Ground Velocity (PGV)</w:t>
      </w:r>
      <w:r w:rsidR="0050435F" w:rsidRPr="00791616">
        <w:rPr>
          <w:color w:val="000000" w:themeColor="text1"/>
          <w:sz w:val="24"/>
          <w:szCs w:val="24"/>
        </w:rPr>
        <w:t xml:space="preserve">. </w:t>
      </w:r>
      <w:r w:rsidR="00A25F49" w:rsidRPr="00791616">
        <w:rPr>
          <w:color w:val="000000" w:themeColor="text1"/>
          <w:sz w:val="24"/>
          <w:szCs w:val="24"/>
        </w:rPr>
        <w:t>We aim to study the difference in the ground motion prediction, which cannot be the same for normal and reverse faults.</w:t>
      </w:r>
    </w:p>
    <w:p w:rsidR="00A8604F" w:rsidRPr="00791616" w:rsidRDefault="006F1D45" w:rsidP="009F6A57">
      <w:pPr>
        <w:pStyle w:val="Titre3"/>
        <w:rPr>
          <w:color w:val="000000" w:themeColor="text1"/>
          <w:lang w:val="en-US"/>
        </w:rPr>
      </w:pPr>
      <w:r w:rsidRPr="00791616">
        <w:rPr>
          <w:color w:val="000000" w:themeColor="text1"/>
          <w:lang w:val="en-US"/>
        </w:rPr>
        <w:t>METHOD AND MODELS</w:t>
      </w:r>
    </w:p>
    <w:p w:rsidR="00A8604F" w:rsidRPr="00791616" w:rsidRDefault="00387A86" w:rsidP="00812B3F">
      <w:pPr>
        <w:pStyle w:val="Titre4"/>
        <w:numPr>
          <w:ilvl w:val="0"/>
          <w:numId w:val="42"/>
        </w:numPr>
        <w:rPr>
          <w:color w:val="000000" w:themeColor="text1"/>
          <w:lang w:val="en-US"/>
        </w:rPr>
      </w:pPr>
      <w:r w:rsidRPr="00791616">
        <w:rPr>
          <w:color w:val="000000" w:themeColor="text1"/>
          <w:lang w:val="en-US"/>
        </w:rPr>
        <w:t xml:space="preserve"> Numerical </w:t>
      </w:r>
      <w:r w:rsidR="004A5F8A" w:rsidRPr="00791616">
        <w:rPr>
          <w:color w:val="000000" w:themeColor="text1"/>
          <w:lang w:val="en-US"/>
        </w:rPr>
        <w:t>Method</w:t>
      </w:r>
      <w:r w:rsidR="009733D5" w:rsidRPr="00791616">
        <w:rPr>
          <w:color w:val="000000" w:themeColor="text1"/>
          <w:lang w:val="en-US"/>
        </w:rPr>
        <w:t xml:space="preserve"> and </w:t>
      </w:r>
      <w:r w:rsidRPr="00791616">
        <w:rPr>
          <w:color w:val="000000" w:themeColor="text1"/>
          <w:lang w:val="en-US"/>
        </w:rPr>
        <w:t>Setting</w:t>
      </w:r>
    </w:p>
    <w:p w:rsidR="00A8604F" w:rsidRPr="00791616" w:rsidRDefault="004A5F8A">
      <w:pPr>
        <w:numPr>
          <w:ilvl w:val="12"/>
          <w:numId w:val="0"/>
        </w:numPr>
        <w:rPr>
          <w:color w:val="000000" w:themeColor="text1"/>
          <w:lang w:val="en-US"/>
        </w:rPr>
      </w:pPr>
      <w:r w:rsidRPr="00791616">
        <w:rPr>
          <w:color w:val="000000" w:themeColor="text1"/>
          <w:lang w:val="en-US"/>
        </w:rPr>
        <w:t xml:space="preserve">We </w:t>
      </w:r>
      <w:r w:rsidR="00F52A07" w:rsidRPr="00791616">
        <w:rPr>
          <w:color w:val="000000" w:themeColor="text1"/>
          <w:lang w:val="en-US"/>
        </w:rPr>
        <w:t xml:space="preserve">simulate ground motions as well as dynamic rupture process using </w:t>
      </w:r>
      <w:r w:rsidRPr="00791616">
        <w:rPr>
          <w:color w:val="000000" w:themeColor="text1"/>
          <w:lang w:val="en-US"/>
        </w:rPr>
        <w:t>Boundary Domaine Method (BDM</w:t>
      </w:r>
      <w:r w:rsidR="00F52A07" w:rsidRPr="00791616">
        <w:rPr>
          <w:color w:val="000000" w:themeColor="text1"/>
          <w:lang w:val="en-US"/>
        </w:rPr>
        <w:t xml:space="preserve">), </w:t>
      </w:r>
      <w:r w:rsidRPr="00791616">
        <w:rPr>
          <w:color w:val="000000" w:themeColor="text1"/>
          <w:lang w:val="en-US"/>
        </w:rPr>
        <w:t xml:space="preserve">a hybrid scheme </w:t>
      </w:r>
      <w:r w:rsidR="00FC7AF1">
        <w:rPr>
          <w:color w:val="000000" w:themeColor="text1"/>
          <w:lang w:val="en-US"/>
        </w:rPr>
        <w:t>[14]</w:t>
      </w:r>
      <w:r w:rsidRPr="00791616">
        <w:rPr>
          <w:color w:val="000000" w:themeColor="text1"/>
          <w:lang w:val="en-US"/>
        </w:rPr>
        <w:t xml:space="preserve"> combining a boundary integral equation in a homogeneous, infinite medium</w:t>
      </w:r>
      <w:r w:rsidR="00F52A07" w:rsidRPr="00791616">
        <w:rPr>
          <w:color w:val="000000" w:themeColor="text1"/>
          <w:lang w:val="en-US"/>
        </w:rPr>
        <w:t xml:space="preserve"> and a finite difference in a semi-infinite medium.</w:t>
      </w:r>
      <w:r w:rsidR="009733D5" w:rsidRPr="00791616">
        <w:rPr>
          <w:color w:val="000000" w:themeColor="text1"/>
          <w:lang w:val="en-US"/>
        </w:rPr>
        <w:t xml:space="preserve"> </w:t>
      </w:r>
      <w:r w:rsidR="00F52A07" w:rsidRPr="00791616">
        <w:rPr>
          <w:color w:val="000000" w:themeColor="text1"/>
          <w:lang w:val="en-US"/>
        </w:rPr>
        <w:t xml:space="preserve">BDM is able to introduce heterogeneity outside of the source volume, but we calculate here the ground motions in a homogeneous, semi-infinite medium in which the dynamic rupture models of our target have been previously simulated </w:t>
      </w:r>
      <w:r w:rsidR="00FC7AF1">
        <w:rPr>
          <w:color w:val="000000" w:themeColor="text1"/>
          <w:lang w:val="en-US"/>
        </w:rPr>
        <w:t>[6]</w:t>
      </w:r>
      <w:r w:rsidR="00F52A07" w:rsidRPr="00791616">
        <w:rPr>
          <w:color w:val="000000" w:themeColor="text1"/>
          <w:lang w:val="en-US"/>
        </w:rPr>
        <w:t>. The model volume is prepared for 60 km (EW) x 60 km (NS) x 30 km (UD) in which a 45°-dip fault of 30.3 km x 13.8 km is embedded from 575 m to 10121 m depth (</w:t>
      </w:r>
      <w:r w:rsidR="00F52A07" w:rsidRPr="00791616">
        <w:rPr>
          <w:i/>
          <w:color w:val="000000" w:themeColor="text1"/>
          <w:lang w:val="en-US"/>
        </w:rPr>
        <w:t>FIG. 1</w:t>
      </w:r>
      <w:r w:rsidR="00F52A07" w:rsidRPr="00791616">
        <w:rPr>
          <w:color w:val="000000" w:themeColor="text1"/>
          <w:lang w:val="en-US"/>
        </w:rPr>
        <w:t xml:space="preserve">). </w:t>
      </w:r>
      <w:r w:rsidR="0089311A" w:rsidRPr="00791616">
        <w:rPr>
          <w:color w:val="000000" w:themeColor="text1"/>
          <w:lang w:val="en-US"/>
        </w:rPr>
        <w:t xml:space="preserve">We </w:t>
      </w:r>
      <w:r w:rsidR="00D40DB1" w:rsidRPr="00791616">
        <w:rPr>
          <w:color w:val="000000" w:themeColor="text1"/>
          <w:lang w:val="en-US"/>
        </w:rPr>
        <w:t xml:space="preserve">randomly </w:t>
      </w:r>
      <w:r w:rsidR="0089311A" w:rsidRPr="00791616">
        <w:rPr>
          <w:color w:val="000000" w:themeColor="text1"/>
          <w:lang w:val="en-US"/>
        </w:rPr>
        <w:t>distribute 441 receivers o</w:t>
      </w:r>
      <w:r w:rsidR="00F52A07" w:rsidRPr="00791616">
        <w:rPr>
          <w:color w:val="000000" w:themeColor="text1"/>
          <w:lang w:val="en-US"/>
        </w:rPr>
        <w:t>n ground surface (</w:t>
      </w:r>
      <w:r w:rsidR="0089311A" w:rsidRPr="00791616">
        <w:rPr>
          <w:color w:val="000000" w:themeColor="text1"/>
          <w:lang w:val="en-US"/>
        </w:rPr>
        <w:t>on average every 3 km)</w:t>
      </w:r>
      <w:r w:rsidR="00387A86" w:rsidRPr="00791616">
        <w:rPr>
          <w:color w:val="000000" w:themeColor="text1"/>
          <w:lang w:val="en-US"/>
        </w:rPr>
        <w:t xml:space="preserve">. </w:t>
      </w:r>
      <w:r w:rsidR="0089311A" w:rsidRPr="00791616">
        <w:rPr>
          <w:color w:val="000000" w:themeColor="text1"/>
          <w:lang w:val="en-US"/>
        </w:rPr>
        <w:t xml:space="preserve">The resolution is controlled by finite difference scheme </w:t>
      </w:r>
      <w:r w:rsidR="009733D5" w:rsidRPr="00791616">
        <w:rPr>
          <w:color w:val="000000" w:themeColor="text1"/>
          <w:lang w:val="en-US"/>
        </w:rPr>
        <w:t xml:space="preserve">and the model parameters of simulations are summarized in </w:t>
      </w:r>
      <w:r w:rsidR="00CF2885" w:rsidRPr="00791616">
        <w:rPr>
          <w:i/>
          <w:color w:val="000000" w:themeColor="text1"/>
          <w:lang w:val="en-US"/>
        </w:rPr>
        <w:t>T</w:t>
      </w:r>
      <w:r w:rsidR="000439D8" w:rsidRPr="00791616">
        <w:rPr>
          <w:i/>
          <w:color w:val="000000" w:themeColor="text1"/>
          <w:lang w:val="en-US"/>
        </w:rPr>
        <w:t>able</w:t>
      </w:r>
      <w:r w:rsidR="0089311A" w:rsidRPr="00791616">
        <w:rPr>
          <w:i/>
          <w:color w:val="000000" w:themeColor="text1"/>
          <w:lang w:val="en-US"/>
        </w:rPr>
        <w:t xml:space="preserve"> 1</w:t>
      </w:r>
      <w:r w:rsidR="0089311A" w:rsidRPr="00791616">
        <w:rPr>
          <w:color w:val="000000" w:themeColor="text1"/>
          <w:lang w:val="en-US"/>
        </w:rPr>
        <w:t xml:space="preserve">. </w:t>
      </w:r>
    </w:p>
    <w:p w:rsidR="009733D5" w:rsidRPr="00791616" w:rsidRDefault="009733D5">
      <w:pPr>
        <w:numPr>
          <w:ilvl w:val="12"/>
          <w:numId w:val="0"/>
        </w:numPr>
        <w:rPr>
          <w:color w:val="000000" w:themeColor="text1"/>
          <w:lang w:val="en-US"/>
        </w:rPr>
      </w:pPr>
    </w:p>
    <w:p w:rsidR="0089311A" w:rsidRPr="00791616" w:rsidRDefault="0089311A" w:rsidP="0089311A">
      <w:pPr>
        <w:pStyle w:val="Textkrper"/>
        <w:jc w:val="center"/>
        <w:rPr>
          <w:rFonts w:ascii="Times New Roman" w:hAnsi="Times New Roman"/>
          <w:color w:val="000000" w:themeColor="text1"/>
          <w:sz w:val="22"/>
          <w:lang w:val="en-US"/>
        </w:rPr>
      </w:pPr>
      <w:r w:rsidRPr="00791616">
        <w:rPr>
          <w:rFonts w:ascii="Times New Roman" w:hAnsi="Times New Roman"/>
          <w:color w:val="000000" w:themeColor="text1"/>
          <w:sz w:val="22"/>
          <w:lang w:val="en-US"/>
        </w:rPr>
        <w:t xml:space="preserve">TABLE 1: MODEL PARAMETERS USED FOR BDM. </w:t>
      </w:r>
    </w:p>
    <w:tbl>
      <w:tblPr>
        <w:tblStyle w:val="Grilledutableau"/>
        <w:tblW w:w="0" w:type="auto"/>
        <w:tblLook w:val="04A0" w:firstRow="1" w:lastRow="0" w:firstColumn="1" w:lastColumn="0" w:noHBand="0" w:noVBand="1"/>
      </w:tblPr>
      <w:tblGrid>
        <w:gridCol w:w="4529"/>
        <w:gridCol w:w="4530"/>
      </w:tblGrid>
      <w:tr w:rsidR="00791616" w:rsidRPr="00791616" w:rsidTr="0089311A">
        <w:tc>
          <w:tcPr>
            <w:tcW w:w="4529" w:type="dxa"/>
          </w:tcPr>
          <w:p w:rsidR="0089311A" w:rsidRPr="00791616" w:rsidRDefault="0089311A" w:rsidP="0089311A">
            <w:pPr>
              <w:pStyle w:val="Textkrper"/>
              <w:rPr>
                <w:rFonts w:ascii="Times New Roman" w:hAnsi="Times New Roman"/>
                <w:b/>
                <w:color w:val="000000" w:themeColor="text1"/>
                <w:sz w:val="24"/>
                <w:lang w:val="en-US"/>
              </w:rPr>
            </w:pPr>
            <w:r w:rsidRPr="00791616">
              <w:rPr>
                <w:rFonts w:ascii="Times New Roman" w:hAnsi="Times New Roman"/>
                <w:b/>
                <w:color w:val="000000" w:themeColor="text1"/>
                <w:sz w:val="24"/>
                <w:lang w:val="en-US"/>
              </w:rPr>
              <w:t>Parameter</w:t>
            </w:r>
          </w:p>
        </w:tc>
        <w:tc>
          <w:tcPr>
            <w:tcW w:w="4530" w:type="dxa"/>
          </w:tcPr>
          <w:p w:rsidR="0089311A" w:rsidRPr="00791616" w:rsidRDefault="0089311A" w:rsidP="0089311A">
            <w:pPr>
              <w:pStyle w:val="Textkrper"/>
              <w:rPr>
                <w:rFonts w:ascii="Times New Roman" w:hAnsi="Times New Roman"/>
                <w:b/>
                <w:color w:val="000000" w:themeColor="text1"/>
                <w:sz w:val="24"/>
                <w:lang w:val="en-US"/>
              </w:rPr>
            </w:pPr>
            <w:r w:rsidRPr="00791616">
              <w:rPr>
                <w:rFonts w:ascii="Times New Roman" w:hAnsi="Times New Roman"/>
                <w:b/>
                <w:color w:val="000000" w:themeColor="text1"/>
                <w:sz w:val="24"/>
                <w:lang w:val="en-US"/>
              </w:rPr>
              <w:t>Quantity and unit</w:t>
            </w:r>
          </w:p>
        </w:tc>
      </w:tr>
      <w:tr w:rsidR="00791616" w:rsidRPr="00791616" w:rsidTr="0089311A">
        <w:tc>
          <w:tcPr>
            <w:tcW w:w="4529" w:type="dxa"/>
          </w:tcPr>
          <w:p w:rsidR="0089311A" w:rsidRPr="00791616" w:rsidRDefault="0089311A" w:rsidP="0089311A">
            <w:pPr>
              <w:pStyle w:val="Textkrper"/>
              <w:rPr>
                <w:rFonts w:ascii="Times New Roman" w:hAnsi="Times New Roman"/>
                <w:color w:val="000000" w:themeColor="text1"/>
                <w:sz w:val="24"/>
                <w:lang w:val="en-US"/>
              </w:rPr>
            </w:pPr>
            <w:r w:rsidRPr="00791616">
              <w:rPr>
                <w:rFonts w:ascii="Times New Roman" w:hAnsi="Times New Roman"/>
                <w:color w:val="000000" w:themeColor="text1"/>
                <w:sz w:val="24"/>
                <w:lang w:val="en-US"/>
              </w:rPr>
              <w:t xml:space="preserve">Grid spacing in finite difference </w:t>
            </w:r>
            <w:r w:rsidRPr="00791616">
              <w:rPr>
                <w:rFonts w:ascii="Times New Roman" w:hAnsi="Times New Roman"/>
                <w:i/>
                <w:color w:val="000000" w:themeColor="text1"/>
                <w:sz w:val="24"/>
                <w:lang w:val="en-US"/>
              </w:rPr>
              <w:t>ds</w:t>
            </w:r>
          </w:p>
        </w:tc>
        <w:tc>
          <w:tcPr>
            <w:tcW w:w="4530" w:type="dxa"/>
          </w:tcPr>
          <w:p w:rsidR="0089311A" w:rsidRPr="00791616" w:rsidRDefault="0089311A" w:rsidP="0089311A">
            <w:pPr>
              <w:pStyle w:val="Textkrper"/>
              <w:rPr>
                <w:rFonts w:ascii="Times New Roman" w:hAnsi="Times New Roman"/>
                <w:color w:val="000000" w:themeColor="text1"/>
                <w:sz w:val="24"/>
                <w:lang w:val="en-US"/>
              </w:rPr>
            </w:pPr>
            <w:r w:rsidRPr="00791616">
              <w:rPr>
                <w:rFonts w:ascii="Times New Roman" w:hAnsi="Times New Roman"/>
                <w:color w:val="000000" w:themeColor="text1"/>
                <w:sz w:val="24"/>
                <w:lang w:val="en-US"/>
              </w:rPr>
              <w:t>200 m</w:t>
            </w:r>
          </w:p>
        </w:tc>
      </w:tr>
      <w:tr w:rsidR="00791616" w:rsidRPr="00791616" w:rsidTr="0089311A">
        <w:tc>
          <w:tcPr>
            <w:tcW w:w="4529" w:type="dxa"/>
          </w:tcPr>
          <w:p w:rsidR="0089311A" w:rsidRPr="00791616" w:rsidRDefault="0089311A" w:rsidP="0089311A">
            <w:pPr>
              <w:pStyle w:val="Textkrper"/>
              <w:rPr>
                <w:rFonts w:ascii="Times New Roman" w:hAnsi="Times New Roman"/>
                <w:color w:val="000000" w:themeColor="text1"/>
                <w:sz w:val="24"/>
                <w:lang w:val="en-US"/>
              </w:rPr>
            </w:pPr>
            <w:r w:rsidRPr="00791616">
              <w:rPr>
                <w:rFonts w:ascii="Times New Roman" w:hAnsi="Times New Roman"/>
                <w:color w:val="000000" w:themeColor="text1"/>
                <w:sz w:val="24"/>
                <w:lang w:val="en-US"/>
              </w:rPr>
              <w:t xml:space="preserve">Time step in finite difference </w:t>
            </w:r>
            <w:proofErr w:type="spellStart"/>
            <w:r w:rsidRPr="00791616">
              <w:rPr>
                <w:rFonts w:ascii="Times New Roman" w:hAnsi="Times New Roman"/>
                <w:i/>
                <w:color w:val="000000" w:themeColor="text1"/>
                <w:sz w:val="24"/>
                <w:lang w:val="en-US"/>
              </w:rPr>
              <w:t>dt</w:t>
            </w:r>
            <w:proofErr w:type="spellEnd"/>
          </w:p>
        </w:tc>
        <w:tc>
          <w:tcPr>
            <w:tcW w:w="4530" w:type="dxa"/>
          </w:tcPr>
          <w:p w:rsidR="0089311A" w:rsidRPr="00791616" w:rsidRDefault="0089311A" w:rsidP="0089311A">
            <w:pPr>
              <w:pStyle w:val="Textkrper"/>
              <w:rPr>
                <w:rFonts w:ascii="Times New Roman" w:hAnsi="Times New Roman"/>
                <w:color w:val="000000" w:themeColor="text1"/>
                <w:sz w:val="24"/>
                <w:lang w:val="en-US"/>
              </w:rPr>
            </w:pPr>
            <w:r w:rsidRPr="00791616">
              <w:rPr>
                <w:rFonts w:ascii="Times New Roman" w:hAnsi="Times New Roman"/>
                <w:color w:val="000000" w:themeColor="text1"/>
                <w:sz w:val="24"/>
                <w:lang w:val="en-US"/>
              </w:rPr>
              <w:t>0.00595 s</w:t>
            </w:r>
          </w:p>
        </w:tc>
      </w:tr>
      <w:tr w:rsidR="00791616" w:rsidRPr="00791616" w:rsidTr="0089311A">
        <w:tc>
          <w:tcPr>
            <w:tcW w:w="4529" w:type="dxa"/>
          </w:tcPr>
          <w:p w:rsidR="0089311A" w:rsidRPr="00791616" w:rsidRDefault="0089311A" w:rsidP="0089311A">
            <w:pPr>
              <w:pStyle w:val="Textkrper"/>
              <w:rPr>
                <w:rFonts w:ascii="Times New Roman" w:hAnsi="Times New Roman"/>
                <w:color w:val="000000" w:themeColor="text1"/>
                <w:sz w:val="24"/>
                <w:lang w:val="en-US"/>
              </w:rPr>
            </w:pPr>
            <w:r w:rsidRPr="00791616">
              <w:rPr>
                <w:rFonts w:ascii="Times New Roman" w:hAnsi="Times New Roman"/>
                <w:color w:val="000000" w:themeColor="text1"/>
                <w:sz w:val="24"/>
                <w:lang w:val="en-US"/>
              </w:rPr>
              <w:t xml:space="preserve">Medium density </w:t>
            </w:r>
            <w:r w:rsidRPr="00791616">
              <w:rPr>
                <w:rFonts w:ascii="Symbol" w:hAnsi="Symbol"/>
                <w:i/>
                <w:color w:val="000000" w:themeColor="text1"/>
                <w:sz w:val="24"/>
                <w:lang w:val="en-US"/>
              </w:rPr>
              <w:t></w:t>
            </w:r>
          </w:p>
        </w:tc>
        <w:tc>
          <w:tcPr>
            <w:tcW w:w="4530" w:type="dxa"/>
          </w:tcPr>
          <w:p w:rsidR="0089311A" w:rsidRPr="00791616" w:rsidRDefault="0089311A" w:rsidP="0089311A">
            <w:pPr>
              <w:pStyle w:val="Textkrper"/>
              <w:rPr>
                <w:rFonts w:ascii="Times New Roman" w:hAnsi="Times New Roman"/>
                <w:color w:val="000000" w:themeColor="text1"/>
                <w:sz w:val="24"/>
                <w:lang w:val="en-US"/>
              </w:rPr>
            </w:pPr>
            <w:r w:rsidRPr="00791616">
              <w:rPr>
                <w:rFonts w:ascii="Times New Roman" w:hAnsi="Times New Roman"/>
                <w:color w:val="000000" w:themeColor="text1"/>
                <w:sz w:val="24"/>
                <w:lang w:val="en-US"/>
              </w:rPr>
              <w:t>2800 kg/m</w:t>
            </w:r>
            <w:r w:rsidRPr="00791616">
              <w:rPr>
                <w:rFonts w:ascii="Times New Roman" w:hAnsi="Times New Roman"/>
                <w:color w:val="000000" w:themeColor="text1"/>
                <w:sz w:val="24"/>
                <w:vertAlign w:val="superscript"/>
                <w:lang w:val="en-US"/>
              </w:rPr>
              <w:t>3</w:t>
            </w:r>
          </w:p>
        </w:tc>
      </w:tr>
      <w:tr w:rsidR="0089311A" w:rsidRPr="00791616" w:rsidTr="0089311A">
        <w:tc>
          <w:tcPr>
            <w:tcW w:w="4529" w:type="dxa"/>
          </w:tcPr>
          <w:p w:rsidR="0089311A" w:rsidRPr="00791616" w:rsidRDefault="0089311A" w:rsidP="0089311A">
            <w:pPr>
              <w:pStyle w:val="Textkrper"/>
              <w:rPr>
                <w:rFonts w:ascii="Times New Roman" w:hAnsi="Times New Roman"/>
                <w:color w:val="000000" w:themeColor="text1"/>
                <w:sz w:val="24"/>
                <w:lang w:val="en-US"/>
              </w:rPr>
            </w:pPr>
            <w:r w:rsidRPr="00791616">
              <w:rPr>
                <w:rFonts w:ascii="Times New Roman" w:hAnsi="Times New Roman"/>
                <w:color w:val="000000" w:themeColor="text1"/>
                <w:sz w:val="24"/>
                <w:lang w:val="en-US"/>
              </w:rPr>
              <w:t xml:space="preserve">P- and S-wave velocities </w:t>
            </w:r>
            <w:proofErr w:type="spellStart"/>
            <w:r w:rsidRPr="00791616">
              <w:rPr>
                <w:rFonts w:ascii="Times New Roman" w:hAnsi="Times New Roman"/>
                <w:i/>
                <w:color w:val="000000" w:themeColor="text1"/>
                <w:sz w:val="24"/>
                <w:lang w:val="en-US"/>
              </w:rPr>
              <w:t>Vp</w:t>
            </w:r>
            <w:proofErr w:type="spellEnd"/>
            <w:r w:rsidRPr="00791616">
              <w:rPr>
                <w:rFonts w:ascii="Times New Roman" w:hAnsi="Times New Roman"/>
                <w:color w:val="000000" w:themeColor="text1"/>
                <w:sz w:val="24"/>
                <w:lang w:val="en-US"/>
              </w:rPr>
              <w:t xml:space="preserve"> and </w:t>
            </w:r>
            <w:r w:rsidRPr="00791616">
              <w:rPr>
                <w:rFonts w:ascii="Times New Roman" w:hAnsi="Times New Roman"/>
                <w:i/>
                <w:color w:val="000000" w:themeColor="text1"/>
                <w:sz w:val="24"/>
                <w:lang w:val="en-US"/>
              </w:rPr>
              <w:t>Vs</w:t>
            </w:r>
          </w:p>
        </w:tc>
        <w:tc>
          <w:tcPr>
            <w:tcW w:w="4530" w:type="dxa"/>
          </w:tcPr>
          <w:p w:rsidR="0089311A" w:rsidRPr="00791616" w:rsidRDefault="00B05F84" w:rsidP="0089311A">
            <w:pPr>
              <w:pStyle w:val="Textkrper"/>
              <w:rPr>
                <w:rFonts w:ascii="Times New Roman" w:hAnsi="Times New Roman"/>
                <w:color w:val="000000" w:themeColor="text1"/>
                <w:sz w:val="24"/>
                <w:lang w:val="en-US"/>
              </w:rPr>
            </w:pPr>
            <w:r w:rsidRPr="00791616">
              <w:rPr>
                <w:rFonts w:ascii="Times New Roman" w:hAnsi="Times New Roman"/>
                <w:color w:val="000000" w:themeColor="text1"/>
                <w:sz w:val="24"/>
                <w:lang w:val="en-US"/>
              </w:rPr>
              <w:t>6300 m/s and 3637.3 m/s</w:t>
            </w:r>
          </w:p>
        </w:tc>
      </w:tr>
    </w:tbl>
    <w:p w:rsidR="0089311A" w:rsidRPr="00791616" w:rsidRDefault="0089311A" w:rsidP="0089311A">
      <w:pPr>
        <w:pStyle w:val="Textkrper"/>
        <w:rPr>
          <w:rFonts w:ascii="Times New Roman" w:hAnsi="Times New Roman"/>
          <w:color w:val="000000" w:themeColor="text1"/>
          <w:sz w:val="16"/>
          <w:lang w:val="en-US"/>
        </w:rPr>
      </w:pPr>
    </w:p>
    <w:p w:rsidR="00AC2E2E" w:rsidRPr="00791616" w:rsidRDefault="0020547B" w:rsidP="0089311A">
      <w:pPr>
        <w:pStyle w:val="Textkrper"/>
        <w:rPr>
          <w:rFonts w:ascii="Times New Roman" w:hAnsi="Times New Roman"/>
          <w:color w:val="000000" w:themeColor="text1"/>
          <w:sz w:val="16"/>
          <w:lang w:val="en-US"/>
        </w:rPr>
      </w:pPr>
      <w:r w:rsidRPr="00791616">
        <w:rPr>
          <w:rFonts w:ascii="Times New Roman" w:hAnsi="Times New Roman"/>
          <w:noProof/>
          <w:color w:val="000000" w:themeColor="text1"/>
          <w:sz w:val="16"/>
          <w:lang w:val="fr-FR" w:eastAsia="ja-JP"/>
        </w:rPr>
        <w:lastRenderedPageBreak/>
        <w:drawing>
          <wp:inline distT="0" distB="0" distL="0" distR="0">
            <wp:extent cx="5758815" cy="2189480"/>
            <wp:effectExtent l="0" t="0" r="0" b="1270"/>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figur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8815" cy="2189480"/>
                    </a:xfrm>
                    <a:prstGeom prst="rect">
                      <a:avLst/>
                    </a:prstGeom>
                  </pic:spPr>
                </pic:pic>
              </a:graphicData>
            </a:graphic>
          </wp:inline>
        </w:drawing>
      </w:r>
    </w:p>
    <w:p w:rsidR="00AC2E2E" w:rsidRPr="00791616" w:rsidRDefault="00AC2E2E" w:rsidP="0089311A">
      <w:pPr>
        <w:pStyle w:val="Textkrper"/>
        <w:rPr>
          <w:rFonts w:ascii="Times New Roman" w:hAnsi="Times New Roman"/>
          <w:i/>
          <w:color w:val="000000" w:themeColor="text1"/>
          <w:sz w:val="22"/>
          <w:szCs w:val="22"/>
          <w:lang w:val="en-US"/>
        </w:rPr>
      </w:pPr>
      <w:r w:rsidRPr="00791616">
        <w:rPr>
          <w:rFonts w:ascii="Times New Roman" w:hAnsi="Times New Roman"/>
          <w:i/>
          <w:color w:val="000000" w:themeColor="text1"/>
          <w:sz w:val="22"/>
          <w:szCs w:val="22"/>
          <w:lang w:val="en-US"/>
        </w:rPr>
        <w:t xml:space="preserve">FIG. 1. </w:t>
      </w:r>
      <w:proofErr w:type="spellStart"/>
      <w:r w:rsidR="0020547B" w:rsidRPr="00791616">
        <w:rPr>
          <w:rFonts w:ascii="Times New Roman" w:hAnsi="Times New Roman"/>
          <w:i/>
          <w:color w:val="000000" w:themeColor="text1"/>
          <w:sz w:val="22"/>
          <w:szCs w:val="22"/>
          <w:lang w:val="en-US"/>
        </w:rPr>
        <w:t>Birdview</w:t>
      </w:r>
      <w:proofErr w:type="spellEnd"/>
      <w:r w:rsidR="0020547B" w:rsidRPr="00791616">
        <w:rPr>
          <w:rFonts w:ascii="Times New Roman" w:hAnsi="Times New Roman"/>
          <w:i/>
          <w:color w:val="000000" w:themeColor="text1"/>
          <w:sz w:val="22"/>
          <w:szCs w:val="22"/>
          <w:lang w:val="en-US"/>
        </w:rPr>
        <w:t xml:space="preserve"> of model setting in this study. The fault geometry and the receiver position (triangles) are common for all the simulations. Star represents the hypocenter position at (0, 0, -8 km). Vertical ground velocity and fault slip at 11.9 seconds is illustrated for a reverse fault under stress condition of Case 1.</w:t>
      </w:r>
    </w:p>
    <w:p w:rsidR="00A8604F" w:rsidRPr="00791616" w:rsidRDefault="00387A86" w:rsidP="00812B3F">
      <w:pPr>
        <w:pStyle w:val="Titre4"/>
        <w:numPr>
          <w:ilvl w:val="0"/>
          <w:numId w:val="42"/>
        </w:numPr>
        <w:rPr>
          <w:color w:val="000000" w:themeColor="text1"/>
          <w:lang w:val="en-US"/>
        </w:rPr>
      </w:pPr>
      <w:r w:rsidRPr="00791616">
        <w:rPr>
          <w:color w:val="000000" w:themeColor="text1"/>
          <w:lang w:val="en-US"/>
        </w:rPr>
        <w:t xml:space="preserve"> Rupture </w:t>
      </w:r>
      <w:r w:rsidR="004A5F8A" w:rsidRPr="00791616">
        <w:rPr>
          <w:color w:val="000000" w:themeColor="text1"/>
          <w:lang w:val="en-US"/>
        </w:rPr>
        <w:t>Model</w:t>
      </w:r>
      <w:r w:rsidRPr="00791616">
        <w:rPr>
          <w:color w:val="000000" w:themeColor="text1"/>
          <w:lang w:val="en-US"/>
        </w:rPr>
        <w:t>s</w:t>
      </w:r>
    </w:p>
    <w:p w:rsidR="00CD7B44" w:rsidRPr="00791616" w:rsidRDefault="00387A86">
      <w:pPr>
        <w:pStyle w:val="Textkrper"/>
        <w:rPr>
          <w:bCs/>
          <w:color w:val="000000" w:themeColor="text1"/>
          <w:sz w:val="24"/>
          <w:lang w:val="en-US"/>
        </w:rPr>
      </w:pPr>
      <w:r w:rsidRPr="00791616">
        <w:rPr>
          <w:bCs/>
          <w:color w:val="000000" w:themeColor="text1"/>
          <w:sz w:val="24"/>
          <w:lang w:val="en-US"/>
        </w:rPr>
        <w:t xml:space="preserve">This section briefly explains the </w:t>
      </w:r>
      <w:r w:rsidR="00FC7AF1">
        <w:rPr>
          <w:bCs/>
          <w:color w:val="000000" w:themeColor="text1"/>
          <w:sz w:val="24"/>
          <w:lang w:val="en-US"/>
        </w:rPr>
        <w:t xml:space="preserve">simulated </w:t>
      </w:r>
      <w:r w:rsidRPr="00791616">
        <w:rPr>
          <w:bCs/>
          <w:color w:val="000000" w:themeColor="text1"/>
          <w:sz w:val="24"/>
          <w:lang w:val="en-US"/>
        </w:rPr>
        <w:t>rupture models</w:t>
      </w:r>
      <w:r w:rsidR="00917C8A" w:rsidRPr="00791616">
        <w:rPr>
          <w:bCs/>
          <w:color w:val="000000" w:themeColor="text1"/>
          <w:sz w:val="24"/>
          <w:lang w:val="en-US"/>
        </w:rPr>
        <w:t xml:space="preserve"> </w:t>
      </w:r>
      <w:r w:rsidR="00FC7AF1">
        <w:rPr>
          <w:bCs/>
          <w:color w:val="000000" w:themeColor="text1"/>
          <w:sz w:val="24"/>
          <w:lang w:val="en-US"/>
        </w:rPr>
        <w:t>[6]</w:t>
      </w:r>
      <w:r w:rsidRPr="00791616">
        <w:rPr>
          <w:bCs/>
          <w:color w:val="000000" w:themeColor="text1"/>
          <w:sz w:val="24"/>
          <w:lang w:val="en-US"/>
        </w:rPr>
        <w:t xml:space="preserve">. </w:t>
      </w:r>
      <w:r w:rsidR="00CD7B44" w:rsidRPr="00791616">
        <w:rPr>
          <w:bCs/>
          <w:color w:val="000000" w:themeColor="text1"/>
          <w:sz w:val="24"/>
          <w:lang w:val="en-US"/>
        </w:rPr>
        <w:t xml:space="preserve">For a fault of the fixed geometry, normal and reveres faulting are considered respectively under two different initial conditions. In all the cases, the rupture process is governed by </w:t>
      </w:r>
      <w:r w:rsidR="000A0895" w:rsidRPr="00791616">
        <w:rPr>
          <w:bCs/>
          <w:color w:val="000000" w:themeColor="text1"/>
          <w:sz w:val="24"/>
          <w:lang w:val="en-US"/>
        </w:rPr>
        <w:t xml:space="preserve">the </w:t>
      </w:r>
      <w:r w:rsidR="00CD7B44" w:rsidRPr="00791616">
        <w:rPr>
          <w:bCs/>
          <w:color w:val="000000" w:themeColor="text1"/>
          <w:sz w:val="24"/>
          <w:lang w:val="en-US"/>
        </w:rPr>
        <w:t xml:space="preserve">Coulomb and slip-weakening friction laws, namely </w:t>
      </w:r>
    </w:p>
    <w:p w:rsidR="00CD7B44" w:rsidRPr="00791616" w:rsidRDefault="00CD7B44" w:rsidP="00CD7B44">
      <w:pPr>
        <w:spacing w:line="360" w:lineRule="auto"/>
        <w:ind w:firstLine="708"/>
        <w:rPr>
          <w:rFonts w:ascii="Times New Roman" w:hAnsi="Times New Roman"/>
          <w:color w:val="000000" w:themeColor="text1"/>
          <w:lang w:val="en-US"/>
        </w:rPr>
      </w:pPr>
      <w:r w:rsidRPr="00791616">
        <w:rPr>
          <w:rFonts w:ascii="Times New Roman" w:hAnsi="Times New Roman"/>
          <w:color w:val="000000" w:themeColor="text1"/>
          <w:position w:val="-32"/>
        </w:rPr>
        <w:object w:dxaOrig="1380" w:dyaOrig="7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9pt;height:38.4pt" o:ole="">
            <v:imagedata r:id="rId9" o:title=""/>
          </v:shape>
          <o:OLEObject Type="Embed" ProgID="Equation.DSMT4" ShapeID="_x0000_i1025" DrawAspect="Content" ObjectID="_1581314184" r:id="rId10"/>
        </w:object>
      </w:r>
      <w:r w:rsidRPr="00791616">
        <w:rPr>
          <w:rFonts w:ascii="Times New Roman" w:hAnsi="Times New Roman"/>
          <w:color w:val="000000" w:themeColor="text1"/>
        </w:rPr>
        <w:tab/>
      </w:r>
      <w:r w:rsidRPr="00791616">
        <w:rPr>
          <w:rFonts w:ascii="Times New Roman" w:hAnsi="Times New Roman"/>
          <w:color w:val="000000" w:themeColor="text1"/>
          <w:lang w:val="en-US"/>
        </w:rPr>
        <w:tab/>
        <w:t>(1)</w:t>
      </w:r>
    </w:p>
    <w:p w:rsidR="00CD7B44" w:rsidRPr="00791616" w:rsidRDefault="00CD7B44" w:rsidP="00CD7B44">
      <w:pPr>
        <w:spacing w:line="360" w:lineRule="auto"/>
        <w:ind w:firstLine="708"/>
        <w:rPr>
          <w:rFonts w:ascii="Times New Roman" w:hAnsi="Times New Roman"/>
          <w:color w:val="000000" w:themeColor="text1"/>
          <w:lang w:val="en-US"/>
        </w:rPr>
      </w:pPr>
      <w:r w:rsidRPr="00791616">
        <w:rPr>
          <w:rFonts w:ascii="Times New Roman" w:hAnsi="Times New Roman"/>
          <w:color w:val="000000" w:themeColor="text1"/>
          <w:position w:val="-14"/>
        </w:rPr>
        <w:object w:dxaOrig="6039" w:dyaOrig="400">
          <v:shape id="_x0000_i1026" type="#_x0000_t75" style="width:300.6pt;height:19.8pt" o:ole="">
            <v:imagedata r:id="rId11" o:title=""/>
          </v:shape>
          <o:OLEObject Type="Embed" ProgID="Equation.DSMT4" ShapeID="_x0000_i1026" DrawAspect="Content" ObjectID="_1581314185" r:id="rId12"/>
        </w:object>
      </w:r>
      <w:r w:rsidRPr="00791616">
        <w:rPr>
          <w:rFonts w:ascii="Times New Roman" w:hAnsi="Times New Roman"/>
          <w:color w:val="000000" w:themeColor="text1"/>
          <w:lang w:val="en-US"/>
        </w:rPr>
        <w:t xml:space="preserve"> . (2)</w:t>
      </w:r>
    </w:p>
    <w:p w:rsidR="00CD7B44" w:rsidRPr="00791616" w:rsidRDefault="00CD7B44">
      <w:pPr>
        <w:pStyle w:val="Textkrper"/>
        <w:rPr>
          <w:bCs/>
          <w:color w:val="000000" w:themeColor="text1"/>
          <w:sz w:val="24"/>
          <w:lang w:val="en-US"/>
        </w:rPr>
      </w:pPr>
      <w:r w:rsidRPr="00791616">
        <w:rPr>
          <w:bCs/>
          <w:color w:val="000000" w:themeColor="text1"/>
          <w:sz w:val="24"/>
          <w:lang w:val="en-US"/>
        </w:rPr>
        <w:t xml:space="preserve">Here </w:t>
      </w:r>
      <m:oMath>
        <m:sSub>
          <m:sSubPr>
            <m:ctrlPr>
              <w:rPr>
                <w:rFonts w:ascii="Cambria Math" w:hAnsi="Cambria Math"/>
                <w:bCs/>
                <w:i/>
                <w:color w:val="000000" w:themeColor="text1"/>
                <w:sz w:val="24"/>
                <w:lang w:val="en-US"/>
              </w:rPr>
            </m:ctrlPr>
          </m:sSubPr>
          <m:e>
            <m:r>
              <w:rPr>
                <w:rFonts w:ascii="Cambria Math" w:hAnsi="Cambria Math"/>
                <w:color w:val="000000" w:themeColor="text1"/>
                <w:sz w:val="24"/>
                <w:lang w:val="en-US"/>
              </w:rPr>
              <m:t>τ</m:t>
            </m:r>
          </m:e>
          <m:sub>
            <m:r>
              <w:rPr>
                <w:rFonts w:ascii="Cambria Math" w:hAnsi="Cambria Math"/>
                <w:color w:val="000000" w:themeColor="text1"/>
                <w:sz w:val="24"/>
                <w:lang w:val="en-US"/>
              </w:rPr>
              <m:t>p</m:t>
            </m:r>
          </m:sub>
        </m:sSub>
      </m:oMath>
      <w:r w:rsidR="00C66C38" w:rsidRPr="00791616">
        <w:rPr>
          <w:bCs/>
          <w:color w:val="000000" w:themeColor="text1"/>
          <w:sz w:val="24"/>
          <w:lang w:val="en-US"/>
        </w:rPr>
        <w:t xml:space="preserve"> and </w:t>
      </w:r>
      <m:oMath>
        <m:sSub>
          <m:sSubPr>
            <m:ctrlPr>
              <w:rPr>
                <w:rFonts w:ascii="Cambria Math" w:hAnsi="Cambria Math"/>
                <w:bCs/>
                <w:i/>
                <w:color w:val="000000" w:themeColor="text1"/>
                <w:sz w:val="24"/>
                <w:lang w:val="en-US"/>
              </w:rPr>
            </m:ctrlPr>
          </m:sSubPr>
          <m:e>
            <m:r>
              <w:rPr>
                <w:rFonts w:ascii="Cambria Math" w:hAnsi="Cambria Math"/>
                <w:color w:val="000000" w:themeColor="text1"/>
                <w:sz w:val="24"/>
                <w:lang w:val="en-US"/>
              </w:rPr>
              <m:t>τ</m:t>
            </m:r>
          </m:e>
          <m:sub>
            <m:r>
              <w:rPr>
                <w:rFonts w:ascii="Cambria Math" w:hAnsi="Cambria Math"/>
                <w:color w:val="000000" w:themeColor="text1"/>
                <w:sz w:val="24"/>
                <w:lang w:val="en-US"/>
              </w:rPr>
              <m:t>r</m:t>
            </m:r>
          </m:sub>
        </m:sSub>
      </m:oMath>
      <w:r w:rsidR="00C66C38" w:rsidRPr="00791616">
        <w:rPr>
          <w:bCs/>
          <w:color w:val="000000" w:themeColor="text1"/>
          <w:sz w:val="24"/>
          <w:lang w:val="en-US"/>
        </w:rPr>
        <w:t xml:space="preserve"> are p</w:t>
      </w:r>
      <w:r w:rsidRPr="00791616">
        <w:rPr>
          <w:bCs/>
          <w:color w:val="000000" w:themeColor="text1"/>
          <w:sz w:val="24"/>
          <w:lang w:val="en-US"/>
        </w:rPr>
        <w:t xml:space="preserve">eak </w:t>
      </w:r>
      <w:r w:rsidR="00C66C38" w:rsidRPr="00791616">
        <w:rPr>
          <w:bCs/>
          <w:color w:val="000000" w:themeColor="text1"/>
          <w:sz w:val="24"/>
          <w:lang w:val="en-US"/>
        </w:rPr>
        <w:t xml:space="preserve">and residual </w:t>
      </w:r>
      <w:r w:rsidRPr="00791616">
        <w:rPr>
          <w:bCs/>
          <w:color w:val="000000" w:themeColor="text1"/>
          <w:sz w:val="24"/>
          <w:lang w:val="en-US"/>
        </w:rPr>
        <w:t>strength</w:t>
      </w:r>
      <w:r w:rsidR="00C66C38" w:rsidRPr="00791616">
        <w:rPr>
          <w:bCs/>
          <w:color w:val="000000" w:themeColor="text1"/>
          <w:sz w:val="24"/>
          <w:lang w:val="en-US"/>
        </w:rPr>
        <w:t xml:space="preserve"> governed by cohesive force </w:t>
      </w:r>
      <w:r w:rsidR="00C66C38" w:rsidRPr="00791616">
        <w:rPr>
          <w:bCs/>
          <w:i/>
          <w:color w:val="000000" w:themeColor="text1"/>
          <w:sz w:val="24"/>
          <w:lang w:val="en-US"/>
        </w:rPr>
        <w:t>c</w:t>
      </w:r>
      <w:r w:rsidR="00C66C38" w:rsidRPr="00791616">
        <w:rPr>
          <w:bCs/>
          <w:color w:val="000000" w:themeColor="text1"/>
          <w:sz w:val="24"/>
          <w:lang w:val="en-US"/>
        </w:rPr>
        <w:t>, static and dynamic frictional coefficient</w:t>
      </w:r>
      <w:r w:rsidR="00CC3BF3" w:rsidRPr="00791616">
        <w:rPr>
          <w:bCs/>
          <w:color w:val="000000" w:themeColor="text1"/>
          <w:sz w:val="24"/>
          <w:lang w:val="en-US"/>
        </w:rPr>
        <w:t>s</w:t>
      </w:r>
      <w:r w:rsidR="00C66C38" w:rsidRPr="00791616">
        <w:rPr>
          <w:bCs/>
          <w:color w:val="000000" w:themeColor="text1"/>
          <w:sz w:val="24"/>
          <w:lang w:val="en-US"/>
        </w:rPr>
        <w:t xml:space="preserve"> </w:t>
      </w:r>
      <m:oMath>
        <m:sSub>
          <m:sSubPr>
            <m:ctrlPr>
              <w:rPr>
                <w:rFonts w:ascii="Cambria Math" w:hAnsi="Cambria Math"/>
                <w:bCs/>
                <w:i/>
                <w:color w:val="000000" w:themeColor="text1"/>
                <w:sz w:val="24"/>
                <w:lang w:val="en-US"/>
              </w:rPr>
            </m:ctrlPr>
          </m:sSubPr>
          <m:e>
            <m:r>
              <w:rPr>
                <w:rFonts w:ascii="Cambria Math" w:hAnsi="Cambria Math"/>
                <w:color w:val="000000" w:themeColor="text1"/>
                <w:sz w:val="24"/>
                <w:lang w:val="en-US"/>
              </w:rPr>
              <m:t>μ</m:t>
            </m:r>
          </m:e>
          <m:sub>
            <m:r>
              <w:rPr>
                <w:rFonts w:ascii="Cambria Math" w:hAnsi="Cambria Math"/>
                <w:color w:val="000000" w:themeColor="text1"/>
                <w:sz w:val="24"/>
                <w:lang w:val="en-US"/>
              </w:rPr>
              <m:t>s</m:t>
            </m:r>
          </m:sub>
        </m:sSub>
      </m:oMath>
      <w:r w:rsidR="00C66C38" w:rsidRPr="00791616">
        <w:rPr>
          <w:bCs/>
          <w:color w:val="000000" w:themeColor="text1"/>
          <w:sz w:val="24"/>
          <w:lang w:val="en-US"/>
        </w:rPr>
        <w:t xml:space="preserve"> </w:t>
      </w:r>
      <w:r w:rsidRPr="00791616">
        <w:rPr>
          <w:bCs/>
          <w:color w:val="000000" w:themeColor="text1"/>
          <w:sz w:val="24"/>
          <w:lang w:val="en-US"/>
        </w:rPr>
        <w:t xml:space="preserve">and </w:t>
      </w:r>
      <m:oMath>
        <m:sSub>
          <m:sSubPr>
            <m:ctrlPr>
              <w:rPr>
                <w:rFonts w:ascii="Cambria Math" w:hAnsi="Cambria Math"/>
                <w:bCs/>
                <w:i/>
                <w:color w:val="000000" w:themeColor="text1"/>
                <w:sz w:val="24"/>
                <w:lang w:val="en-US"/>
              </w:rPr>
            </m:ctrlPr>
          </m:sSubPr>
          <m:e>
            <m:r>
              <w:rPr>
                <w:rFonts w:ascii="Cambria Math" w:hAnsi="Cambria Math"/>
                <w:color w:val="000000" w:themeColor="text1"/>
                <w:sz w:val="24"/>
                <w:lang w:val="en-US"/>
              </w:rPr>
              <m:t>μ</m:t>
            </m:r>
          </m:e>
          <m:sub>
            <m:r>
              <w:rPr>
                <w:rFonts w:ascii="Cambria Math" w:hAnsi="Cambria Math"/>
                <w:color w:val="000000" w:themeColor="text1"/>
                <w:sz w:val="24"/>
                <w:lang w:val="en-US"/>
              </w:rPr>
              <m:t>d</m:t>
            </m:r>
          </m:sub>
        </m:sSub>
      </m:oMath>
      <w:r w:rsidR="00C66C38" w:rsidRPr="00791616">
        <w:rPr>
          <w:bCs/>
          <w:color w:val="000000" w:themeColor="text1"/>
          <w:sz w:val="24"/>
          <w:lang w:val="en-US"/>
        </w:rPr>
        <w:t xml:space="preserve"> and effective normal stress </w:t>
      </w:r>
      <m:oMath>
        <m:sSub>
          <m:sSubPr>
            <m:ctrlPr>
              <w:rPr>
                <w:rFonts w:ascii="Cambria Math" w:hAnsi="Cambria Math"/>
                <w:bCs/>
                <w:i/>
                <w:color w:val="000000" w:themeColor="text1"/>
                <w:sz w:val="24"/>
                <w:lang w:val="en-US"/>
              </w:rPr>
            </m:ctrlPr>
          </m:sSubPr>
          <m:e>
            <m:r>
              <w:rPr>
                <w:rFonts w:ascii="Cambria Math" w:hAnsi="Cambria Math"/>
                <w:color w:val="000000" w:themeColor="text1"/>
                <w:sz w:val="24"/>
                <w:lang w:val="en-US"/>
              </w:rPr>
              <m:t>σ</m:t>
            </m:r>
          </m:e>
          <m:sub>
            <m:r>
              <w:rPr>
                <w:rFonts w:ascii="Cambria Math" w:hAnsi="Cambria Math"/>
                <w:color w:val="000000" w:themeColor="text1"/>
                <w:sz w:val="24"/>
                <w:lang w:val="en-US"/>
              </w:rPr>
              <m:t>n</m:t>
            </m:r>
          </m:sub>
        </m:sSub>
      </m:oMath>
      <w:r w:rsidR="00C66C38" w:rsidRPr="00791616">
        <w:rPr>
          <w:bCs/>
          <w:color w:val="000000" w:themeColor="text1"/>
          <w:sz w:val="24"/>
          <w:lang w:val="en-US"/>
        </w:rPr>
        <w:t xml:space="preserve">. The transition of shear stress from </w:t>
      </w:r>
      <m:oMath>
        <m:sSub>
          <m:sSubPr>
            <m:ctrlPr>
              <w:rPr>
                <w:rFonts w:ascii="Cambria Math" w:hAnsi="Cambria Math"/>
                <w:bCs/>
                <w:i/>
                <w:color w:val="000000" w:themeColor="text1"/>
                <w:sz w:val="24"/>
                <w:lang w:val="en-US"/>
              </w:rPr>
            </m:ctrlPr>
          </m:sSubPr>
          <m:e>
            <m:r>
              <w:rPr>
                <w:rFonts w:ascii="Cambria Math" w:hAnsi="Cambria Math"/>
                <w:color w:val="000000" w:themeColor="text1"/>
                <w:sz w:val="24"/>
                <w:lang w:val="en-US"/>
              </w:rPr>
              <m:t>τ</m:t>
            </m:r>
          </m:e>
          <m:sub>
            <m:r>
              <w:rPr>
                <w:rFonts w:ascii="Cambria Math" w:hAnsi="Cambria Math"/>
                <w:color w:val="000000" w:themeColor="text1"/>
                <w:sz w:val="24"/>
                <w:lang w:val="en-US"/>
              </w:rPr>
              <m:t>p</m:t>
            </m:r>
          </m:sub>
        </m:sSub>
      </m:oMath>
      <w:r w:rsidR="00C66C38" w:rsidRPr="00791616">
        <w:rPr>
          <w:bCs/>
          <w:color w:val="000000" w:themeColor="text1"/>
          <w:sz w:val="24"/>
          <w:lang w:val="en-US"/>
        </w:rPr>
        <w:t xml:space="preserve"> to </w:t>
      </w:r>
      <m:oMath>
        <m:sSub>
          <m:sSubPr>
            <m:ctrlPr>
              <w:rPr>
                <w:rFonts w:ascii="Cambria Math" w:hAnsi="Cambria Math"/>
                <w:bCs/>
                <w:i/>
                <w:color w:val="000000" w:themeColor="text1"/>
                <w:sz w:val="24"/>
                <w:lang w:val="en-US"/>
              </w:rPr>
            </m:ctrlPr>
          </m:sSubPr>
          <m:e>
            <m:r>
              <w:rPr>
                <w:rFonts w:ascii="Cambria Math" w:hAnsi="Cambria Math"/>
                <w:color w:val="000000" w:themeColor="text1"/>
                <w:sz w:val="24"/>
                <w:lang w:val="en-US"/>
              </w:rPr>
              <m:t>τ</m:t>
            </m:r>
          </m:e>
          <m:sub>
            <m:r>
              <w:rPr>
                <w:rFonts w:ascii="Cambria Math" w:hAnsi="Cambria Math"/>
                <w:color w:val="000000" w:themeColor="text1"/>
                <w:sz w:val="24"/>
                <w:lang w:val="en-US"/>
              </w:rPr>
              <m:t>r</m:t>
            </m:r>
          </m:sub>
        </m:sSub>
      </m:oMath>
      <w:r w:rsidR="00C66C38" w:rsidRPr="00791616">
        <w:rPr>
          <w:bCs/>
          <w:color w:val="000000" w:themeColor="text1"/>
          <w:sz w:val="24"/>
          <w:lang w:val="en-US"/>
        </w:rPr>
        <w:t xml:space="preserve"> decreases linearly with on-going slip </w:t>
      </w:r>
      <m:oMath>
        <m:r>
          <m:rPr>
            <m:sty m:val="p"/>
          </m:rPr>
          <w:rPr>
            <w:rFonts w:ascii="Cambria Math" w:hAnsi="Cambria Math"/>
            <w:color w:val="000000" w:themeColor="text1"/>
            <w:sz w:val="24"/>
            <w:lang w:val="en-US"/>
          </w:rPr>
          <m:t>Δ</m:t>
        </m:r>
        <m:r>
          <w:rPr>
            <w:rFonts w:ascii="Cambria Math" w:hAnsi="Cambria Math"/>
            <w:color w:val="000000" w:themeColor="text1"/>
            <w:sz w:val="24"/>
            <w:lang w:val="en-US"/>
          </w:rPr>
          <m:t>u</m:t>
        </m:r>
      </m:oMath>
      <w:r w:rsidR="00C66C38" w:rsidRPr="00791616">
        <w:rPr>
          <w:bCs/>
          <w:color w:val="000000" w:themeColor="text1"/>
          <w:sz w:val="24"/>
          <w:lang w:val="en-US"/>
        </w:rPr>
        <w:t xml:space="preserve"> until critical slip displacement </w:t>
      </w:r>
      <m:oMath>
        <m:sSub>
          <m:sSubPr>
            <m:ctrlPr>
              <w:rPr>
                <w:rFonts w:ascii="Cambria Math" w:hAnsi="Cambria Math"/>
                <w:bCs/>
                <w:i/>
                <w:color w:val="000000" w:themeColor="text1"/>
                <w:sz w:val="24"/>
                <w:lang w:val="en-US"/>
              </w:rPr>
            </m:ctrlPr>
          </m:sSubPr>
          <m:e>
            <m:r>
              <w:rPr>
                <w:rFonts w:ascii="Cambria Math" w:hAnsi="Cambria Math"/>
                <w:color w:val="000000" w:themeColor="text1"/>
                <w:sz w:val="24"/>
                <w:lang w:val="en-US"/>
              </w:rPr>
              <m:t>D</m:t>
            </m:r>
          </m:e>
          <m:sub>
            <m:r>
              <w:rPr>
                <w:rFonts w:ascii="Cambria Math" w:hAnsi="Cambria Math"/>
                <w:color w:val="000000" w:themeColor="text1"/>
                <w:sz w:val="24"/>
                <w:lang w:val="en-US"/>
              </w:rPr>
              <m:t>c</m:t>
            </m:r>
          </m:sub>
        </m:sSub>
      </m:oMath>
      <w:r w:rsidR="00C66C38" w:rsidRPr="00791616">
        <w:rPr>
          <w:bCs/>
          <w:color w:val="000000" w:themeColor="text1"/>
          <w:sz w:val="24"/>
          <w:lang w:val="en-US"/>
        </w:rPr>
        <w:t xml:space="preserve">. </w:t>
      </w:r>
      <m:oMath>
        <m:r>
          <w:rPr>
            <w:rFonts w:ascii="Cambria Math" w:hAnsi="Cambria Math"/>
            <w:color w:val="000000" w:themeColor="text1"/>
            <w:sz w:val="24"/>
            <w:lang w:val="en-US"/>
          </w:rPr>
          <m:t>H</m:t>
        </m:r>
        <m:d>
          <m:dPr>
            <m:ctrlPr>
              <w:rPr>
                <w:rFonts w:ascii="Cambria Math" w:hAnsi="Cambria Math"/>
                <w:bCs/>
                <w:i/>
                <w:color w:val="000000" w:themeColor="text1"/>
                <w:sz w:val="24"/>
                <w:lang w:val="en-US"/>
              </w:rPr>
            </m:ctrlPr>
          </m:dPr>
          <m:e>
            <m:r>
              <w:rPr>
                <w:rFonts w:ascii="Cambria Math" w:hAnsi="Cambria Math"/>
                <w:color w:val="000000" w:themeColor="text1"/>
                <w:sz w:val="24"/>
                <w:lang w:val="en-US"/>
              </w:rPr>
              <m:t>x</m:t>
            </m:r>
          </m:e>
        </m:d>
      </m:oMath>
      <w:r w:rsidR="00C66C38" w:rsidRPr="00791616">
        <w:rPr>
          <w:bCs/>
          <w:color w:val="000000" w:themeColor="text1"/>
          <w:sz w:val="24"/>
          <w:lang w:val="en-US"/>
        </w:rPr>
        <w:t xml:space="preserve"> is </w:t>
      </w:r>
      <w:r w:rsidR="000A0895" w:rsidRPr="00791616">
        <w:rPr>
          <w:bCs/>
          <w:color w:val="000000" w:themeColor="text1"/>
          <w:sz w:val="24"/>
          <w:lang w:val="en-US"/>
        </w:rPr>
        <w:t xml:space="preserve">the </w:t>
      </w:r>
      <w:r w:rsidR="00C66C38" w:rsidRPr="00791616">
        <w:rPr>
          <w:bCs/>
          <w:color w:val="000000" w:themeColor="text1"/>
          <w:sz w:val="24"/>
          <w:lang w:val="en-US"/>
        </w:rPr>
        <w:t xml:space="preserve">Heaviside step function and </w:t>
      </w:r>
      <m:oMath>
        <m:r>
          <m:rPr>
            <m:sty m:val="p"/>
          </m:rPr>
          <w:rPr>
            <w:rFonts w:ascii="Cambria Math" w:hAnsi="Cambria Math"/>
            <w:color w:val="000000" w:themeColor="text1"/>
            <w:sz w:val="24"/>
            <w:lang w:val="en-US"/>
          </w:rPr>
          <m:t>Δ</m:t>
        </m:r>
        <m:sSub>
          <m:sSubPr>
            <m:ctrlPr>
              <w:rPr>
                <w:rFonts w:ascii="Cambria Math" w:hAnsi="Cambria Math"/>
                <w:bCs/>
                <w:i/>
                <w:color w:val="000000" w:themeColor="text1"/>
                <w:sz w:val="24"/>
                <w:lang w:val="en-US"/>
              </w:rPr>
            </m:ctrlPr>
          </m:sSubPr>
          <m:e>
            <m:r>
              <w:rPr>
                <w:rFonts w:ascii="Cambria Math" w:hAnsi="Cambria Math"/>
                <w:color w:val="000000" w:themeColor="text1"/>
                <w:sz w:val="24"/>
                <w:lang w:val="en-US"/>
              </w:rPr>
              <m:t>τ</m:t>
            </m:r>
          </m:e>
          <m:sub>
            <m:r>
              <w:rPr>
                <w:rFonts w:ascii="Cambria Math" w:hAnsi="Cambria Math"/>
                <w:color w:val="000000" w:themeColor="text1"/>
                <w:sz w:val="24"/>
                <w:lang w:val="en-US"/>
              </w:rPr>
              <m:t>b</m:t>
            </m:r>
          </m:sub>
        </m:sSub>
      </m:oMath>
      <w:r w:rsidR="00C66C38" w:rsidRPr="00791616">
        <w:rPr>
          <w:bCs/>
          <w:color w:val="000000" w:themeColor="text1"/>
          <w:sz w:val="24"/>
          <w:lang w:val="en-US"/>
        </w:rPr>
        <w:t xml:space="preserve"> is called breakdown strength </w:t>
      </w:r>
      <w:proofErr w:type="gramStart"/>
      <w:r w:rsidR="00C66C38" w:rsidRPr="00791616">
        <w:rPr>
          <w:bCs/>
          <w:color w:val="000000" w:themeColor="text1"/>
          <w:sz w:val="24"/>
          <w:lang w:val="en-US"/>
        </w:rPr>
        <w:t>drop.</w:t>
      </w:r>
      <w:proofErr w:type="gramEnd"/>
      <w:r w:rsidR="00C66C38" w:rsidRPr="00791616">
        <w:rPr>
          <w:bCs/>
          <w:color w:val="000000" w:themeColor="text1"/>
          <w:sz w:val="24"/>
          <w:lang w:val="en-US"/>
        </w:rPr>
        <w:t xml:space="preserve"> </w:t>
      </w:r>
      <w:r w:rsidR="00CF2885" w:rsidRPr="00791616">
        <w:rPr>
          <w:bCs/>
          <w:i/>
          <w:color w:val="000000" w:themeColor="text1"/>
          <w:sz w:val="24"/>
          <w:lang w:val="en-US"/>
        </w:rPr>
        <w:t>T</w:t>
      </w:r>
      <w:r w:rsidR="000439D8" w:rsidRPr="00791616">
        <w:rPr>
          <w:bCs/>
          <w:i/>
          <w:color w:val="000000" w:themeColor="text1"/>
          <w:sz w:val="24"/>
          <w:lang w:val="en-US"/>
        </w:rPr>
        <w:t>able</w:t>
      </w:r>
      <w:r w:rsidR="00CF2885" w:rsidRPr="00791616">
        <w:rPr>
          <w:bCs/>
          <w:i/>
          <w:color w:val="000000" w:themeColor="text1"/>
          <w:sz w:val="24"/>
          <w:lang w:val="en-US"/>
        </w:rPr>
        <w:t xml:space="preserve"> 2</w:t>
      </w:r>
      <w:r w:rsidR="00CF2885" w:rsidRPr="00791616">
        <w:rPr>
          <w:bCs/>
          <w:color w:val="000000" w:themeColor="text1"/>
          <w:sz w:val="24"/>
          <w:lang w:val="en-US"/>
        </w:rPr>
        <w:t xml:space="preserve"> summarizes the two model settings</w:t>
      </w:r>
      <w:r w:rsidR="00CC3BF3" w:rsidRPr="00791616">
        <w:rPr>
          <w:bCs/>
          <w:color w:val="000000" w:themeColor="text1"/>
          <w:sz w:val="24"/>
          <w:lang w:val="en-US"/>
        </w:rPr>
        <w:t xml:space="preserve"> </w:t>
      </w:r>
      <w:r w:rsidR="00FC7AF1">
        <w:rPr>
          <w:bCs/>
          <w:color w:val="000000" w:themeColor="text1"/>
          <w:sz w:val="24"/>
          <w:lang w:val="en-US"/>
        </w:rPr>
        <w:t>[6]</w:t>
      </w:r>
      <w:r w:rsidR="00C547A0" w:rsidRPr="00791616">
        <w:rPr>
          <w:bCs/>
          <w:color w:val="000000" w:themeColor="text1"/>
          <w:sz w:val="24"/>
          <w:lang w:val="en-US"/>
        </w:rPr>
        <w:t xml:space="preserve">. The dynamic rupture process is not symmetric on normal and reverse faults in both cases. </w:t>
      </w:r>
    </w:p>
    <w:p w:rsidR="00A8604F" w:rsidRPr="00791616" w:rsidRDefault="00CD7B44">
      <w:pPr>
        <w:rPr>
          <w:color w:val="000000" w:themeColor="text1"/>
          <w:lang w:val="en-US"/>
        </w:rPr>
      </w:pPr>
      <w:r w:rsidRPr="00791616">
        <w:rPr>
          <w:b/>
          <w:bCs/>
          <w:color w:val="000000" w:themeColor="text1"/>
          <w:lang w:val="en-US"/>
        </w:rPr>
        <w:t>Case 1</w:t>
      </w:r>
      <w:r w:rsidR="00A8604F" w:rsidRPr="00791616">
        <w:rPr>
          <w:b/>
          <w:color w:val="000000" w:themeColor="text1"/>
          <w:lang w:val="en-US"/>
        </w:rPr>
        <w:t xml:space="preserve"> – </w:t>
      </w:r>
      <w:r w:rsidR="006B798E" w:rsidRPr="00791616">
        <w:rPr>
          <w:color w:val="000000" w:themeColor="text1"/>
          <w:lang w:val="en-US"/>
        </w:rPr>
        <w:t>Uniform initial stress condition.</w:t>
      </w:r>
    </w:p>
    <w:p w:rsidR="00A8604F" w:rsidRPr="00791616" w:rsidRDefault="006B798E">
      <w:pPr>
        <w:rPr>
          <w:color w:val="000000" w:themeColor="text1"/>
          <w:szCs w:val="24"/>
          <w:lang w:val="en-US"/>
        </w:rPr>
      </w:pPr>
      <w:r w:rsidRPr="00791616">
        <w:rPr>
          <w:color w:val="000000" w:themeColor="text1"/>
          <w:szCs w:val="24"/>
          <w:lang w:val="en-US"/>
        </w:rPr>
        <w:t>The same initial values of shear and normal stresses are given uniformly over the entire normal and reverse faults.</w:t>
      </w:r>
      <w:r w:rsidR="00F01A1B" w:rsidRPr="00791616">
        <w:rPr>
          <w:color w:val="000000" w:themeColor="text1"/>
          <w:szCs w:val="24"/>
          <w:lang w:val="en-US"/>
        </w:rPr>
        <w:t xml:space="preserve"> Although the initial values are given a priori, the dynamic rupture process at each point follows </w:t>
      </w:r>
      <w:r w:rsidR="00F01A1B" w:rsidRPr="00791616">
        <w:rPr>
          <w:i/>
          <w:color w:val="000000" w:themeColor="text1"/>
          <w:szCs w:val="24"/>
          <w:lang w:val="en-US"/>
        </w:rPr>
        <w:t>Equations</w:t>
      </w:r>
      <w:r w:rsidR="00F01A1B" w:rsidRPr="00791616">
        <w:rPr>
          <w:color w:val="000000" w:themeColor="text1"/>
          <w:szCs w:val="24"/>
          <w:lang w:val="en-US"/>
        </w:rPr>
        <w:t xml:space="preserve"> (1) and (2) according to the change of both shear and normal stresses during the rupture.</w:t>
      </w:r>
      <w:r w:rsidR="00536364" w:rsidRPr="00791616">
        <w:rPr>
          <w:color w:val="000000" w:themeColor="text1"/>
          <w:szCs w:val="24"/>
          <w:lang w:val="en-US"/>
        </w:rPr>
        <w:t xml:space="preserve"> </w:t>
      </w:r>
      <w:r w:rsidR="00BD1708" w:rsidRPr="00791616">
        <w:rPr>
          <w:color w:val="000000" w:themeColor="text1"/>
          <w:szCs w:val="24"/>
          <w:lang w:val="en-US"/>
        </w:rPr>
        <w:t>Earthquake magnitude is smaller on normal fault than on reverse one. Normal stress increases after the strength drop on normal fault so that shear stress increase</w:t>
      </w:r>
      <w:r w:rsidR="005913D4" w:rsidRPr="00791616">
        <w:rPr>
          <w:color w:val="000000" w:themeColor="text1"/>
          <w:szCs w:val="24"/>
          <w:lang w:val="en-US"/>
        </w:rPr>
        <w:t xml:space="preserve">s and vice versa on reverse fault. </w:t>
      </w:r>
    </w:p>
    <w:p w:rsidR="00CC3BF3" w:rsidRPr="00791616" w:rsidRDefault="00CC3BF3" w:rsidP="00CC3BF3">
      <w:pPr>
        <w:rPr>
          <w:color w:val="000000" w:themeColor="text1"/>
          <w:lang w:val="en-US"/>
        </w:rPr>
      </w:pPr>
      <w:r w:rsidRPr="00791616">
        <w:rPr>
          <w:b/>
          <w:bCs/>
          <w:color w:val="000000" w:themeColor="text1"/>
          <w:lang w:val="en-US"/>
        </w:rPr>
        <w:t>Case 2</w:t>
      </w:r>
      <w:r w:rsidRPr="00791616">
        <w:rPr>
          <w:b/>
          <w:color w:val="000000" w:themeColor="text1"/>
          <w:lang w:val="en-US"/>
        </w:rPr>
        <w:t xml:space="preserve"> – </w:t>
      </w:r>
      <w:r w:rsidRPr="00791616">
        <w:rPr>
          <w:color w:val="000000" w:themeColor="text1"/>
          <w:lang w:val="en-US"/>
        </w:rPr>
        <w:t>Constrained depth-variable stress condition.</w:t>
      </w:r>
    </w:p>
    <w:p w:rsidR="00CC3BF3" w:rsidRPr="00791616" w:rsidRDefault="00CC3BF3" w:rsidP="00CC3BF3">
      <w:pPr>
        <w:rPr>
          <w:color w:val="000000" w:themeColor="text1"/>
          <w:szCs w:val="24"/>
          <w:lang w:val="en-US"/>
        </w:rPr>
      </w:pPr>
      <w:r w:rsidRPr="00791616">
        <w:rPr>
          <w:color w:val="000000" w:themeColor="text1"/>
          <w:szCs w:val="24"/>
          <w:lang w:val="en-US"/>
        </w:rPr>
        <w:t xml:space="preserve">The initial stress field is given by principal stresses. Vertical principal stress is then set to </w:t>
      </w:r>
      <w:r w:rsidR="00F01A1B" w:rsidRPr="00791616">
        <w:rPr>
          <w:color w:val="000000" w:themeColor="text1"/>
          <w:szCs w:val="24"/>
          <w:lang w:val="en-US"/>
        </w:rPr>
        <w:t xml:space="preserve">the </w:t>
      </w:r>
      <w:r w:rsidRPr="00791616">
        <w:rPr>
          <w:color w:val="000000" w:themeColor="text1"/>
          <w:szCs w:val="24"/>
          <w:lang w:val="en-US"/>
        </w:rPr>
        <w:t xml:space="preserve">maximum </w:t>
      </w:r>
      <w:r w:rsidR="00F01A1B" w:rsidRPr="00791616">
        <w:rPr>
          <w:color w:val="000000" w:themeColor="text1"/>
          <w:szCs w:val="24"/>
          <w:lang w:val="en-US"/>
        </w:rPr>
        <w:t xml:space="preserve">for normal fault and minimum for reverse one, respectively. Confining pressure </w:t>
      </w:r>
      <w:r w:rsidR="00065D24" w:rsidRPr="00791616">
        <w:rPr>
          <w:color w:val="000000" w:themeColor="text1"/>
          <w:szCs w:val="24"/>
          <w:lang w:val="en-US"/>
        </w:rPr>
        <w:t>and hydrostatic</w:t>
      </w:r>
      <w:r w:rsidR="00F01A1B" w:rsidRPr="00791616">
        <w:rPr>
          <w:color w:val="000000" w:themeColor="text1"/>
          <w:szCs w:val="24"/>
          <w:lang w:val="en-US"/>
        </w:rPr>
        <w:t xml:space="preserve"> pressure in the medium increase the vertical principal stress with depth. </w:t>
      </w:r>
      <w:r w:rsidR="0003798F" w:rsidRPr="00791616">
        <w:rPr>
          <w:color w:val="000000" w:themeColor="text1"/>
          <w:szCs w:val="24"/>
          <w:lang w:val="en-US"/>
        </w:rPr>
        <w:t xml:space="preserve">In this case, </w:t>
      </w:r>
      <w:r w:rsidR="0003798F" w:rsidRPr="00791616">
        <w:rPr>
          <w:color w:val="000000" w:themeColor="text1"/>
          <w:szCs w:val="24"/>
          <w:lang w:val="en-US"/>
        </w:rPr>
        <w:lastRenderedPageBreak/>
        <w:t xml:space="preserve">the initial stress on a fault is constrained by Mohr-circle, which is set as large as possible with respect the Coulomb friction lines, namely stress parameter </w:t>
      </w:r>
      <w:r w:rsidR="0003798F" w:rsidRPr="00791616">
        <w:rPr>
          <w:i/>
          <w:color w:val="000000" w:themeColor="text1"/>
          <w:szCs w:val="24"/>
          <w:lang w:val="en-US"/>
        </w:rPr>
        <w:t>T</w:t>
      </w:r>
      <w:r w:rsidR="0003798F" w:rsidRPr="00791616">
        <w:rPr>
          <w:color w:val="000000" w:themeColor="text1"/>
          <w:szCs w:val="24"/>
          <w:lang w:val="en-US"/>
        </w:rPr>
        <w:t xml:space="preserve"> is 1</w:t>
      </w:r>
      <w:r w:rsidR="00FC7AF1">
        <w:rPr>
          <w:color w:val="000000" w:themeColor="text1"/>
          <w:szCs w:val="24"/>
          <w:lang w:val="en-US"/>
        </w:rPr>
        <w:t xml:space="preserve"> [13]</w:t>
      </w:r>
      <w:r w:rsidR="0003798F" w:rsidRPr="00791616">
        <w:rPr>
          <w:color w:val="000000" w:themeColor="text1"/>
          <w:szCs w:val="24"/>
          <w:lang w:val="en-US"/>
        </w:rPr>
        <w:t>. Stress accumulation becomes variable with depth.</w:t>
      </w:r>
      <w:r w:rsidR="005913D4" w:rsidRPr="00791616">
        <w:rPr>
          <w:color w:val="000000" w:themeColor="text1"/>
          <w:szCs w:val="24"/>
          <w:lang w:val="en-US"/>
        </w:rPr>
        <w:t xml:space="preserve"> Earthquake scenarios are different for normal and reverse faults as the initial conditions are different</w:t>
      </w:r>
      <w:r w:rsidR="00934E1F" w:rsidRPr="00791616">
        <w:rPr>
          <w:color w:val="000000" w:themeColor="text1"/>
          <w:szCs w:val="24"/>
          <w:lang w:val="en-US"/>
        </w:rPr>
        <w:t xml:space="preserve">. Furthermore, it is worth remarking that the initial stress cannot be loaded favorably at the shallowest part of normal fault (above 1 km depth). On the other hand, it can be loaded favorably up to zero depth. As a result, rupture is decelerated on normal fault in the shallow of normal fault, while is accelerated upward on reverse fault. </w:t>
      </w:r>
    </w:p>
    <w:p w:rsidR="00C64089" w:rsidRPr="00791616" w:rsidRDefault="00C64089" w:rsidP="00CC3BF3">
      <w:pPr>
        <w:rPr>
          <w:color w:val="000000" w:themeColor="text1"/>
          <w:szCs w:val="24"/>
          <w:lang w:val="en-US"/>
        </w:rPr>
      </w:pPr>
      <w:r w:rsidRPr="00791616">
        <w:rPr>
          <w:color w:val="000000" w:themeColor="text1"/>
          <w:szCs w:val="24"/>
          <w:lang w:val="en-US"/>
        </w:rPr>
        <w:t xml:space="preserve">As a result, </w:t>
      </w:r>
      <w:r w:rsidRPr="00791616">
        <w:rPr>
          <w:i/>
          <w:color w:val="000000" w:themeColor="text1"/>
          <w:szCs w:val="24"/>
          <w:lang w:val="en-US"/>
        </w:rPr>
        <w:t>FIG.2</w:t>
      </w:r>
      <w:r w:rsidRPr="00791616">
        <w:rPr>
          <w:color w:val="000000" w:themeColor="text1"/>
          <w:szCs w:val="24"/>
          <w:lang w:val="en-US"/>
        </w:rPr>
        <w:t xml:space="preserve"> characterizes the simulated four cases. </w:t>
      </w:r>
      <w:r w:rsidR="00917C8A" w:rsidRPr="00791616">
        <w:rPr>
          <w:color w:val="000000" w:themeColor="text1"/>
          <w:szCs w:val="24"/>
          <w:lang w:val="en-US"/>
        </w:rPr>
        <w:t xml:space="preserve">Commonly in both cases, the peak of fault slip appears deeper on normal fault than reverse one. The difference of shallow behavior is observed in maximum slip rate distribution, which is smaller on normal fault, too. </w:t>
      </w:r>
      <w:r w:rsidR="00E64F12" w:rsidRPr="00791616">
        <w:rPr>
          <w:color w:val="000000" w:themeColor="text1"/>
          <w:szCs w:val="24"/>
          <w:lang w:val="en-US"/>
        </w:rPr>
        <w:t xml:space="preserve">By the way, it is found that maximum slip rate is higher at depth for Case 2, because stress drop is also higher in the given situation.  </w:t>
      </w:r>
    </w:p>
    <w:p w:rsidR="00C64089" w:rsidRPr="00791616" w:rsidRDefault="00C64089" w:rsidP="00CC3BF3">
      <w:pPr>
        <w:rPr>
          <w:color w:val="000000" w:themeColor="text1"/>
          <w:szCs w:val="24"/>
          <w:lang w:val="en-US"/>
        </w:rPr>
      </w:pPr>
      <w:r w:rsidRPr="00791616">
        <w:rPr>
          <w:color w:val="000000" w:themeColor="text1"/>
          <w:szCs w:val="24"/>
          <w:lang w:val="en-US"/>
        </w:rPr>
        <w:t xml:space="preserve"> </w:t>
      </w:r>
    </w:p>
    <w:p w:rsidR="00CF2885" w:rsidRPr="00791616" w:rsidRDefault="00CF2885" w:rsidP="00CF2885">
      <w:pPr>
        <w:pStyle w:val="Textkrper"/>
        <w:jc w:val="center"/>
        <w:rPr>
          <w:rFonts w:ascii="Times New Roman" w:hAnsi="Times New Roman"/>
          <w:color w:val="000000" w:themeColor="text1"/>
          <w:sz w:val="22"/>
          <w:lang w:val="en-US"/>
        </w:rPr>
      </w:pPr>
      <w:r w:rsidRPr="00791616">
        <w:rPr>
          <w:rFonts w:ascii="Times New Roman" w:hAnsi="Times New Roman"/>
          <w:color w:val="000000" w:themeColor="text1"/>
          <w:sz w:val="22"/>
          <w:lang w:val="en-US"/>
        </w:rPr>
        <w:t>TABLE 2: PARAMETERS FOR DYNAMIC RUPTURE MODELS</w:t>
      </w:r>
      <w:r w:rsidR="00382F98" w:rsidRPr="00791616">
        <w:rPr>
          <w:rFonts w:ascii="Times New Roman" w:hAnsi="Times New Roman"/>
          <w:color w:val="000000" w:themeColor="text1"/>
          <w:sz w:val="22"/>
          <w:lang w:val="en-US"/>
        </w:rPr>
        <w:t xml:space="preserve"> AND CHARACTERISTICS OF </w:t>
      </w:r>
      <w:r w:rsidR="00933844" w:rsidRPr="00791616">
        <w:rPr>
          <w:rFonts w:ascii="Times New Roman" w:hAnsi="Times New Roman"/>
          <w:color w:val="000000" w:themeColor="text1"/>
          <w:sz w:val="22"/>
          <w:lang w:val="en-US"/>
        </w:rPr>
        <w:t>SIMULATED RESULTS</w:t>
      </w:r>
      <w:r w:rsidR="00FC7AF1">
        <w:rPr>
          <w:rFonts w:ascii="Times New Roman" w:hAnsi="Times New Roman"/>
          <w:color w:val="000000" w:themeColor="text1"/>
          <w:sz w:val="22"/>
          <w:lang w:val="en-US"/>
        </w:rPr>
        <w:t xml:space="preserve"> AFTER [6]</w:t>
      </w:r>
      <w:r w:rsidRPr="00791616">
        <w:rPr>
          <w:rFonts w:ascii="Times New Roman" w:hAnsi="Times New Roman"/>
          <w:color w:val="000000" w:themeColor="text1"/>
          <w:sz w:val="22"/>
          <w:lang w:val="en-US"/>
        </w:rPr>
        <w:t xml:space="preserve">. </w:t>
      </w:r>
      <w:r w:rsidR="000439D8" w:rsidRPr="00791616">
        <w:rPr>
          <w:rFonts w:ascii="Times New Roman" w:hAnsi="Times New Roman"/>
          <w:color w:val="000000" w:themeColor="text1"/>
          <w:sz w:val="22"/>
          <w:lang w:val="en-US"/>
        </w:rPr>
        <w:t>THE INITIAL CONDITION OF CASE 2 IS GIVEN BY CONSIDERING PRINCIPAL STRESSES, CONFINING AND HYDRO-STATIC PORE PRESSURES VARIABLE WITH DEPTH, CONSTRAINED STRESS PARAMETER T.</w:t>
      </w:r>
    </w:p>
    <w:tbl>
      <w:tblPr>
        <w:tblStyle w:val="Grilledutableau"/>
        <w:tblW w:w="0" w:type="auto"/>
        <w:tblLook w:val="04A0" w:firstRow="1" w:lastRow="0" w:firstColumn="1" w:lastColumn="0" w:noHBand="0" w:noVBand="1"/>
      </w:tblPr>
      <w:tblGrid>
        <w:gridCol w:w="4106"/>
        <w:gridCol w:w="2410"/>
        <w:gridCol w:w="2543"/>
      </w:tblGrid>
      <w:tr w:rsidR="00791616" w:rsidRPr="00791616" w:rsidTr="000439D8">
        <w:tc>
          <w:tcPr>
            <w:tcW w:w="4106" w:type="dxa"/>
          </w:tcPr>
          <w:p w:rsidR="00CF2885" w:rsidRPr="00791616" w:rsidRDefault="00CF2885">
            <w:pPr>
              <w:numPr>
                <w:ilvl w:val="12"/>
                <w:numId w:val="0"/>
              </w:numPr>
              <w:rPr>
                <w:b/>
                <w:color w:val="000000" w:themeColor="text1"/>
                <w:szCs w:val="24"/>
                <w:lang w:val="en-US"/>
              </w:rPr>
            </w:pPr>
            <w:r w:rsidRPr="00791616">
              <w:rPr>
                <w:b/>
                <w:color w:val="000000" w:themeColor="text1"/>
                <w:szCs w:val="24"/>
                <w:lang w:val="en-US"/>
              </w:rPr>
              <w:t>Parameter</w:t>
            </w:r>
          </w:p>
        </w:tc>
        <w:tc>
          <w:tcPr>
            <w:tcW w:w="2410" w:type="dxa"/>
          </w:tcPr>
          <w:p w:rsidR="00CF2885" w:rsidRPr="00791616" w:rsidRDefault="00CF2885">
            <w:pPr>
              <w:numPr>
                <w:ilvl w:val="12"/>
                <w:numId w:val="0"/>
              </w:numPr>
              <w:rPr>
                <w:b/>
                <w:color w:val="000000" w:themeColor="text1"/>
                <w:szCs w:val="24"/>
                <w:lang w:val="en-US"/>
              </w:rPr>
            </w:pPr>
            <w:r w:rsidRPr="00791616">
              <w:rPr>
                <w:b/>
                <w:color w:val="000000" w:themeColor="text1"/>
                <w:szCs w:val="24"/>
                <w:lang w:val="en-US"/>
              </w:rPr>
              <w:t>Case 1</w:t>
            </w:r>
          </w:p>
        </w:tc>
        <w:tc>
          <w:tcPr>
            <w:tcW w:w="2543" w:type="dxa"/>
          </w:tcPr>
          <w:p w:rsidR="00CF2885" w:rsidRPr="00791616" w:rsidRDefault="00CF2885">
            <w:pPr>
              <w:numPr>
                <w:ilvl w:val="12"/>
                <w:numId w:val="0"/>
              </w:numPr>
              <w:rPr>
                <w:b/>
                <w:color w:val="000000" w:themeColor="text1"/>
                <w:szCs w:val="24"/>
                <w:lang w:val="en-US"/>
              </w:rPr>
            </w:pPr>
            <w:r w:rsidRPr="00791616">
              <w:rPr>
                <w:b/>
                <w:color w:val="000000" w:themeColor="text1"/>
                <w:szCs w:val="24"/>
                <w:lang w:val="en-US"/>
              </w:rPr>
              <w:t>Case 2</w:t>
            </w:r>
          </w:p>
        </w:tc>
      </w:tr>
      <w:tr w:rsidR="00791616" w:rsidRPr="00791616" w:rsidTr="000439D8">
        <w:tc>
          <w:tcPr>
            <w:tcW w:w="4106" w:type="dxa"/>
          </w:tcPr>
          <w:p w:rsidR="00CF2885" w:rsidRPr="00791616" w:rsidRDefault="00CF2885">
            <w:pPr>
              <w:numPr>
                <w:ilvl w:val="12"/>
                <w:numId w:val="0"/>
              </w:numPr>
              <w:rPr>
                <w:color w:val="000000" w:themeColor="text1"/>
                <w:szCs w:val="24"/>
                <w:lang w:val="en-US"/>
              </w:rPr>
            </w:pPr>
            <w:r w:rsidRPr="00791616">
              <w:rPr>
                <w:color w:val="000000" w:themeColor="text1"/>
                <w:szCs w:val="24"/>
                <w:lang w:val="en-US"/>
              </w:rPr>
              <w:t xml:space="preserve">Frictional coefficients </w:t>
            </w:r>
            <m:oMath>
              <m:sSub>
                <m:sSubPr>
                  <m:ctrlPr>
                    <w:rPr>
                      <w:rFonts w:ascii="Cambria Math" w:hAnsi="Cambria Math"/>
                      <w:bCs/>
                      <w:i/>
                      <w:color w:val="000000" w:themeColor="text1"/>
                      <w:lang w:val="en-US"/>
                    </w:rPr>
                  </m:ctrlPr>
                </m:sSubPr>
                <m:e>
                  <m:r>
                    <w:rPr>
                      <w:rFonts w:ascii="Cambria Math" w:hAnsi="Cambria Math"/>
                      <w:color w:val="000000" w:themeColor="text1"/>
                      <w:lang w:val="en-US"/>
                    </w:rPr>
                    <m:t>μ</m:t>
                  </m:r>
                </m:e>
                <m:sub>
                  <m:r>
                    <w:rPr>
                      <w:rFonts w:ascii="Cambria Math" w:hAnsi="Cambria Math"/>
                      <w:color w:val="000000" w:themeColor="text1"/>
                      <w:lang w:val="en-US"/>
                    </w:rPr>
                    <m:t>s</m:t>
                  </m:r>
                </m:sub>
              </m:sSub>
            </m:oMath>
            <w:r w:rsidRPr="00791616">
              <w:rPr>
                <w:bCs/>
                <w:color w:val="000000" w:themeColor="text1"/>
                <w:lang w:val="en-US"/>
              </w:rPr>
              <w:t xml:space="preserve"> and </w:t>
            </w:r>
            <m:oMath>
              <m:sSub>
                <m:sSubPr>
                  <m:ctrlPr>
                    <w:rPr>
                      <w:rFonts w:ascii="Cambria Math" w:hAnsi="Cambria Math"/>
                      <w:bCs/>
                      <w:i/>
                      <w:color w:val="000000" w:themeColor="text1"/>
                      <w:lang w:val="en-US"/>
                    </w:rPr>
                  </m:ctrlPr>
                </m:sSubPr>
                <m:e>
                  <m:r>
                    <w:rPr>
                      <w:rFonts w:ascii="Cambria Math" w:hAnsi="Cambria Math"/>
                      <w:color w:val="000000" w:themeColor="text1"/>
                      <w:lang w:val="en-US"/>
                    </w:rPr>
                    <m:t>μ</m:t>
                  </m:r>
                </m:e>
                <m:sub>
                  <m:r>
                    <w:rPr>
                      <w:rFonts w:ascii="Cambria Math" w:hAnsi="Cambria Math"/>
                      <w:color w:val="000000" w:themeColor="text1"/>
                      <w:lang w:val="en-US"/>
                    </w:rPr>
                    <m:t>d</m:t>
                  </m:r>
                </m:sub>
              </m:sSub>
            </m:oMath>
          </w:p>
        </w:tc>
        <w:tc>
          <w:tcPr>
            <w:tcW w:w="2410" w:type="dxa"/>
          </w:tcPr>
          <w:p w:rsidR="00CF2885" w:rsidRPr="00791616" w:rsidRDefault="00CF2885">
            <w:pPr>
              <w:numPr>
                <w:ilvl w:val="12"/>
                <w:numId w:val="0"/>
              </w:numPr>
              <w:rPr>
                <w:color w:val="000000" w:themeColor="text1"/>
                <w:szCs w:val="24"/>
                <w:lang w:val="en-US"/>
              </w:rPr>
            </w:pPr>
            <w:r w:rsidRPr="00791616">
              <w:rPr>
                <w:color w:val="000000" w:themeColor="text1"/>
                <w:szCs w:val="24"/>
                <w:lang w:val="en-US"/>
              </w:rPr>
              <w:t>0.6 and 0.4</w:t>
            </w:r>
          </w:p>
        </w:tc>
        <w:tc>
          <w:tcPr>
            <w:tcW w:w="2543" w:type="dxa"/>
          </w:tcPr>
          <w:p w:rsidR="00CF2885" w:rsidRPr="00791616" w:rsidRDefault="00CF2885">
            <w:pPr>
              <w:numPr>
                <w:ilvl w:val="12"/>
                <w:numId w:val="0"/>
              </w:numPr>
              <w:rPr>
                <w:color w:val="000000" w:themeColor="text1"/>
                <w:szCs w:val="24"/>
                <w:lang w:val="en-US"/>
              </w:rPr>
            </w:pPr>
            <w:r w:rsidRPr="00791616">
              <w:rPr>
                <w:color w:val="000000" w:themeColor="text1"/>
                <w:szCs w:val="24"/>
                <w:lang w:val="en-US"/>
              </w:rPr>
              <w:t>0.6 and 0.45</w:t>
            </w:r>
          </w:p>
        </w:tc>
      </w:tr>
      <w:tr w:rsidR="00791616" w:rsidRPr="00791616" w:rsidTr="000439D8">
        <w:tc>
          <w:tcPr>
            <w:tcW w:w="4106" w:type="dxa"/>
          </w:tcPr>
          <w:p w:rsidR="00CF2885" w:rsidRPr="00791616" w:rsidRDefault="00CF2885">
            <w:pPr>
              <w:numPr>
                <w:ilvl w:val="12"/>
                <w:numId w:val="0"/>
              </w:numPr>
              <w:rPr>
                <w:color w:val="000000" w:themeColor="text1"/>
                <w:szCs w:val="24"/>
                <w:lang w:val="en-US"/>
              </w:rPr>
            </w:pPr>
            <w:r w:rsidRPr="00791616">
              <w:rPr>
                <w:color w:val="000000" w:themeColor="text1"/>
                <w:szCs w:val="24"/>
                <w:lang w:val="en-US"/>
              </w:rPr>
              <w:t>Cohesive force c</w:t>
            </w:r>
          </w:p>
        </w:tc>
        <w:tc>
          <w:tcPr>
            <w:tcW w:w="2410" w:type="dxa"/>
          </w:tcPr>
          <w:p w:rsidR="00CF2885" w:rsidRPr="00791616" w:rsidRDefault="00CF2885">
            <w:pPr>
              <w:numPr>
                <w:ilvl w:val="12"/>
                <w:numId w:val="0"/>
              </w:numPr>
              <w:rPr>
                <w:color w:val="000000" w:themeColor="text1"/>
                <w:szCs w:val="24"/>
                <w:lang w:val="en-US"/>
              </w:rPr>
            </w:pPr>
            <w:r w:rsidRPr="00791616">
              <w:rPr>
                <w:color w:val="000000" w:themeColor="text1"/>
                <w:szCs w:val="24"/>
                <w:lang w:val="en-US"/>
              </w:rPr>
              <w:t>0</w:t>
            </w:r>
          </w:p>
        </w:tc>
        <w:tc>
          <w:tcPr>
            <w:tcW w:w="2543" w:type="dxa"/>
          </w:tcPr>
          <w:p w:rsidR="00CF2885" w:rsidRPr="00791616" w:rsidRDefault="00CF2885">
            <w:pPr>
              <w:numPr>
                <w:ilvl w:val="12"/>
                <w:numId w:val="0"/>
              </w:numPr>
              <w:rPr>
                <w:color w:val="000000" w:themeColor="text1"/>
                <w:szCs w:val="24"/>
                <w:lang w:val="en-US"/>
              </w:rPr>
            </w:pPr>
            <w:r w:rsidRPr="00791616">
              <w:rPr>
                <w:color w:val="000000" w:themeColor="text1"/>
                <w:szCs w:val="24"/>
                <w:lang w:val="en-US"/>
              </w:rPr>
              <w:t xml:space="preserve">5 </w:t>
            </w:r>
            <w:proofErr w:type="spellStart"/>
            <w:r w:rsidRPr="00791616">
              <w:rPr>
                <w:color w:val="000000" w:themeColor="text1"/>
                <w:szCs w:val="24"/>
                <w:lang w:val="en-US"/>
              </w:rPr>
              <w:t>MPa</w:t>
            </w:r>
            <w:proofErr w:type="spellEnd"/>
          </w:p>
        </w:tc>
      </w:tr>
      <w:tr w:rsidR="00791616" w:rsidRPr="00791616" w:rsidTr="000439D8">
        <w:tc>
          <w:tcPr>
            <w:tcW w:w="4106" w:type="dxa"/>
          </w:tcPr>
          <w:p w:rsidR="00CF2885" w:rsidRPr="00791616" w:rsidRDefault="00CF2885">
            <w:pPr>
              <w:numPr>
                <w:ilvl w:val="12"/>
                <w:numId w:val="0"/>
              </w:numPr>
              <w:rPr>
                <w:color w:val="000000" w:themeColor="text1"/>
                <w:szCs w:val="24"/>
                <w:lang w:val="en-US"/>
              </w:rPr>
            </w:pPr>
            <w:r w:rsidRPr="00791616">
              <w:rPr>
                <w:color w:val="000000" w:themeColor="text1"/>
                <w:szCs w:val="24"/>
                <w:lang w:val="en-US"/>
              </w:rPr>
              <w:t>Critical slip displacement Dc</w:t>
            </w:r>
          </w:p>
        </w:tc>
        <w:tc>
          <w:tcPr>
            <w:tcW w:w="2410" w:type="dxa"/>
          </w:tcPr>
          <w:p w:rsidR="00CF2885" w:rsidRPr="00791616" w:rsidRDefault="00CF2885">
            <w:pPr>
              <w:numPr>
                <w:ilvl w:val="12"/>
                <w:numId w:val="0"/>
              </w:numPr>
              <w:rPr>
                <w:color w:val="000000" w:themeColor="text1"/>
                <w:szCs w:val="24"/>
                <w:lang w:val="en-US"/>
              </w:rPr>
            </w:pPr>
            <w:r w:rsidRPr="00791616">
              <w:rPr>
                <w:color w:val="000000" w:themeColor="text1"/>
                <w:szCs w:val="24"/>
                <w:lang w:val="en-US"/>
              </w:rPr>
              <w:t>0.2 m</w:t>
            </w:r>
          </w:p>
        </w:tc>
        <w:tc>
          <w:tcPr>
            <w:tcW w:w="2543" w:type="dxa"/>
          </w:tcPr>
          <w:p w:rsidR="00CF2885" w:rsidRPr="00791616" w:rsidRDefault="00CF2885">
            <w:pPr>
              <w:numPr>
                <w:ilvl w:val="12"/>
                <w:numId w:val="0"/>
              </w:numPr>
              <w:rPr>
                <w:color w:val="000000" w:themeColor="text1"/>
                <w:szCs w:val="24"/>
                <w:lang w:val="en-US"/>
              </w:rPr>
            </w:pPr>
            <w:r w:rsidRPr="00791616">
              <w:rPr>
                <w:color w:val="000000" w:themeColor="text1"/>
                <w:szCs w:val="24"/>
                <w:lang w:val="en-US"/>
              </w:rPr>
              <w:t>0.8 m</w:t>
            </w:r>
          </w:p>
        </w:tc>
      </w:tr>
      <w:tr w:rsidR="00791616" w:rsidRPr="00791616" w:rsidTr="000439D8">
        <w:tc>
          <w:tcPr>
            <w:tcW w:w="4106" w:type="dxa"/>
          </w:tcPr>
          <w:p w:rsidR="00CF2885" w:rsidRPr="00791616" w:rsidRDefault="00CF2885">
            <w:pPr>
              <w:numPr>
                <w:ilvl w:val="12"/>
                <w:numId w:val="0"/>
              </w:numPr>
              <w:rPr>
                <w:color w:val="000000" w:themeColor="text1"/>
                <w:szCs w:val="24"/>
                <w:lang w:val="en-US"/>
              </w:rPr>
            </w:pPr>
            <w:r w:rsidRPr="00791616">
              <w:rPr>
                <w:color w:val="000000" w:themeColor="text1"/>
                <w:szCs w:val="24"/>
                <w:lang w:val="en-US"/>
              </w:rPr>
              <w:t xml:space="preserve">Initial shear and normal stresses </w:t>
            </w:r>
            <m:oMath>
              <m:r>
                <w:rPr>
                  <w:rFonts w:ascii="Cambria Math" w:hAnsi="Cambria Math"/>
                  <w:color w:val="000000" w:themeColor="text1"/>
                  <w:szCs w:val="24"/>
                  <w:lang w:val="en-US"/>
                </w:rPr>
                <m:t>(</m:t>
              </m:r>
              <m:sSub>
                <m:sSubPr>
                  <m:ctrlPr>
                    <w:rPr>
                      <w:rFonts w:ascii="Cambria Math" w:hAnsi="Cambria Math"/>
                      <w:i/>
                      <w:color w:val="000000" w:themeColor="text1"/>
                      <w:szCs w:val="24"/>
                      <w:lang w:val="en-US"/>
                    </w:rPr>
                  </m:ctrlPr>
                </m:sSubPr>
                <m:e>
                  <m:r>
                    <w:rPr>
                      <w:rFonts w:ascii="Cambria Math" w:hAnsi="Cambria Math"/>
                      <w:color w:val="000000" w:themeColor="text1"/>
                      <w:szCs w:val="24"/>
                      <w:lang w:val="en-US"/>
                    </w:rPr>
                    <m:t>σ</m:t>
                  </m:r>
                </m:e>
                <m:sub>
                  <m:r>
                    <w:rPr>
                      <w:rFonts w:ascii="Cambria Math" w:hAnsi="Cambria Math"/>
                      <w:color w:val="000000" w:themeColor="text1"/>
                      <w:szCs w:val="24"/>
                      <w:lang w:val="en-US"/>
                    </w:rPr>
                    <m:t>n</m:t>
                  </m:r>
                </m:sub>
              </m:sSub>
              <m:r>
                <w:rPr>
                  <w:rFonts w:ascii="Cambria Math" w:hAnsi="Cambria Math"/>
                  <w:color w:val="000000" w:themeColor="text1"/>
                  <w:szCs w:val="24"/>
                  <w:lang w:val="en-US"/>
                </w:rPr>
                <m:t>,τ)</m:t>
              </m:r>
            </m:oMath>
          </w:p>
        </w:tc>
        <w:tc>
          <w:tcPr>
            <w:tcW w:w="2410" w:type="dxa"/>
          </w:tcPr>
          <w:p w:rsidR="00CF2885" w:rsidRPr="00791616" w:rsidRDefault="000439D8">
            <w:pPr>
              <w:numPr>
                <w:ilvl w:val="12"/>
                <w:numId w:val="0"/>
              </w:numPr>
              <w:rPr>
                <w:color w:val="000000" w:themeColor="text1"/>
                <w:szCs w:val="24"/>
                <w:lang w:val="en-US"/>
              </w:rPr>
            </w:pPr>
            <w:r w:rsidRPr="00791616">
              <w:rPr>
                <w:color w:val="000000" w:themeColor="text1"/>
                <w:szCs w:val="24"/>
                <w:lang w:val="en-US"/>
              </w:rPr>
              <w:t xml:space="preserve">(50 </w:t>
            </w:r>
            <w:proofErr w:type="spellStart"/>
            <w:r w:rsidRPr="00791616">
              <w:rPr>
                <w:color w:val="000000" w:themeColor="text1"/>
                <w:szCs w:val="24"/>
                <w:lang w:val="en-US"/>
              </w:rPr>
              <w:t>MPa</w:t>
            </w:r>
            <w:proofErr w:type="spellEnd"/>
            <w:r w:rsidRPr="00791616">
              <w:rPr>
                <w:color w:val="000000" w:themeColor="text1"/>
                <w:szCs w:val="24"/>
                <w:lang w:val="en-US"/>
              </w:rPr>
              <w:t xml:space="preserve">, 25 </w:t>
            </w:r>
            <w:proofErr w:type="spellStart"/>
            <w:r w:rsidRPr="00791616">
              <w:rPr>
                <w:color w:val="000000" w:themeColor="text1"/>
                <w:szCs w:val="24"/>
                <w:lang w:val="en-US"/>
              </w:rPr>
              <w:t>MPa</w:t>
            </w:r>
            <w:proofErr w:type="spellEnd"/>
            <w:r w:rsidRPr="00791616">
              <w:rPr>
                <w:color w:val="000000" w:themeColor="text1"/>
                <w:szCs w:val="24"/>
                <w:lang w:val="en-US"/>
              </w:rPr>
              <w:t xml:space="preserve">) </w:t>
            </w:r>
          </w:p>
        </w:tc>
        <w:tc>
          <w:tcPr>
            <w:tcW w:w="2543" w:type="dxa"/>
          </w:tcPr>
          <w:p w:rsidR="00CF2885" w:rsidRPr="00791616" w:rsidRDefault="000439D8" w:rsidP="000439D8">
            <w:pPr>
              <w:numPr>
                <w:ilvl w:val="12"/>
                <w:numId w:val="0"/>
              </w:numPr>
              <w:jc w:val="left"/>
              <w:rPr>
                <w:color w:val="000000" w:themeColor="text1"/>
                <w:szCs w:val="24"/>
                <w:lang w:val="en-US"/>
              </w:rPr>
            </w:pPr>
            <w:r w:rsidRPr="00791616">
              <w:rPr>
                <w:color w:val="000000" w:themeColor="text1"/>
                <w:szCs w:val="24"/>
                <w:lang w:val="en-US"/>
              </w:rPr>
              <w:t>Depth-variable.</w:t>
            </w:r>
          </w:p>
        </w:tc>
      </w:tr>
      <w:tr w:rsidR="00791616" w:rsidRPr="00791616" w:rsidTr="000439D8">
        <w:tc>
          <w:tcPr>
            <w:tcW w:w="4106" w:type="dxa"/>
          </w:tcPr>
          <w:p w:rsidR="00CF2885" w:rsidRPr="00791616" w:rsidRDefault="000439D8">
            <w:pPr>
              <w:numPr>
                <w:ilvl w:val="12"/>
                <w:numId w:val="0"/>
              </w:numPr>
              <w:rPr>
                <w:color w:val="000000" w:themeColor="text1"/>
                <w:szCs w:val="24"/>
                <w:lang w:val="en-US"/>
              </w:rPr>
            </w:pPr>
            <w:r w:rsidRPr="00791616">
              <w:rPr>
                <w:color w:val="000000" w:themeColor="text1"/>
                <w:szCs w:val="24"/>
                <w:lang w:val="en-US"/>
              </w:rPr>
              <w:t>Stress parameter T</w:t>
            </w:r>
          </w:p>
        </w:tc>
        <w:tc>
          <w:tcPr>
            <w:tcW w:w="2410" w:type="dxa"/>
          </w:tcPr>
          <w:p w:rsidR="00CF2885" w:rsidRPr="00791616" w:rsidRDefault="000439D8">
            <w:pPr>
              <w:numPr>
                <w:ilvl w:val="12"/>
                <w:numId w:val="0"/>
              </w:numPr>
              <w:rPr>
                <w:color w:val="000000" w:themeColor="text1"/>
                <w:szCs w:val="24"/>
                <w:lang w:val="en-US"/>
              </w:rPr>
            </w:pPr>
            <w:r w:rsidRPr="00791616">
              <w:rPr>
                <w:color w:val="000000" w:themeColor="text1"/>
                <w:szCs w:val="24"/>
                <w:lang w:val="en-US"/>
              </w:rPr>
              <w:t>-</w:t>
            </w:r>
          </w:p>
        </w:tc>
        <w:tc>
          <w:tcPr>
            <w:tcW w:w="2543" w:type="dxa"/>
          </w:tcPr>
          <w:p w:rsidR="00CF2885" w:rsidRPr="00791616" w:rsidRDefault="000439D8">
            <w:pPr>
              <w:numPr>
                <w:ilvl w:val="12"/>
                <w:numId w:val="0"/>
              </w:numPr>
              <w:rPr>
                <w:color w:val="000000" w:themeColor="text1"/>
                <w:szCs w:val="24"/>
                <w:lang w:val="en-US"/>
              </w:rPr>
            </w:pPr>
            <w:r w:rsidRPr="00791616">
              <w:rPr>
                <w:color w:val="000000" w:themeColor="text1"/>
                <w:szCs w:val="24"/>
                <w:lang w:val="en-US"/>
              </w:rPr>
              <w:t>1.0</w:t>
            </w:r>
          </w:p>
        </w:tc>
      </w:tr>
      <w:tr w:rsidR="00933844" w:rsidRPr="00791616" w:rsidTr="000439D8">
        <w:tc>
          <w:tcPr>
            <w:tcW w:w="4106" w:type="dxa"/>
          </w:tcPr>
          <w:p w:rsidR="00933844" w:rsidRPr="00791616" w:rsidRDefault="00933844" w:rsidP="00933844">
            <w:pPr>
              <w:numPr>
                <w:ilvl w:val="12"/>
                <w:numId w:val="0"/>
              </w:numPr>
              <w:jc w:val="left"/>
              <w:rPr>
                <w:color w:val="000000" w:themeColor="text1"/>
                <w:szCs w:val="24"/>
                <w:lang w:val="en-US"/>
              </w:rPr>
            </w:pPr>
            <w:r w:rsidRPr="00791616">
              <w:rPr>
                <w:color w:val="000000" w:themeColor="text1"/>
                <w:szCs w:val="24"/>
                <w:lang w:val="en-US"/>
              </w:rPr>
              <w:t>Simulated magnitude Mw for normal/reverse faults</w:t>
            </w:r>
          </w:p>
        </w:tc>
        <w:tc>
          <w:tcPr>
            <w:tcW w:w="2410" w:type="dxa"/>
          </w:tcPr>
          <w:p w:rsidR="00933844" w:rsidRPr="00791616" w:rsidRDefault="00933844">
            <w:pPr>
              <w:numPr>
                <w:ilvl w:val="12"/>
                <w:numId w:val="0"/>
              </w:numPr>
              <w:rPr>
                <w:color w:val="000000" w:themeColor="text1"/>
                <w:szCs w:val="24"/>
                <w:lang w:val="en-US"/>
              </w:rPr>
            </w:pPr>
            <w:r w:rsidRPr="00791616">
              <w:rPr>
                <w:color w:val="000000" w:themeColor="text1"/>
                <w:szCs w:val="24"/>
                <w:lang w:val="en-US"/>
              </w:rPr>
              <w:t>6.8 / 6.9</w:t>
            </w:r>
          </w:p>
        </w:tc>
        <w:tc>
          <w:tcPr>
            <w:tcW w:w="2543" w:type="dxa"/>
          </w:tcPr>
          <w:p w:rsidR="00933844" w:rsidRPr="00791616" w:rsidRDefault="00933844">
            <w:pPr>
              <w:numPr>
                <w:ilvl w:val="12"/>
                <w:numId w:val="0"/>
              </w:numPr>
              <w:rPr>
                <w:color w:val="000000" w:themeColor="text1"/>
                <w:szCs w:val="24"/>
                <w:lang w:val="en-US"/>
              </w:rPr>
            </w:pPr>
            <w:r w:rsidRPr="00791616">
              <w:rPr>
                <w:color w:val="000000" w:themeColor="text1"/>
                <w:szCs w:val="24"/>
                <w:lang w:val="en-US"/>
              </w:rPr>
              <w:t>6.9 / 7.2</w:t>
            </w:r>
          </w:p>
        </w:tc>
      </w:tr>
    </w:tbl>
    <w:p w:rsidR="00A8604F" w:rsidRPr="00791616" w:rsidRDefault="00A8604F">
      <w:pPr>
        <w:numPr>
          <w:ilvl w:val="12"/>
          <w:numId w:val="0"/>
        </w:numPr>
        <w:rPr>
          <w:color w:val="000000" w:themeColor="text1"/>
          <w:sz w:val="20"/>
          <w:lang w:val="en-US"/>
        </w:rPr>
      </w:pPr>
    </w:p>
    <w:p w:rsidR="009F6A57" w:rsidRPr="00791616" w:rsidRDefault="00A45537" w:rsidP="009F6A57">
      <w:pPr>
        <w:pStyle w:val="Textkrper"/>
        <w:rPr>
          <w:color w:val="000000" w:themeColor="text1"/>
          <w:sz w:val="24"/>
          <w:lang w:val="en-US"/>
        </w:rPr>
      </w:pPr>
      <w:r w:rsidRPr="00791616">
        <w:rPr>
          <w:noProof/>
          <w:color w:val="000000" w:themeColor="text1"/>
          <w:sz w:val="24"/>
          <w:lang w:val="fr-FR" w:eastAsia="ja-JP"/>
        </w:rPr>
        <w:lastRenderedPageBreak/>
        <w:drawing>
          <wp:inline distT="0" distB="0" distL="0" distR="0">
            <wp:extent cx="5758815" cy="4647565"/>
            <wp:effectExtent l="0" t="0" r="0" b="635"/>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figure2.pn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758815" cy="4647565"/>
                    </a:xfrm>
                    <a:prstGeom prst="rect">
                      <a:avLst/>
                    </a:prstGeom>
                  </pic:spPr>
                </pic:pic>
              </a:graphicData>
            </a:graphic>
          </wp:inline>
        </w:drawing>
      </w:r>
    </w:p>
    <w:p w:rsidR="00C64089" w:rsidRPr="00791616" w:rsidRDefault="00C64089" w:rsidP="009F6A57">
      <w:pPr>
        <w:pStyle w:val="Textkrper"/>
        <w:rPr>
          <w:rFonts w:ascii="Times New Roman" w:hAnsi="Times New Roman"/>
          <w:i/>
          <w:color w:val="000000" w:themeColor="text1"/>
          <w:sz w:val="22"/>
          <w:szCs w:val="22"/>
          <w:lang w:val="en-US"/>
        </w:rPr>
      </w:pPr>
      <w:r w:rsidRPr="00791616">
        <w:rPr>
          <w:rFonts w:ascii="Times New Roman" w:hAnsi="Times New Roman"/>
          <w:i/>
          <w:color w:val="000000" w:themeColor="text1"/>
          <w:sz w:val="22"/>
          <w:szCs w:val="22"/>
          <w:lang w:val="en-US"/>
        </w:rPr>
        <w:t xml:space="preserve">FIG.2. Summary of four simulations </w:t>
      </w:r>
      <w:r w:rsidR="00FC7AF1">
        <w:rPr>
          <w:rFonts w:ascii="Times New Roman" w:hAnsi="Times New Roman"/>
          <w:i/>
          <w:color w:val="000000" w:themeColor="text1"/>
          <w:sz w:val="22"/>
          <w:szCs w:val="22"/>
          <w:lang w:val="en-US"/>
        </w:rPr>
        <w:t>after [6]</w:t>
      </w:r>
      <w:r w:rsidRPr="00791616">
        <w:rPr>
          <w:rFonts w:ascii="Times New Roman" w:hAnsi="Times New Roman"/>
          <w:i/>
          <w:color w:val="000000" w:themeColor="text1"/>
          <w:sz w:val="22"/>
          <w:szCs w:val="22"/>
          <w:lang w:val="en-US"/>
        </w:rPr>
        <w:t xml:space="preserve">. A normal and reverse fault for two different stress cases, respectively. Case 1: Uniform initial stress. Case 2: Constrained depth-variable stress. Fault slip, rupture time and maximum slip rate at each point of the fault are illustrated. The color scales are different for the two cases. </w:t>
      </w:r>
    </w:p>
    <w:p w:rsidR="00A8604F" w:rsidRPr="00791616" w:rsidRDefault="00736642" w:rsidP="00487E6D">
      <w:pPr>
        <w:pStyle w:val="Titre3"/>
        <w:rPr>
          <w:color w:val="000000" w:themeColor="text1"/>
          <w:lang w:val="en-US"/>
        </w:rPr>
      </w:pPr>
      <w:r w:rsidRPr="00791616">
        <w:rPr>
          <w:color w:val="000000" w:themeColor="text1"/>
          <w:lang w:val="en-US"/>
        </w:rPr>
        <w:t>Ground Mo</w:t>
      </w:r>
      <w:r w:rsidR="006A55C5" w:rsidRPr="00791616">
        <w:rPr>
          <w:color w:val="000000" w:themeColor="text1"/>
          <w:lang w:val="en-US"/>
        </w:rPr>
        <w:t>t</w:t>
      </w:r>
      <w:r w:rsidRPr="00791616">
        <w:rPr>
          <w:color w:val="000000" w:themeColor="text1"/>
          <w:lang w:val="en-US"/>
        </w:rPr>
        <w:t>ions</w:t>
      </w:r>
    </w:p>
    <w:p w:rsidR="003C7D0A" w:rsidRPr="00791616" w:rsidRDefault="00414ECA">
      <w:pPr>
        <w:pStyle w:val="Textkrper"/>
        <w:rPr>
          <w:rFonts w:ascii="Times New Roman" w:hAnsi="Times New Roman"/>
          <w:color w:val="000000" w:themeColor="text1"/>
          <w:sz w:val="24"/>
          <w:lang w:val="en-US"/>
        </w:rPr>
      </w:pPr>
      <w:r w:rsidRPr="00791616">
        <w:rPr>
          <w:rFonts w:ascii="Times New Roman" w:hAnsi="Times New Roman"/>
          <w:i/>
          <w:color w:val="000000" w:themeColor="text1"/>
          <w:sz w:val="24"/>
          <w:lang w:val="en-US"/>
        </w:rPr>
        <w:t>FIG.3</w:t>
      </w:r>
      <w:r w:rsidRPr="00791616">
        <w:rPr>
          <w:rFonts w:ascii="Times New Roman" w:hAnsi="Times New Roman"/>
          <w:color w:val="000000" w:themeColor="text1"/>
          <w:sz w:val="24"/>
          <w:lang w:val="en-US"/>
        </w:rPr>
        <w:t xml:space="preserve"> shows the Peak Ground Velocity (PGV) of each component on the ground surface.</w:t>
      </w:r>
      <w:r w:rsidR="00A20C76" w:rsidRPr="00791616">
        <w:rPr>
          <w:rFonts w:ascii="Times New Roman" w:hAnsi="Times New Roman"/>
          <w:color w:val="000000" w:themeColor="text1"/>
          <w:sz w:val="24"/>
          <w:lang w:val="en-US"/>
        </w:rPr>
        <w:t xml:space="preserve"> The rupture model is uniform without any additional heterogeneity such as asperities</w:t>
      </w:r>
      <w:r w:rsidR="007E0C25" w:rsidRPr="00791616">
        <w:rPr>
          <w:rFonts w:ascii="Times New Roman" w:hAnsi="Times New Roman"/>
          <w:color w:val="000000" w:themeColor="text1"/>
          <w:sz w:val="24"/>
          <w:lang w:val="en-US"/>
        </w:rPr>
        <w:t xml:space="preserve"> and ground motions are low-pass filtered up to 1 Hz.</w:t>
      </w:r>
      <w:r w:rsidR="00D926D2" w:rsidRPr="00791616">
        <w:rPr>
          <w:rFonts w:ascii="Times New Roman" w:hAnsi="Times New Roman"/>
          <w:color w:val="000000" w:themeColor="text1"/>
          <w:sz w:val="24"/>
          <w:lang w:val="en-US"/>
        </w:rPr>
        <w:t xml:space="preserve"> The fault geometry is the same for all the four cases. The fault plane is west-dipping. Strong ground motions appear at the eastern edge of the fault plane and on the hanging wall. A reverse fault of Case 1 and a normal fault of Case 2 have the same magnitude Mw6.9, however the amplitude in ground motions is larger in the former than the later.</w:t>
      </w:r>
      <w:r w:rsidR="00B51306" w:rsidRPr="00791616">
        <w:rPr>
          <w:rFonts w:ascii="Times New Roman" w:hAnsi="Times New Roman"/>
          <w:color w:val="000000" w:themeColor="text1"/>
          <w:sz w:val="24"/>
          <w:lang w:val="en-US"/>
        </w:rPr>
        <w:t xml:space="preserve"> </w:t>
      </w:r>
    </w:p>
    <w:p w:rsidR="008612FF" w:rsidRPr="00791616" w:rsidRDefault="00B51306">
      <w:pPr>
        <w:pStyle w:val="Textkrper"/>
        <w:rPr>
          <w:rFonts w:ascii="Times New Roman" w:hAnsi="Times New Roman"/>
          <w:color w:val="000000" w:themeColor="text1"/>
          <w:sz w:val="24"/>
          <w:lang w:val="en-US"/>
        </w:rPr>
      </w:pPr>
      <w:r w:rsidRPr="00791616">
        <w:rPr>
          <w:rFonts w:ascii="Times New Roman" w:hAnsi="Times New Roman"/>
          <w:color w:val="000000" w:themeColor="text1"/>
          <w:sz w:val="24"/>
          <w:lang w:val="en-US"/>
        </w:rPr>
        <w:t xml:space="preserve">We compare PGV of three components from the four cases in </w:t>
      </w:r>
      <w:r w:rsidRPr="00791616">
        <w:rPr>
          <w:rFonts w:ascii="Times New Roman" w:hAnsi="Times New Roman"/>
          <w:i/>
          <w:color w:val="000000" w:themeColor="text1"/>
          <w:sz w:val="24"/>
          <w:lang w:val="en-US"/>
        </w:rPr>
        <w:t>FIG. 4</w:t>
      </w:r>
      <w:r w:rsidRPr="00791616">
        <w:rPr>
          <w:rFonts w:ascii="Times New Roman" w:hAnsi="Times New Roman"/>
          <w:color w:val="000000" w:themeColor="text1"/>
          <w:sz w:val="24"/>
          <w:lang w:val="en-US"/>
        </w:rPr>
        <w:t xml:space="preserve">. </w:t>
      </w:r>
      <w:r w:rsidR="003C7D0A" w:rsidRPr="00791616">
        <w:rPr>
          <w:rFonts w:ascii="Times New Roman" w:hAnsi="Times New Roman"/>
          <w:color w:val="000000" w:themeColor="text1"/>
          <w:sz w:val="24"/>
          <w:lang w:val="en-US"/>
        </w:rPr>
        <w:t>When comparing them in each case, the gr</w:t>
      </w:r>
      <w:r w:rsidR="00917352" w:rsidRPr="00791616">
        <w:rPr>
          <w:rFonts w:ascii="Times New Roman" w:hAnsi="Times New Roman"/>
          <w:color w:val="000000" w:themeColor="text1"/>
          <w:sz w:val="24"/>
          <w:lang w:val="en-US"/>
        </w:rPr>
        <w:t>ound motions are slightly larger</w:t>
      </w:r>
      <w:r w:rsidR="003C7D0A" w:rsidRPr="00791616">
        <w:rPr>
          <w:rFonts w:ascii="Times New Roman" w:hAnsi="Times New Roman"/>
          <w:color w:val="000000" w:themeColor="text1"/>
          <w:sz w:val="24"/>
          <w:lang w:val="en-US"/>
        </w:rPr>
        <w:t xml:space="preserve"> for </w:t>
      </w:r>
      <w:r w:rsidR="00925FB7" w:rsidRPr="00791616">
        <w:rPr>
          <w:rFonts w:ascii="Times New Roman" w:hAnsi="Times New Roman"/>
          <w:color w:val="000000" w:themeColor="text1"/>
          <w:sz w:val="24"/>
          <w:lang w:val="en-US"/>
        </w:rPr>
        <w:t>the</w:t>
      </w:r>
      <w:r w:rsidR="005915A8" w:rsidRPr="00791616">
        <w:rPr>
          <w:rFonts w:ascii="Times New Roman" w:hAnsi="Times New Roman"/>
          <w:color w:val="000000" w:themeColor="text1"/>
          <w:sz w:val="24"/>
          <w:lang w:val="en-US"/>
        </w:rPr>
        <w:t xml:space="preserve"> </w:t>
      </w:r>
      <w:r w:rsidR="003C7D0A" w:rsidRPr="00791616">
        <w:rPr>
          <w:rFonts w:ascii="Times New Roman" w:hAnsi="Times New Roman"/>
          <w:color w:val="000000" w:themeColor="text1"/>
          <w:sz w:val="24"/>
          <w:lang w:val="en-US"/>
        </w:rPr>
        <w:t xml:space="preserve">reverse fault than for </w:t>
      </w:r>
      <w:r w:rsidR="00925FB7" w:rsidRPr="00791616">
        <w:rPr>
          <w:rFonts w:ascii="Times New Roman" w:hAnsi="Times New Roman"/>
          <w:color w:val="000000" w:themeColor="text1"/>
          <w:sz w:val="24"/>
          <w:lang w:val="en-US"/>
        </w:rPr>
        <w:t>the</w:t>
      </w:r>
      <w:r w:rsidR="005915A8" w:rsidRPr="00791616">
        <w:rPr>
          <w:rFonts w:ascii="Times New Roman" w:hAnsi="Times New Roman"/>
          <w:color w:val="000000" w:themeColor="text1"/>
          <w:sz w:val="24"/>
          <w:lang w:val="en-US"/>
        </w:rPr>
        <w:t xml:space="preserve"> </w:t>
      </w:r>
      <w:r w:rsidR="003C7D0A" w:rsidRPr="00791616">
        <w:rPr>
          <w:rFonts w:ascii="Times New Roman" w:hAnsi="Times New Roman"/>
          <w:color w:val="000000" w:themeColor="text1"/>
          <w:sz w:val="24"/>
          <w:lang w:val="en-US"/>
        </w:rPr>
        <w:t>normal o</w:t>
      </w:r>
      <w:r w:rsidR="0011153A" w:rsidRPr="00791616">
        <w:rPr>
          <w:rFonts w:ascii="Times New Roman" w:hAnsi="Times New Roman"/>
          <w:color w:val="000000" w:themeColor="text1"/>
          <w:sz w:val="24"/>
          <w:lang w:val="en-US"/>
        </w:rPr>
        <w:t>ne (Case 1), and get much larger</w:t>
      </w:r>
      <w:r w:rsidR="003C7D0A" w:rsidRPr="00791616">
        <w:rPr>
          <w:rFonts w:ascii="Times New Roman" w:hAnsi="Times New Roman"/>
          <w:color w:val="000000" w:themeColor="text1"/>
          <w:sz w:val="24"/>
          <w:lang w:val="en-US"/>
        </w:rPr>
        <w:t xml:space="preserve"> (Cas</w:t>
      </w:r>
      <w:r w:rsidR="004E06C9" w:rsidRPr="00791616">
        <w:rPr>
          <w:rFonts w:ascii="Times New Roman" w:hAnsi="Times New Roman"/>
          <w:color w:val="000000" w:themeColor="text1"/>
          <w:sz w:val="24"/>
          <w:lang w:val="en-US"/>
        </w:rPr>
        <w:t>e 2), according to the change of the</w:t>
      </w:r>
      <w:r w:rsidR="003C7D0A" w:rsidRPr="00791616">
        <w:rPr>
          <w:rFonts w:ascii="Times New Roman" w:hAnsi="Times New Roman"/>
          <w:color w:val="000000" w:themeColor="text1"/>
          <w:sz w:val="24"/>
          <w:lang w:val="en-US"/>
        </w:rPr>
        <w:t xml:space="preserve"> stress field and therefore the rupture process (</w:t>
      </w:r>
      <w:r w:rsidR="003C7D0A" w:rsidRPr="00791616">
        <w:rPr>
          <w:rFonts w:ascii="Times New Roman" w:hAnsi="Times New Roman"/>
          <w:i/>
          <w:color w:val="000000" w:themeColor="text1"/>
          <w:sz w:val="24"/>
          <w:lang w:val="en-US"/>
        </w:rPr>
        <w:t>FIG. 2</w:t>
      </w:r>
      <w:r w:rsidR="003C7D0A" w:rsidRPr="00791616">
        <w:rPr>
          <w:rFonts w:ascii="Times New Roman" w:hAnsi="Times New Roman"/>
          <w:color w:val="000000" w:themeColor="text1"/>
          <w:sz w:val="24"/>
          <w:lang w:val="en-US"/>
        </w:rPr>
        <w:t>). Furthermore, t</w:t>
      </w:r>
      <w:r w:rsidRPr="00791616">
        <w:rPr>
          <w:rFonts w:ascii="Times New Roman" w:hAnsi="Times New Roman"/>
          <w:color w:val="000000" w:themeColor="text1"/>
          <w:sz w:val="24"/>
          <w:lang w:val="en-US"/>
        </w:rPr>
        <w:t xml:space="preserve">he divergence of PGV at the near distance is particularly remarked for normal fault under Case 2, different from the other simulations. In </w:t>
      </w:r>
      <w:r w:rsidR="00523E09" w:rsidRPr="00791616">
        <w:rPr>
          <w:rFonts w:ascii="Times New Roman" w:hAnsi="Times New Roman"/>
          <w:color w:val="000000" w:themeColor="text1"/>
          <w:sz w:val="24"/>
          <w:lang w:val="en-US"/>
        </w:rPr>
        <w:t xml:space="preserve">the </w:t>
      </w:r>
      <w:r w:rsidRPr="00791616">
        <w:rPr>
          <w:rFonts w:ascii="Times New Roman" w:hAnsi="Times New Roman"/>
          <w:color w:val="000000" w:themeColor="text1"/>
          <w:sz w:val="24"/>
          <w:lang w:val="en-US"/>
        </w:rPr>
        <w:t xml:space="preserve">reverse fault, the PGV values </w:t>
      </w:r>
      <w:r w:rsidR="009E6C40" w:rsidRPr="00791616">
        <w:rPr>
          <w:rFonts w:ascii="Times New Roman" w:hAnsi="Times New Roman"/>
          <w:color w:val="000000" w:themeColor="text1"/>
          <w:sz w:val="24"/>
          <w:lang w:val="en-US"/>
        </w:rPr>
        <w:t xml:space="preserve">uniformly </w:t>
      </w:r>
      <w:r w:rsidRPr="00791616">
        <w:rPr>
          <w:rFonts w:ascii="Times New Roman" w:hAnsi="Times New Roman"/>
          <w:color w:val="000000" w:themeColor="text1"/>
          <w:sz w:val="24"/>
          <w:lang w:val="en-US"/>
        </w:rPr>
        <w:t xml:space="preserve">increases </w:t>
      </w:r>
      <w:r w:rsidR="009E6C40" w:rsidRPr="00791616">
        <w:rPr>
          <w:rFonts w:ascii="Times New Roman" w:hAnsi="Times New Roman"/>
          <w:color w:val="000000" w:themeColor="text1"/>
          <w:sz w:val="24"/>
          <w:lang w:val="en-US"/>
        </w:rPr>
        <w:t xml:space="preserve">at any distance </w:t>
      </w:r>
      <w:r w:rsidRPr="00791616">
        <w:rPr>
          <w:rFonts w:ascii="Times New Roman" w:hAnsi="Times New Roman"/>
          <w:color w:val="000000" w:themeColor="text1"/>
          <w:sz w:val="24"/>
          <w:lang w:val="en-US"/>
        </w:rPr>
        <w:t>from Case 1 to Case 2</w:t>
      </w:r>
      <w:r w:rsidR="009E6C40" w:rsidRPr="00791616">
        <w:rPr>
          <w:rFonts w:ascii="Times New Roman" w:hAnsi="Times New Roman"/>
          <w:color w:val="000000" w:themeColor="text1"/>
          <w:sz w:val="24"/>
          <w:lang w:val="en-US"/>
        </w:rPr>
        <w:t>. This can be explained by the fact that the rupture process</w:t>
      </w:r>
      <w:r w:rsidR="009F7D0A" w:rsidRPr="00791616">
        <w:rPr>
          <w:rFonts w:ascii="Times New Roman" w:hAnsi="Times New Roman"/>
          <w:color w:val="000000" w:themeColor="text1"/>
          <w:sz w:val="24"/>
          <w:lang w:val="en-US"/>
        </w:rPr>
        <w:t xml:space="preserve"> is similar although it</w:t>
      </w:r>
      <w:r w:rsidR="009E6C40" w:rsidRPr="00791616">
        <w:rPr>
          <w:rFonts w:ascii="Times New Roman" w:hAnsi="Times New Roman"/>
          <w:color w:val="000000" w:themeColor="text1"/>
          <w:sz w:val="24"/>
          <w:lang w:val="en-US"/>
        </w:rPr>
        <w:t xml:space="preserve"> becomes stronger due </w:t>
      </w:r>
      <w:r w:rsidR="00221C10" w:rsidRPr="00791616">
        <w:rPr>
          <w:rFonts w:ascii="Times New Roman" w:hAnsi="Times New Roman"/>
          <w:color w:val="000000" w:themeColor="text1"/>
          <w:sz w:val="24"/>
          <w:lang w:val="en-US"/>
        </w:rPr>
        <w:t>to higher stress drop and larger</w:t>
      </w:r>
      <w:r w:rsidR="009E6C40" w:rsidRPr="00791616">
        <w:rPr>
          <w:rFonts w:ascii="Times New Roman" w:hAnsi="Times New Roman"/>
          <w:color w:val="000000" w:themeColor="text1"/>
          <w:sz w:val="24"/>
          <w:lang w:val="en-US"/>
        </w:rPr>
        <w:t xml:space="preserve"> resultant magnitude in Case 2</w:t>
      </w:r>
      <w:r w:rsidR="009F7D0A" w:rsidRPr="00791616">
        <w:rPr>
          <w:rFonts w:ascii="Times New Roman" w:hAnsi="Times New Roman"/>
          <w:color w:val="000000" w:themeColor="text1"/>
          <w:sz w:val="24"/>
          <w:lang w:val="en-US"/>
        </w:rPr>
        <w:t xml:space="preserve"> than Case 1</w:t>
      </w:r>
      <w:r w:rsidR="009E6C40" w:rsidRPr="00791616">
        <w:rPr>
          <w:rFonts w:ascii="Times New Roman" w:hAnsi="Times New Roman"/>
          <w:color w:val="000000" w:themeColor="text1"/>
          <w:sz w:val="24"/>
          <w:lang w:val="en-US"/>
        </w:rPr>
        <w:t xml:space="preserve">. However, for </w:t>
      </w:r>
      <w:r w:rsidR="0006720C" w:rsidRPr="00791616">
        <w:rPr>
          <w:rFonts w:ascii="Times New Roman" w:hAnsi="Times New Roman"/>
          <w:color w:val="000000" w:themeColor="text1"/>
          <w:sz w:val="24"/>
          <w:lang w:val="en-US"/>
        </w:rPr>
        <w:t xml:space="preserve">the </w:t>
      </w:r>
      <w:r w:rsidR="009E6C40" w:rsidRPr="00791616">
        <w:rPr>
          <w:rFonts w:ascii="Times New Roman" w:hAnsi="Times New Roman"/>
          <w:color w:val="000000" w:themeColor="text1"/>
          <w:sz w:val="24"/>
          <w:lang w:val="en-US"/>
        </w:rPr>
        <w:lastRenderedPageBreak/>
        <w:t>normal fault, the magnitude increases slightly from Case 1 to Case 2, while the ground motions appear differently.</w:t>
      </w:r>
      <w:r w:rsidR="009F7D0A" w:rsidRPr="00791616">
        <w:rPr>
          <w:rFonts w:ascii="Times New Roman" w:hAnsi="Times New Roman"/>
          <w:color w:val="000000" w:themeColor="text1"/>
          <w:sz w:val="24"/>
          <w:lang w:val="en-US"/>
        </w:rPr>
        <w:t xml:space="preserve"> First, no increase of ground motion levels is observed in Case 2. Second, the ground motions are significantly decreases at some receivers </w:t>
      </w:r>
      <w:r w:rsidR="00874B2D">
        <w:rPr>
          <w:rFonts w:ascii="Times New Roman" w:hAnsi="Times New Roman"/>
          <w:color w:val="000000" w:themeColor="text1"/>
          <w:sz w:val="24"/>
          <w:lang w:val="en-US"/>
        </w:rPr>
        <w:t xml:space="preserve">on the footwall </w:t>
      </w:r>
      <w:r w:rsidR="009F7D0A" w:rsidRPr="00791616">
        <w:rPr>
          <w:rFonts w:ascii="Times New Roman" w:hAnsi="Times New Roman"/>
          <w:color w:val="000000" w:themeColor="text1"/>
          <w:sz w:val="24"/>
          <w:lang w:val="en-US"/>
        </w:rPr>
        <w:t xml:space="preserve">at distance shorter than 10 km. These mean that the rupture process changes in detail </w:t>
      </w:r>
      <w:r w:rsidR="008612FF" w:rsidRPr="00791616">
        <w:rPr>
          <w:rFonts w:ascii="Times New Roman" w:hAnsi="Times New Roman"/>
          <w:color w:val="000000" w:themeColor="text1"/>
          <w:sz w:val="24"/>
          <w:lang w:val="en-US"/>
        </w:rPr>
        <w:t xml:space="preserve">between the two cases. The large slip remains at depth and it is considered that the shallow part of </w:t>
      </w:r>
      <w:r w:rsidR="00C6607F" w:rsidRPr="00791616">
        <w:rPr>
          <w:rFonts w:ascii="Times New Roman" w:hAnsi="Times New Roman"/>
          <w:color w:val="000000" w:themeColor="text1"/>
          <w:sz w:val="24"/>
          <w:lang w:val="en-US"/>
        </w:rPr>
        <w:t xml:space="preserve">the </w:t>
      </w:r>
      <w:r w:rsidR="008612FF" w:rsidRPr="00791616">
        <w:rPr>
          <w:rFonts w:ascii="Times New Roman" w:hAnsi="Times New Roman"/>
          <w:color w:val="000000" w:themeColor="text1"/>
          <w:sz w:val="24"/>
          <w:lang w:val="en-US"/>
        </w:rPr>
        <w:t xml:space="preserve">normal fault does not contribute to seismic wave radiation in Case 2 due to the braking mechanism of normal faulting in which the shallow part cannot accumulated any tectonic stress from mechanical point of view </w:t>
      </w:r>
      <w:r w:rsidR="00FC7AF1">
        <w:rPr>
          <w:rFonts w:ascii="Times New Roman" w:hAnsi="Times New Roman"/>
          <w:color w:val="000000" w:themeColor="text1"/>
          <w:sz w:val="24"/>
          <w:lang w:val="en-US"/>
        </w:rPr>
        <w:t>[6]</w:t>
      </w:r>
      <w:r w:rsidR="008612FF" w:rsidRPr="00791616">
        <w:rPr>
          <w:rFonts w:ascii="Times New Roman" w:hAnsi="Times New Roman"/>
          <w:color w:val="000000" w:themeColor="text1"/>
          <w:sz w:val="24"/>
          <w:lang w:val="en-US"/>
        </w:rPr>
        <w:t xml:space="preserve">. </w:t>
      </w:r>
    </w:p>
    <w:p w:rsidR="005D3EA0" w:rsidRPr="00791616" w:rsidRDefault="009E6C40">
      <w:pPr>
        <w:pStyle w:val="Textkrper"/>
        <w:rPr>
          <w:rFonts w:ascii="Times New Roman" w:hAnsi="Times New Roman"/>
          <w:color w:val="000000" w:themeColor="text1"/>
          <w:sz w:val="24"/>
          <w:lang w:val="en-US"/>
        </w:rPr>
      </w:pPr>
      <w:r w:rsidRPr="00791616">
        <w:rPr>
          <w:rFonts w:ascii="Times New Roman" w:hAnsi="Times New Roman"/>
          <w:color w:val="000000" w:themeColor="text1"/>
          <w:sz w:val="24"/>
          <w:lang w:val="en-US"/>
        </w:rPr>
        <w:t xml:space="preserve">  </w:t>
      </w:r>
    </w:p>
    <w:p w:rsidR="00764515" w:rsidRPr="00791616" w:rsidRDefault="00764515">
      <w:pPr>
        <w:pStyle w:val="Textkrper"/>
        <w:rPr>
          <w:b/>
          <w:color w:val="000000" w:themeColor="text1"/>
          <w:sz w:val="28"/>
        </w:rPr>
      </w:pPr>
      <w:r w:rsidRPr="00791616">
        <w:rPr>
          <w:b/>
          <w:noProof/>
          <w:color w:val="000000" w:themeColor="text1"/>
          <w:sz w:val="28"/>
          <w:lang w:val="fr-FR" w:eastAsia="ja-JP"/>
        </w:rPr>
        <w:drawing>
          <wp:inline distT="0" distB="0" distL="0" distR="0">
            <wp:extent cx="5758815" cy="2677160"/>
            <wp:effectExtent l="0" t="0" r="0" b="889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figure3.pn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58815" cy="2677160"/>
                    </a:xfrm>
                    <a:prstGeom prst="rect">
                      <a:avLst/>
                    </a:prstGeom>
                  </pic:spPr>
                </pic:pic>
              </a:graphicData>
            </a:graphic>
          </wp:inline>
        </w:drawing>
      </w:r>
    </w:p>
    <w:p w:rsidR="00423B7B" w:rsidRPr="00791616" w:rsidRDefault="00764515">
      <w:pPr>
        <w:pStyle w:val="Textkrper"/>
        <w:rPr>
          <w:rFonts w:ascii="Times New Roman" w:hAnsi="Times New Roman"/>
          <w:i/>
          <w:color w:val="000000" w:themeColor="text1"/>
          <w:sz w:val="22"/>
          <w:szCs w:val="22"/>
          <w:lang w:val="en-US"/>
        </w:rPr>
      </w:pPr>
      <w:r w:rsidRPr="00791616">
        <w:rPr>
          <w:rFonts w:ascii="Times New Roman" w:hAnsi="Times New Roman"/>
          <w:i/>
          <w:color w:val="000000" w:themeColor="text1"/>
          <w:sz w:val="22"/>
          <w:szCs w:val="22"/>
          <w:lang w:val="en-US"/>
        </w:rPr>
        <w:t xml:space="preserve">FIG.3. Peak Ground Velocity (PGV) of each </w:t>
      </w:r>
      <w:r w:rsidR="007E0C25" w:rsidRPr="00791616">
        <w:rPr>
          <w:rFonts w:ascii="Times New Roman" w:hAnsi="Times New Roman"/>
          <w:i/>
          <w:color w:val="000000" w:themeColor="text1"/>
          <w:sz w:val="22"/>
          <w:szCs w:val="22"/>
          <w:lang w:val="en-US"/>
        </w:rPr>
        <w:t>component</w:t>
      </w:r>
      <w:r w:rsidRPr="00791616">
        <w:rPr>
          <w:rFonts w:ascii="Times New Roman" w:hAnsi="Times New Roman"/>
          <w:i/>
          <w:color w:val="000000" w:themeColor="text1"/>
          <w:sz w:val="22"/>
          <w:szCs w:val="22"/>
          <w:lang w:val="en-US"/>
        </w:rPr>
        <w:t xml:space="preserve"> of ground motion</w:t>
      </w:r>
      <w:r w:rsidR="007E0C25" w:rsidRPr="00791616">
        <w:rPr>
          <w:rFonts w:ascii="Times New Roman" w:hAnsi="Times New Roman"/>
          <w:i/>
          <w:color w:val="000000" w:themeColor="text1"/>
          <w:sz w:val="22"/>
          <w:szCs w:val="22"/>
          <w:lang w:val="en-US"/>
        </w:rPr>
        <w:t>s for four dynamic rupture models presented in FIG.2. Ground motions are low-pass filtered up to 1 Hz. Star represents epicenter position, broken line</w:t>
      </w:r>
      <w:r w:rsidR="00783278" w:rsidRPr="00791616">
        <w:rPr>
          <w:rFonts w:ascii="Times New Roman" w:hAnsi="Times New Roman"/>
          <w:i/>
          <w:color w:val="000000" w:themeColor="text1"/>
          <w:sz w:val="22"/>
          <w:szCs w:val="22"/>
          <w:lang w:val="en-US"/>
        </w:rPr>
        <w:t>s</w:t>
      </w:r>
      <w:r w:rsidR="007E0C25" w:rsidRPr="00791616">
        <w:rPr>
          <w:rFonts w:ascii="Times New Roman" w:hAnsi="Times New Roman"/>
          <w:i/>
          <w:color w:val="000000" w:themeColor="text1"/>
          <w:sz w:val="22"/>
          <w:szCs w:val="22"/>
          <w:lang w:val="en-US"/>
        </w:rPr>
        <w:t xml:space="preserve"> correspond to projected ruptured area, and small triangles are randomly distributed receivers. </w:t>
      </w:r>
    </w:p>
    <w:p w:rsidR="005D3EA0" w:rsidRPr="00791616" w:rsidRDefault="00B51306" w:rsidP="00B51306">
      <w:pPr>
        <w:pStyle w:val="Textkrper"/>
        <w:jc w:val="center"/>
        <w:rPr>
          <w:rFonts w:ascii="Times New Roman" w:hAnsi="Times New Roman"/>
          <w:i/>
          <w:color w:val="000000" w:themeColor="text1"/>
          <w:sz w:val="22"/>
          <w:szCs w:val="22"/>
          <w:lang w:val="en-US"/>
        </w:rPr>
      </w:pPr>
      <w:r w:rsidRPr="00791616">
        <w:rPr>
          <w:rFonts w:ascii="Times New Roman" w:hAnsi="Times New Roman"/>
          <w:i/>
          <w:noProof/>
          <w:color w:val="000000" w:themeColor="text1"/>
          <w:sz w:val="22"/>
          <w:szCs w:val="22"/>
          <w:lang w:val="fr-FR" w:eastAsia="ja-JP"/>
        </w:rPr>
        <w:drawing>
          <wp:inline distT="0" distB="0" distL="0" distR="0">
            <wp:extent cx="4556760" cy="2244464"/>
            <wp:effectExtent l="0" t="0" r="0" b="381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figure4.pn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66409" cy="2249217"/>
                    </a:xfrm>
                    <a:prstGeom prst="rect">
                      <a:avLst/>
                    </a:prstGeom>
                  </pic:spPr>
                </pic:pic>
              </a:graphicData>
            </a:graphic>
          </wp:inline>
        </w:drawing>
      </w:r>
    </w:p>
    <w:p w:rsidR="00B51306" w:rsidRPr="00791616" w:rsidRDefault="00B51306">
      <w:pPr>
        <w:pStyle w:val="Textkrper"/>
        <w:rPr>
          <w:rFonts w:ascii="Times New Roman" w:hAnsi="Times New Roman"/>
          <w:i/>
          <w:color w:val="000000" w:themeColor="text1"/>
          <w:sz w:val="22"/>
          <w:szCs w:val="22"/>
          <w:lang w:val="en-US"/>
        </w:rPr>
      </w:pPr>
      <w:r w:rsidRPr="00791616">
        <w:rPr>
          <w:rFonts w:ascii="Times New Roman" w:hAnsi="Times New Roman"/>
          <w:i/>
          <w:color w:val="000000" w:themeColor="text1"/>
          <w:sz w:val="22"/>
          <w:szCs w:val="22"/>
          <w:lang w:val="en-US"/>
        </w:rPr>
        <w:t>FIG.4. Peak Ground Velocity (PGV) of three-components in function of distance to the ruptured fault plane. No</w:t>
      </w:r>
      <w:r w:rsidR="00D133FB" w:rsidRPr="00791616">
        <w:rPr>
          <w:rFonts w:ascii="Times New Roman" w:hAnsi="Times New Roman"/>
          <w:i/>
          <w:color w:val="000000" w:themeColor="text1"/>
          <w:sz w:val="22"/>
          <w:szCs w:val="22"/>
          <w:lang w:val="en-US"/>
        </w:rPr>
        <w:t>r</w:t>
      </w:r>
      <w:r w:rsidRPr="00791616">
        <w:rPr>
          <w:rFonts w:ascii="Times New Roman" w:hAnsi="Times New Roman"/>
          <w:i/>
          <w:color w:val="000000" w:themeColor="text1"/>
          <w:sz w:val="22"/>
          <w:szCs w:val="22"/>
          <w:lang w:val="en-US"/>
        </w:rPr>
        <w:t xml:space="preserve">mal and reverse faults in panels A and B, respectively. PGV is calculated after low-pass filter up to 1 Hz. The 441 receiver positions are the same in FIGs 1 and 3.  </w:t>
      </w:r>
    </w:p>
    <w:p w:rsidR="00423B7B" w:rsidRPr="00791616" w:rsidRDefault="00423B7B" w:rsidP="00423B7B">
      <w:pPr>
        <w:pStyle w:val="Titre3"/>
        <w:rPr>
          <w:color w:val="000000" w:themeColor="text1"/>
          <w:lang w:val="en-US"/>
        </w:rPr>
      </w:pPr>
      <w:r w:rsidRPr="00791616">
        <w:rPr>
          <w:color w:val="000000" w:themeColor="text1"/>
          <w:lang w:val="en-US"/>
        </w:rPr>
        <w:lastRenderedPageBreak/>
        <w:t>Discussion and Conclusion</w:t>
      </w:r>
    </w:p>
    <w:p w:rsidR="006972EB" w:rsidRPr="00791616" w:rsidRDefault="008612FF" w:rsidP="00423B7B">
      <w:pPr>
        <w:pStyle w:val="Textkrper"/>
        <w:rPr>
          <w:rFonts w:ascii="Times New Roman" w:hAnsi="Times New Roman"/>
          <w:color w:val="000000" w:themeColor="text1"/>
          <w:sz w:val="24"/>
          <w:lang w:val="en-US"/>
        </w:rPr>
      </w:pPr>
      <w:r w:rsidRPr="00791616">
        <w:rPr>
          <w:rFonts w:ascii="Times New Roman" w:hAnsi="Times New Roman"/>
          <w:color w:val="000000" w:themeColor="text1"/>
          <w:sz w:val="24"/>
          <w:lang w:val="en-US"/>
        </w:rPr>
        <w:t xml:space="preserve">In this paper, we have demonstrated ground motions of </w:t>
      </w:r>
      <w:r w:rsidR="003C7D0A" w:rsidRPr="00791616">
        <w:rPr>
          <w:rFonts w:ascii="Times New Roman" w:hAnsi="Times New Roman"/>
          <w:color w:val="000000" w:themeColor="text1"/>
          <w:sz w:val="24"/>
          <w:lang w:val="en-US"/>
        </w:rPr>
        <w:t xml:space="preserve">shallow </w:t>
      </w:r>
      <w:r w:rsidRPr="00791616">
        <w:rPr>
          <w:rFonts w:ascii="Times New Roman" w:hAnsi="Times New Roman"/>
          <w:color w:val="000000" w:themeColor="text1"/>
          <w:sz w:val="24"/>
          <w:lang w:val="en-US"/>
        </w:rPr>
        <w:t xml:space="preserve">normal and reverse faults under different stress conditions. </w:t>
      </w:r>
      <w:r w:rsidR="00D77E83" w:rsidRPr="00791616">
        <w:rPr>
          <w:rFonts w:ascii="Times New Roman" w:hAnsi="Times New Roman"/>
          <w:color w:val="000000" w:themeColor="text1"/>
          <w:sz w:val="24"/>
          <w:lang w:val="en-US"/>
        </w:rPr>
        <w:t>Supposing the same fault geometry, r</w:t>
      </w:r>
      <w:r w:rsidR="003C7D0A" w:rsidRPr="00791616">
        <w:rPr>
          <w:rFonts w:ascii="Times New Roman" w:hAnsi="Times New Roman"/>
          <w:color w:val="000000" w:themeColor="text1"/>
          <w:sz w:val="24"/>
          <w:lang w:val="en-US"/>
        </w:rPr>
        <w:t>everse faults</w:t>
      </w:r>
      <w:r w:rsidR="00D77E83" w:rsidRPr="00791616">
        <w:rPr>
          <w:rFonts w:ascii="Times New Roman" w:hAnsi="Times New Roman"/>
          <w:color w:val="000000" w:themeColor="text1"/>
          <w:sz w:val="24"/>
          <w:lang w:val="en-US"/>
        </w:rPr>
        <w:t xml:space="preserve"> becomes stronger and larger at the shallow depths due to the stress perturbation from the ground surface (Case 1). When a constrained depth-dependent stress accumulation is assumed (Case 2), the ground motions of </w:t>
      </w:r>
      <w:r w:rsidR="007E0C7B" w:rsidRPr="00791616">
        <w:rPr>
          <w:rFonts w:ascii="Times New Roman" w:hAnsi="Times New Roman"/>
          <w:color w:val="000000" w:themeColor="text1"/>
          <w:sz w:val="24"/>
          <w:lang w:val="en-US"/>
        </w:rPr>
        <w:t xml:space="preserve">the </w:t>
      </w:r>
      <w:r w:rsidR="00D77E83" w:rsidRPr="00791616">
        <w:rPr>
          <w:rFonts w:ascii="Times New Roman" w:hAnsi="Times New Roman"/>
          <w:color w:val="000000" w:themeColor="text1"/>
          <w:sz w:val="24"/>
          <w:lang w:val="en-US"/>
        </w:rPr>
        <w:t xml:space="preserve">reverse fault are shifted higher uniformly, while those of </w:t>
      </w:r>
      <w:r w:rsidR="007E0C7B" w:rsidRPr="00791616">
        <w:rPr>
          <w:rFonts w:ascii="Times New Roman" w:hAnsi="Times New Roman"/>
          <w:color w:val="000000" w:themeColor="text1"/>
          <w:sz w:val="24"/>
          <w:lang w:val="en-US"/>
        </w:rPr>
        <w:t xml:space="preserve">the </w:t>
      </w:r>
      <w:r w:rsidR="00D77E83" w:rsidRPr="00791616">
        <w:rPr>
          <w:rFonts w:ascii="Times New Roman" w:hAnsi="Times New Roman"/>
          <w:color w:val="000000" w:themeColor="text1"/>
          <w:sz w:val="24"/>
          <w:lang w:val="en-US"/>
        </w:rPr>
        <w:t>normal one is dissipated at the near distance (&lt; 10 km). At some receivers, the ground motions become very weak. This is because that the rupture process is braked at the shallow depths of normal fault</w:t>
      </w:r>
      <w:r w:rsidR="00F5197C" w:rsidRPr="00791616">
        <w:rPr>
          <w:rFonts w:ascii="Times New Roman" w:hAnsi="Times New Roman"/>
          <w:color w:val="000000" w:themeColor="text1"/>
          <w:sz w:val="24"/>
          <w:lang w:val="en-US"/>
        </w:rPr>
        <w:t>ing</w:t>
      </w:r>
      <w:r w:rsidR="00D77E83" w:rsidRPr="00791616">
        <w:rPr>
          <w:rFonts w:ascii="Times New Roman" w:hAnsi="Times New Roman"/>
          <w:color w:val="000000" w:themeColor="text1"/>
          <w:sz w:val="24"/>
          <w:lang w:val="en-US"/>
        </w:rPr>
        <w:t xml:space="preserve">, not only by the dynamic interaction of ground surface but also by the possible accumulation of initial stress level. </w:t>
      </w:r>
      <w:r w:rsidR="00874B2D">
        <w:rPr>
          <w:rFonts w:ascii="Times New Roman" w:hAnsi="Times New Roman"/>
          <w:color w:val="000000" w:themeColor="text1"/>
          <w:sz w:val="24"/>
          <w:lang w:val="en-US"/>
        </w:rPr>
        <w:t xml:space="preserve">As shown in the 2009 L’Aquila and 2016 </w:t>
      </w:r>
      <w:proofErr w:type="spellStart"/>
      <w:r w:rsidR="00874B2D">
        <w:rPr>
          <w:rFonts w:ascii="Times New Roman" w:hAnsi="Times New Roman"/>
          <w:color w:val="000000" w:themeColor="text1"/>
          <w:sz w:val="24"/>
          <w:lang w:val="en-US"/>
        </w:rPr>
        <w:t>Amatrice</w:t>
      </w:r>
      <w:proofErr w:type="spellEnd"/>
      <w:r w:rsidR="00874B2D">
        <w:rPr>
          <w:rFonts w:ascii="Times New Roman" w:hAnsi="Times New Roman"/>
          <w:color w:val="000000" w:themeColor="text1"/>
          <w:sz w:val="24"/>
          <w:lang w:val="en-US"/>
        </w:rPr>
        <w:t xml:space="preserve"> earthquakes, several normal-faulting events provide slip distribution with lateral extent from the hypocenter (e.g. [15-16]), and that may result in less ground motions on the footwall. </w:t>
      </w:r>
    </w:p>
    <w:p w:rsidR="00D77E83" w:rsidRPr="00791616" w:rsidRDefault="006972EB" w:rsidP="00423B7B">
      <w:pPr>
        <w:pStyle w:val="Textkrper"/>
        <w:rPr>
          <w:rFonts w:ascii="Times New Roman" w:hAnsi="Times New Roman"/>
          <w:color w:val="000000" w:themeColor="text1"/>
          <w:sz w:val="24"/>
          <w:lang w:val="en-US"/>
        </w:rPr>
      </w:pPr>
      <w:r w:rsidRPr="00791616">
        <w:rPr>
          <w:rFonts w:ascii="Times New Roman" w:hAnsi="Times New Roman"/>
          <w:color w:val="000000" w:themeColor="text1"/>
          <w:sz w:val="24"/>
          <w:lang w:val="en-US"/>
        </w:rPr>
        <w:t xml:space="preserve">This difference is important for considering ground motion predictions. Once kinematic description of finite source is given, the ground motions are calculated in the same way for both normal and reverse faults and they are the same except for the polarity. </w:t>
      </w:r>
      <w:proofErr w:type="gramStart"/>
      <w:r w:rsidRPr="00791616">
        <w:rPr>
          <w:rFonts w:ascii="Times New Roman" w:hAnsi="Times New Roman"/>
          <w:color w:val="000000" w:themeColor="text1"/>
          <w:sz w:val="24"/>
          <w:lang w:val="en-US"/>
        </w:rPr>
        <w:t>However</w:t>
      </w:r>
      <w:proofErr w:type="gramEnd"/>
      <w:r w:rsidRPr="00791616">
        <w:rPr>
          <w:rFonts w:ascii="Times New Roman" w:hAnsi="Times New Roman"/>
          <w:color w:val="000000" w:themeColor="text1"/>
          <w:sz w:val="24"/>
          <w:lang w:val="en-US"/>
        </w:rPr>
        <w:t xml:space="preserve"> this study indicates that rupture scenarios cannot be the same in </w:t>
      </w:r>
      <w:r w:rsidR="003874DE" w:rsidRPr="00791616">
        <w:rPr>
          <w:rFonts w:ascii="Times New Roman" w:hAnsi="Times New Roman"/>
          <w:color w:val="000000" w:themeColor="text1"/>
          <w:sz w:val="24"/>
          <w:lang w:val="en-US"/>
        </w:rPr>
        <w:t xml:space="preserve">slip distribution and rupture velocity in terms of kinematic description. </w:t>
      </w:r>
      <w:r w:rsidR="006F3A88" w:rsidRPr="00791616">
        <w:rPr>
          <w:rFonts w:ascii="Times New Roman" w:hAnsi="Times New Roman"/>
          <w:color w:val="000000" w:themeColor="text1"/>
          <w:sz w:val="24"/>
          <w:lang w:val="en-US"/>
        </w:rPr>
        <w:t>Our study is limited in the presented four simulations for a simple demonstration</w:t>
      </w:r>
      <w:r w:rsidR="00BE3FFC" w:rsidRPr="00791616">
        <w:rPr>
          <w:rFonts w:ascii="Times New Roman" w:hAnsi="Times New Roman" w:hint="eastAsia"/>
          <w:color w:val="000000" w:themeColor="text1"/>
          <w:sz w:val="24"/>
          <w:lang w:val="en-US" w:eastAsia="ja-JP"/>
        </w:rPr>
        <w:t>, however, it provides fundamental physical condition</w:t>
      </w:r>
      <w:r w:rsidR="005F0C42" w:rsidRPr="00791616">
        <w:rPr>
          <w:rFonts w:ascii="Times New Roman" w:hAnsi="Times New Roman"/>
          <w:color w:val="000000" w:themeColor="text1"/>
          <w:sz w:val="24"/>
          <w:lang w:val="en-US" w:eastAsia="ja-JP"/>
        </w:rPr>
        <w:t>s</w:t>
      </w:r>
      <w:r w:rsidR="00BE3FFC" w:rsidRPr="00791616">
        <w:rPr>
          <w:rFonts w:ascii="Times New Roman" w:hAnsi="Times New Roman" w:hint="eastAsia"/>
          <w:color w:val="000000" w:themeColor="text1"/>
          <w:sz w:val="24"/>
          <w:lang w:val="en-US" w:eastAsia="ja-JP"/>
        </w:rPr>
        <w:t xml:space="preserve"> for understanding rupture dynamics and related ground motions</w:t>
      </w:r>
      <w:r w:rsidR="006F3A88" w:rsidRPr="00791616">
        <w:rPr>
          <w:rFonts w:ascii="Times New Roman" w:hAnsi="Times New Roman"/>
          <w:color w:val="000000" w:themeColor="text1"/>
          <w:sz w:val="24"/>
          <w:lang w:val="en-US"/>
        </w:rPr>
        <w:t>. It will be required to further explore the difference of seismological slip distribution and geological surface rupture between normal and reverse faults. For a site</w:t>
      </w:r>
      <w:r w:rsidR="00D90362">
        <w:rPr>
          <w:rFonts w:ascii="Times New Roman" w:hAnsi="Times New Roman"/>
          <w:color w:val="000000" w:themeColor="text1"/>
          <w:sz w:val="24"/>
          <w:lang w:val="en-US"/>
        </w:rPr>
        <w:t>-</w:t>
      </w:r>
      <w:r w:rsidR="006F3A88" w:rsidRPr="00791616">
        <w:rPr>
          <w:rFonts w:ascii="Times New Roman" w:hAnsi="Times New Roman"/>
          <w:color w:val="000000" w:themeColor="text1"/>
          <w:sz w:val="24"/>
          <w:lang w:val="en-US"/>
        </w:rPr>
        <w:t>specific study, it will be important to evaluate the stress accumulation in the shallow depths</w:t>
      </w:r>
      <w:r w:rsidR="00A515C8" w:rsidRPr="00791616">
        <w:rPr>
          <w:rFonts w:ascii="Times New Roman" w:hAnsi="Times New Roman"/>
          <w:color w:val="000000" w:themeColor="text1"/>
          <w:sz w:val="24"/>
          <w:lang w:val="en-US"/>
        </w:rPr>
        <w:t xml:space="preserve">. </w:t>
      </w:r>
      <w:r w:rsidR="006F3A88" w:rsidRPr="00791616">
        <w:rPr>
          <w:rFonts w:ascii="Times New Roman" w:hAnsi="Times New Roman"/>
          <w:color w:val="000000" w:themeColor="text1"/>
          <w:sz w:val="24"/>
          <w:lang w:val="en-US"/>
        </w:rPr>
        <w:t xml:space="preserve">   </w:t>
      </w:r>
    </w:p>
    <w:p w:rsidR="00E92C00" w:rsidRPr="00791616" w:rsidRDefault="00E92C00" w:rsidP="00423B7B">
      <w:pPr>
        <w:pStyle w:val="Textkrper"/>
        <w:rPr>
          <w:b/>
          <w:color w:val="000000" w:themeColor="text1"/>
          <w:sz w:val="28"/>
        </w:rPr>
      </w:pPr>
    </w:p>
    <w:p w:rsidR="00E92C00" w:rsidRPr="00791616" w:rsidRDefault="00E92C00" w:rsidP="00E92C00">
      <w:pPr>
        <w:pStyle w:val="Titre3"/>
        <w:numPr>
          <w:ilvl w:val="0"/>
          <w:numId w:val="0"/>
        </w:numPr>
        <w:rPr>
          <w:color w:val="000000" w:themeColor="text1"/>
          <w:lang w:val="en-US"/>
        </w:rPr>
      </w:pPr>
      <w:r w:rsidRPr="00791616">
        <w:rPr>
          <w:color w:val="000000" w:themeColor="text1"/>
          <w:lang w:val="en-US"/>
        </w:rPr>
        <w:t>Acknowledgments</w:t>
      </w:r>
    </w:p>
    <w:p w:rsidR="00A8604F" w:rsidRPr="00791616" w:rsidRDefault="00E92C00" w:rsidP="00E92C00">
      <w:pPr>
        <w:pStyle w:val="Textkrper"/>
        <w:rPr>
          <w:color w:val="000000" w:themeColor="text1"/>
          <w:sz w:val="28"/>
        </w:rPr>
      </w:pPr>
      <w:r w:rsidRPr="00791616">
        <w:rPr>
          <w:rFonts w:ascii="Times New Roman" w:hAnsi="Times New Roman"/>
          <w:color w:val="000000" w:themeColor="text1"/>
          <w:sz w:val="24"/>
          <w:lang w:val="en-US"/>
        </w:rPr>
        <w:t>This work is contribution to the research project (Grant-in-Aide for Scientific Research B: grant 15H02989) from Japan Society for the Promotion of science (JSPS). The calculation is held at French national supercomputing center GENCI/CINES under the grant A0030406700 (2017-18)</w:t>
      </w:r>
      <w:r w:rsidRPr="00791616">
        <w:rPr>
          <w:color w:val="000000" w:themeColor="text1"/>
          <w:sz w:val="28"/>
        </w:rPr>
        <w:t>.</w:t>
      </w:r>
    </w:p>
    <w:p w:rsidR="00A8604F" w:rsidRPr="00791616" w:rsidRDefault="00EF037A" w:rsidP="00E92C00">
      <w:pPr>
        <w:pStyle w:val="Titre3"/>
        <w:numPr>
          <w:ilvl w:val="0"/>
          <w:numId w:val="0"/>
        </w:numPr>
        <w:jc w:val="center"/>
        <w:rPr>
          <w:color w:val="000000" w:themeColor="text1"/>
          <w:lang w:val="en-US"/>
        </w:rPr>
      </w:pPr>
      <w:r w:rsidRPr="00791616">
        <w:rPr>
          <w:color w:val="000000" w:themeColor="text1"/>
          <w:lang w:val="en-US"/>
        </w:rPr>
        <w:t>REFERENCES</w:t>
      </w:r>
    </w:p>
    <w:p w:rsidR="00720EE8" w:rsidRDefault="00720EE8" w:rsidP="005026D8">
      <w:pPr>
        <w:numPr>
          <w:ilvl w:val="0"/>
          <w:numId w:val="5"/>
        </w:numPr>
        <w:spacing w:after="0"/>
        <w:rPr>
          <w:rFonts w:ascii="Times New Roman" w:hAnsi="Times New Roman"/>
          <w:color w:val="000000" w:themeColor="text1"/>
        </w:rPr>
      </w:pPr>
      <w:r w:rsidRPr="00791616">
        <w:rPr>
          <w:rFonts w:ascii="Times New Roman" w:hAnsi="Times New Roman"/>
          <w:color w:val="000000" w:themeColor="text1"/>
        </w:rPr>
        <w:t xml:space="preserve">ANDERSON, J. G. et al, “Ground </w:t>
      </w:r>
      <w:proofErr w:type="spellStart"/>
      <w:r w:rsidRPr="00791616">
        <w:rPr>
          <w:rFonts w:ascii="Times New Roman" w:hAnsi="Times New Roman"/>
          <w:color w:val="000000" w:themeColor="text1"/>
        </w:rPr>
        <w:t>otions</w:t>
      </w:r>
      <w:proofErr w:type="spellEnd"/>
      <w:r w:rsidRPr="00791616">
        <w:rPr>
          <w:rFonts w:ascii="Times New Roman" w:hAnsi="Times New Roman"/>
          <w:color w:val="000000" w:themeColor="text1"/>
        </w:rPr>
        <w:t xml:space="preserve"> in the Fukushima </w:t>
      </w:r>
      <w:proofErr w:type="spellStart"/>
      <w:r w:rsidRPr="00791616">
        <w:rPr>
          <w:rFonts w:ascii="Times New Roman" w:hAnsi="Times New Roman"/>
          <w:color w:val="000000" w:themeColor="text1"/>
        </w:rPr>
        <w:t>hamadori</w:t>
      </w:r>
      <w:proofErr w:type="spellEnd"/>
      <w:r w:rsidRPr="00791616">
        <w:rPr>
          <w:rFonts w:ascii="Times New Roman" w:hAnsi="Times New Roman"/>
          <w:color w:val="000000" w:themeColor="text1"/>
        </w:rPr>
        <w:t xml:space="preserve">, Japan, normal-faulting earthquake”, Bull. Seism. Soc. Am. </w:t>
      </w:r>
      <w:r w:rsidRPr="00791616">
        <w:rPr>
          <w:rFonts w:ascii="Times New Roman" w:hAnsi="Times New Roman"/>
          <w:b/>
          <w:color w:val="000000" w:themeColor="text1"/>
        </w:rPr>
        <w:t>103</w:t>
      </w:r>
      <w:r w:rsidRPr="00791616">
        <w:rPr>
          <w:rFonts w:ascii="Times New Roman" w:hAnsi="Times New Roman"/>
          <w:color w:val="000000" w:themeColor="text1"/>
        </w:rPr>
        <w:t xml:space="preserve"> (2013) 1935-1951. </w:t>
      </w:r>
    </w:p>
    <w:p w:rsidR="00F87014" w:rsidRPr="00F87014" w:rsidRDefault="00F87014" w:rsidP="00F87014">
      <w:pPr>
        <w:numPr>
          <w:ilvl w:val="0"/>
          <w:numId w:val="5"/>
        </w:numPr>
        <w:spacing w:after="0"/>
        <w:rPr>
          <w:rFonts w:ascii="Times New Roman" w:hAnsi="Times New Roman"/>
          <w:color w:val="000000" w:themeColor="text1"/>
        </w:rPr>
      </w:pPr>
      <w:r w:rsidRPr="00F87014">
        <w:rPr>
          <w:rFonts w:ascii="Times New Roman" w:hAnsi="Times New Roman"/>
          <w:color w:val="000000" w:themeColor="text1"/>
        </w:rPr>
        <w:t>N</w:t>
      </w:r>
      <w:r>
        <w:rPr>
          <w:rFonts w:ascii="Times New Roman" w:hAnsi="Times New Roman"/>
          <w:color w:val="000000" w:themeColor="text1"/>
        </w:rPr>
        <w:t>IELSEN</w:t>
      </w:r>
      <w:r w:rsidRPr="00F87014">
        <w:rPr>
          <w:rFonts w:ascii="Times New Roman" w:hAnsi="Times New Roman"/>
          <w:color w:val="000000" w:themeColor="text1"/>
        </w:rPr>
        <w:t>, S. B.</w:t>
      </w:r>
      <w:r>
        <w:rPr>
          <w:rFonts w:ascii="Times New Roman" w:hAnsi="Times New Roman"/>
          <w:color w:val="000000" w:themeColor="text1"/>
        </w:rPr>
        <w:t>,</w:t>
      </w:r>
      <w:r w:rsidRPr="00F87014">
        <w:rPr>
          <w:rFonts w:ascii="Times New Roman" w:hAnsi="Times New Roman"/>
          <w:color w:val="000000" w:themeColor="text1"/>
        </w:rPr>
        <w:t xml:space="preserve"> </w:t>
      </w:r>
      <w:r>
        <w:rPr>
          <w:rFonts w:ascii="Times New Roman" w:hAnsi="Times New Roman"/>
          <w:color w:val="000000" w:themeColor="text1"/>
        </w:rPr>
        <w:t>“</w:t>
      </w:r>
      <w:r w:rsidRPr="00F87014">
        <w:rPr>
          <w:rFonts w:ascii="Times New Roman" w:hAnsi="Times New Roman"/>
          <w:color w:val="000000" w:themeColor="text1"/>
        </w:rPr>
        <w:t>Free surface effects on the propagation of dynamic rupture</w:t>
      </w:r>
      <w:r>
        <w:rPr>
          <w:rFonts w:ascii="Times New Roman" w:hAnsi="Times New Roman"/>
          <w:color w:val="000000" w:themeColor="text1"/>
        </w:rPr>
        <w:t>”</w:t>
      </w:r>
      <w:r w:rsidRPr="00F87014">
        <w:rPr>
          <w:rFonts w:ascii="Times New Roman" w:hAnsi="Times New Roman"/>
          <w:color w:val="000000" w:themeColor="text1"/>
        </w:rPr>
        <w:t xml:space="preserve">, </w:t>
      </w:r>
      <w:proofErr w:type="spellStart"/>
      <w:r w:rsidRPr="00F87014">
        <w:rPr>
          <w:rFonts w:ascii="Times New Roman" w:hAnsi="Times New Roman"/>
          <w:color w:val="000000" w:themeColor="text1"/>
        </w:rPr>
        <w:t>Geophys</w:t>
      </w:r>
      <w:proofErr w:type="spellEnd"/>
      <w:r w:rsidRPr="00F87014">
        <w:rPr>
          <w:rFonts w:ascii="Times New Roman" w:hAnsi="Times New Roman"/>
          <w:color w:val="000000" w:themeColor="text1"/>
        </w:rPr>
        <w:t xml:space="preserve">. Res. Lett. </w:t>
      </w:r>
      <w:r w:rsidRPr="00F87014">
        <w:rPr>
          <w:rFonts w:ascii="Times New Roman" w:hAnsi="Times New Roman"/>
          <w:b/>
          <w:color w:val="000000" w:themeColor="text1"/>
        </w:rPr>
        <w:t>25</w:t>
      </w:r>
      <w:r w:rsidRPr="00F87014">
        <w:rPr>
          <w:rFonts w:ascii="Times New Roman" w:hAnsi="Times New Roman"/>
          <w:color w:val="000000" w:themeColor="text1"/>
        </w:rPr>
        <w:t xml:space="preserve"> (1998) 125-128.</w:t>
      </w:r>
    </w:p>
    <w:p w:rsidR="00F87014" w:rsidRPr="00F87014" w:rsidRDefault="00F87014" w:rsidP="00F87014">
      <w:pPr>
        <w:numPr>
          <w:ilvl w:val="0"/>
          <w:numId w:val="5"/>
        </w:numPr>
        <w:spacing w:after="0"/>
        <w:rPr>
          <w:rFonts w:ascii="Times New Roman" w:hAnsi="Times New Roman"/>
          <w:color w:val="000000" w:themeColor="text1"/>
        </w:rPr>
      </w:pPr>
      <w:r w:rsidRPr="00F87014">
        <w:rPr>
          <w:rFonts w:ascii="Times New Roman" w:hAnsi="Times New Roman"/>
          <w:color w:val="000000" w:themeColor="text1"/>
        </w:rPr>
        <w:t>O</w:t>
      </w:r>
      <w:r>
        <w:rPr>
          <w:rFonts w:ascii="Times New Roman" w:hAnsi="Times New Roman"/>
          <w:color w:val="000000" w:themeColor="text1"/>
        </w:rPr>
        <w:t>GLESBY</w:t>
      </w:r>
      <w:r w:rsidRPr="00F87014">
        <w:rPr>
          <w:rFonts w:ascii="Times New Roman" w:hAnsi="Times New Roman"/>
          <w:color w:val="000000" w:themeColor="text1"/>
        </w:rPr>
        <w:t>, D. D.</w:t>
      </w:r>
      <w:r>
        <w:rPr>
          <w:rFonts w:ascii="Times New Roman" w:hAnsi="Times New Roman"/>
          <w:color w:val="000000" w:themeColor="text1"/>
        </w:rPr>
        <w:t xml:space="preserve"> et al.</w:t>
      </w:r>
      <w:r w:rsidRPr="00F87014">
        <w:rPr>
          <w:rFonts w:ascii="Times New Roman" w:hAnsi="Times New Roman"/>
          <w:color w:val="000000" w:themeColor="text1"/>
        </w:rPr>
        <w:t xml:space="preserve">, Earthquakes on dipping faults: the effects of broken symmetry, Science </w:t>
      </w:r>
      <w:r w:rsidRPr="00F87014">
        <w:rPr>
          <w:rFonts w:ascii="Times New Roman" w:hAnsi="Times New Roman"/>
          <w:b/>
          <w:color w:val="000000" w:themeColor="text1"/>
        </w:rPr>
        <w:t>280</w:t>
      </w:r>
      <w:r>
        <w:rPr>
          <w:rFonts w:ascii="Times New Roman" w:hAnsi="Times New Roman"/>
          <w:color w:val="000000" w:themeColor="text1"/>
        </w:rPr>
        <w:t xml:space="preserve"> (1998)</w:t>
      </w:r>
      <w:r w:rsidRPr="00F87014">
        <w:rPr>
          <w:rFonts w:ascii="Times New Roman" w:hAnsi="Times New Roman"/>
          <w:color w:val="000000" w:themeColor="text1"/>
        </w:rPr>
        <w:t>, 1055-1059.</w:t>
      </w:r>
    </w:p>
    <w:p w:rsidR="00F87014" w:rsidRPr="00F87014" w:rsidRDefault="00F87014" w:rsidP="00F87014">
      <w:pPr>
        <w:numPr>
          <w:ilvl w:val="0"/>
          <w:numId w:val="5"/>
        </w:numPr>
        <w:spacing w:after="0"/>
        <w:rPr>
          <w:rFonts w:ascii="Times New Roman" w:hAnsi="Times New Roman"/>
          <w:color w:val="000000" w:themeColor="text1"/>
        </w:rPr>
      </w:pPr>
      <w:r w:rsidRPr="00F87014">
        <w:rPr>
          <w:rFonts w:ascii="Times New Roman" w:hAnsi="Times New Roman"/>
          <w:color w:val="000000" w:themeColor="text1"/>
          <w:lang w:val="en-US"/>
        </w:rPr>
        <w:t>OGLESBY, D. D. et al., "</w:t>
      </w:r>
      <w:r w:rsidRPr="00F87014">
        <w:rPr>
          <w:rFonts w:ascii="Times New Roman" w:hAnsi="Times New Roman"/>
          <w:color w:val="000000" w:themeColor="text1"/>
        </w:rPr>
        <w:t>The three-dimensional dynamics of dipping faults</w:t>
      </w:r>
      <w:r>
        <w:rPr>
          <w:rFonts w:ascii="Times New Roman" w:hAnsi="Times New Roman"/>
          <w:color w:val="000000" w:themeColor="text1"/>
        </w:rPr>
        <w:t>”</w:t>
      </w:r>
      <w:r w:rsidRPr="00F87014">
        <w:rPr>
          <w:rFonts w:ascii="Times New Roman" w:hAnsi="Times New Roman"/>
          <w:color w:val="000000" w:themeColor="text1"/>
        </w:rPr>
        <w:t xml:space="preserve">, Bull. Seism. Soc. Am. </w:t>
      </w:r>
      <w:r w:rsidRPr="00F87014">
        <w:rPr>
          <w:rFonts w:ascii="Times New Roman" w:hAnsi="Times New Roman"/>
          <w:b/>
          <w:color w:val="000000" w:themeColor="text1"/>
        </w:rPr>
        <w:t>90</w:t>
      </w:r>
      <w:r>
        <w:rPr>
          <w:rFonts w:ascii="Times New Roman" w:hAnsi="Times New Roman"/>
          <w:color w:val="000000" w:themeColor="text1"/>
        </w:rPr>
        <w:t xml:space="preserve"> (2000)</w:t>
      </w:r>
      <w:r w:rsidRPr="00F87014">
        <w:rPr>
          <w:rFonts w:ascii="Times New Roman" w:hAnsi="Times New Roman"/>
          <w:color w:val="000000" w:themeColor="text1"/>
        </w:rPr>
        <w:t xml:space="preserve"> 616-628. </w:t>
      </w:r>
    </w:p>
    <w:p w:rsidR="00F87014" w:rsidRPr="00F87014" w:rsidRDefault="00F87014" w:rsidP="00F87014">
      <w:pPr>
        <w:numPr>
          <w:ilvl w:val="0"/>
          <w:numId w:val="5"/>
        </w:numPr>
        <w:spacing w:after="0"/>
        <w:rPr>
          <w:rFonts w:ascii="Times New Roman" w:hAnsi="Times New Roman"/>
          <w:color w:val="000000" w:themeColor="text1"/>
        </w:rPr>
      </w:pPr>
      <w:r w:rsidRPr="00F87014">
        <w:rPr>
          <w:rFonts w:ascii="Times New Roman" w:hAnsi="Times New Roman"/>
          <w:color w:val="000000" w:themeColor="text1"/>
        </w:rPr>
        <w:t xml:space="preserve">RYAN, K. J., OGLESBY, D. D. “Modeling the effects of a normal-stress-dependent state variable, within the rate- and state-dependent friction framework, at stepovers and dip-slip faults”, Pure Appl. </w:t>
      </w:r>
      <w:proofErr w:type="spellStart"/>
      <w:r w:rsidRPr="00F87014">
        <w:rPr>
          <w:rFonts w:ascii="Times New Roman" w:hAnsi="Times New Roman"/>
          <w:color w:val="000000" w:themeColor="text1"/>
        </w:rPr>
        <w:t>Geophys</w:t>
      </w:r>
      <w:proofErr w:type="spellEnd"/>
      <w:r w:rsidRPr="00F87014">
        <w:rPr>
          <w:rFonts w:ascii="Times New Roman" w:hAnsi="Times New Roman"/>
          <w:color w:val="000000" w:themeColor="text1"/>
        </w:rPr>
        <w:t xml:space="preserve">. </w:t>
      </w:r>
      <w:r w:rsidRPr="00F87014">
        <w:rPr>
          <w:rFonts w:ascii="Times New Roman" w:hAnsi="Times New Roman"/>
          <w:b/>
          <w:color w:val="000000" w:themeColor="text1"/>
        </w:rPr>
        <w:t>174</w:t>
      </w:r>
      <w:r>
        <w:rPr>
          <w:rFonts w:ascii="Times New Roman" w:hAnsi="Times New Roman"/>
          <w:color w:val="000000" w:themeColor="text1"/>
        </w:rPr>
        <w:t xml:space="preserve"> </w:t>
      </w:r>
      <w:r w:rsidRPr="00F87014">
        <w:rPr>
          <w:rFonts w:ascii="Times New Roman" w:hAnsi="Times New Roman"/>
          <w:color w:val="000000" w:themeColor="text1"/>
        </w:rPr>
        <w:t xml:space="preserve">(2017), </w:t>
      </w:r>
      <w:r>
        <w:rPr>
          <w:rFonts w:ascii="Times New Roman" w:hAnsi="Times New Roman"/>
          <w:color w:val="000000" w:themeColor="text1"/>
        </w:rPr>
        <w:t>1361-1383</w:t>
      </w:r>
      <w:r w:rsidRPr="00F87014">
        <w:rPr>
          <w:rFonts w:ascii="Times New Roman" w:hAnsi="Times New Roman"/>
          <w:color w:val="000000" w:themeColor="text1"/>
        </w:rPr>
        <w:t xml:space="preserve">. </w:t>
      </w:r>
    </w:p>
    <w:p w:rsidR="00901412" w:rsidRDefault="00901412" w:rsidP="00901412">
      <w:pPr>
        <w:numPr>
          <w:ilvl w:val="0"/>
          <w:numId w:val="5"/>
        </w:numPr>
        <w:spacing w:after="0"/>
        <w:rPr>
          <w:rFonts w:ascii="Times New Roman" w:hAnsi="Times New Roman"/>
          <w:color w:val="000000" w:themeColor="text1"/>
        </w:rPr>
      </w:pPr>
      <w:r w:rsidRPr="00791616">
        <w:rPr>
          <w:rFonts w:ascii="Times New Roman" w:hAnsi="Times New Roman"/>
          <w:color w:val="000000" w:themeColor="text1"/>
        </w:rPr>
        <w:t xml:space="preserve">AOCHI, H., “Dynamic asymmetry of normal and reverse faults due to stress perturbation and constrained depth-dependent stress accumulation”, submitted to </w:t>
      </w:r>
      <w:proofErr w:type="spellStart"/>
      <w:r w:rsidRPr="00791616">
        <w:rPr>
          <w:rFonts w:ascii="Times New Roman" w:hAnsi="Times New Roman"/>
          <w:color w:val="000000" w:themeColor="text1"/>
        </w:rPr>
        <w:t>Geophys</w:t>
      </w:r>
      <w:proofErr w:type="spellEnd"/>
      <w:r w:rsidRPr="00791616">
        <w:rPr>
          <w:rFonts w:ascii="Times New Roman" w:hAnsi="Times New Roman"/>
          <w:color w:val="000000" w:themeColor="text1"/>
        </w:rPr>
        <w:t>. J. Int. (2018).</w:t>
      </w:r>
    </w:p>
    <w:p w:rsidR="00F87014" w:rsidRPr="00791616" w:rsidRDefault="00F87014" w:rsidP="00F87014">
      <w:pPr>
        <w:numPr>
          <w:ilvl w:val="0"/>
          <w:numId w:val="5"/>
        </w:numPr>
        <w:spacing w:after="0"/>
        <w:rPr>
          <w:rFonts w:ascii="Times New Roman" w:hAnsi="Times New Roman"/>
          <w:color w:val="000000" w:themeColor="text1"/>
        </w:rPr>
      </w:pPr>
      <w:r w:rsidRPr="00791616">
        <w:rPr>
          <w:rFonts w:ascii="Times New Roman" w:hAnsi="Times New Roman"/>
          <w:color w:val="000000" w:themeColor="text1"/>
        </w:rPr>
        <w:lastRenderedPageBreak/>
        <w:t>AOCHI, H. et al., “Spontaneous Rupture Propagation on a Non-</w:t>
      </w:r>
      <w:proofErr w:type="gramStart"/>
      <w:r w:rsidRPr="00791616">
        <w:rPr>
          <w:rFonts w:ascii="Times New Roman" w:hAnsi="Times New Roman"/>
          <w:color w:val="000000" w:themeColor="text1"/>
        </w:rPr>
        <w:t>planar</w:t>
      </w:r>
      <w:proofErr w:type="gramEnd"/>
      <w:r w:rsidRPr="00791616">
        <w:rPr>
          <w:rFonts w:ascii="Times New Roman" w:hAnsi="Times New Roman"/>
          <w:color w:val="000000" w:themeColor="text1"/>
        </w:rPr>
        <w:t xml:space="preserve"> Fault in 3D Elastic Medium” Pure appl. </w:t>
      </w:r>
      <w:proofErr w:type="spellStart"/>
      <w:r w:rsidRPr="00791616">
        <w:rPr>
          <w:rFonts w:ascii="Times New Roman" w:hAnsi="Times New Roman"/>
          <w:color w:val="000000" w:themeColor="text1"/>
        </w:rPr>
        <w:t>Geophys</w:t>
      </w:r>
      <w:proofErr w:type="spellEnd"/>
      <w:r w:rsidRPr="00791616">
        <w:rPr>
          <w:rFonts w:ascii="Times New Roman" w:hAnsi="Times New Roman"/>
          <w:color w:val="000000" w:themeColor="text1"/>
        </w:rPr>
        <w:t xml:space="preserve">. </w:t>
      </w:r>
      <w:r w:rsidRPr="00791616">
        <w:rPr>
          <w:rFonts w:ascii="Times New Roman" w:hAnsi="Times New Roman"/>
          <w:b/>
          <w:color w:val="000000" w:themeColor="text1"/>
        </w:rPr>
        <w:t>157</w:t>
      </w:r>
      <w:r w:rsidRPr="00791616">
        <w:rPr>
          <w:rFonts w:ascii="Times New Roman" w:hAnsi="Times New Roman"/>
          <w:color w:val="000000" w:themeColor="text1"/>
        </w:rPr>
        <w:t xml:space="preserve"> (2000) 2003-2027.</w:t>
      </w:r>
    </w:p>
    <w:p w:rsidR="00FC7AF1" w:rsidRPr="00791616" w:rsidRDefault="00FC7AF1" w:rsidP="00FC7AF1">
      <w:pPr>
        <w:numPr>
          <w:ilvl w:val="0"/>
          <w:numId w:val="5"/>
        </w:numPr>
        <w:spacing w:after="0"/>
        <w:rPr>
          <w:rFonts w:ascii="Times New Roman" w:hAnsi="Times New Roman"/>
          <w:color w:val="000000" w:themeColor="text1"/>
        </w:rPr>
      </w:pPr>
      <w:r w:rsidRPr="00791616">
        <w:rPr>
          <w:rFonts w:ascii="Times New Roman" w:hAnsi="Times New Roman"/>
          <w:color w:val="000000" w:themeColor="text1"/>
        </w:rPr>
        <w:t xml:space="preserve">GUATTERI, M., et al., “Strong ground-motion prediction from Stochastic-dynamic source models”, Bull. Seism. Soc. Am. </w:t>
      </w:r>
      <w:r w:rsidRPr="00791616">
        <w:rPr>
          <w:rFonts w:ascii="Times New Roman" w:hAnsi="Times New Roman"/>
          <w:b/>
          <w:color w:val="000000" w:themeColor="text1"/>
        </w:rPr>
        <w:t>93</w:t>
      </w:r>
      <w:r w:rsidRPr="00791616">
        <w:rPr>
          <w:rFonts w:ascii="Times New Roman" w:hAnsi="Times New Roman"/>
          <w:color w:val="000000" w:themeColor="text1"/>
        </w:rPr>
        <w:t xml:space="preserve"> (2003) 301-313.</w:t>
      </w:r>
    </w:p>
    <w:p w:rsidR="00FC7AF1" w:rsidRPr="00791616" w:rsidRDefault="00FC7AF1" w:rsidP="00FC7AF1">
      <w:pPr>
        <w:numPr>
          <w:ilvl w:val="0"/>
          <w:numId w:val="5"/>
        </w:numPr>
        <w:spacing w:after="0"/>
        <w:rPr>
          <w:rFonts w:ascii="Times New Roman" w:hAnsi="Times New Roman"/>
          <w:color w:val="000000" w:themeColor="text1"/>
          <w:lang w:val="en-US"/>
        </w:rPr>
      </w:pPr>
      <w:r w:rsidRPr="00791616">
        <w:rPr>
          <w:rFonts w:ascii="Times New Roman" w:hAnsi="Times New Roman"/>
          <w:color w:val="000000" w:themeColor="text1"/>
          <w:lang w:val="en-US"/>
        </w:rPr>
        <w:t xml:space="preserve">TINTI, E., et al., “A kinematic source-time function compatible with earthquake dynamics, Bull. Seism. Soc. Am. </w:t>
      </w:r>
      <w:r w:rsidRPr="00791616">
        <w:rPr>
          <w:rFonts w:ascii="Times New Roman" w:hAnsi="Times New Roman"/>
          <w:b/>
          <w:color w:val="000000" w:themeColor="text1"/>
          <w:lang w:val="en-US"/>
        </w:rPr>
        <w:t>95</w:t>
      </w:r>
      <w:r w:rsidRPr="00791616">
        <w:rPr>
          <w:rFonts w:ascii="Times New Roman" w:hAnsi="Times New Roman"/>
          <w:color w:val="000000" w:themeColor="text1"/>
          <w:lang w:val="en-US"/>
        </w:rPr>
        <w:t xml:space="preserve"> (2005) 1211-1223.</w:t>
      </w:r>
    </w:p>
    <w:p w:rsidR="00FC7AF1" w:rsidRPr="00791616" w:rsidRDefault="00FC7AF1" w:rsidP="00FC7AF1">
      <w:pPr>
        <w:numPr>
          <w:ilvl w:val="0"/>
          <w:numId w:val="5"/>
        </w:numPr>
        <w:spacing w:after="0"/>
        <w:rPr>
          <w:rFonts w:ascii="Times New Roman" w:hAnsi="Times New Roman"/>
          <w:color w:val="000000" w:themeColor="text1"/>
          <w:lang w:val="en-US"/>
        </w:rPr>
      </w:pPr>
      <w:r w:rsidRPr="00791616">
        <w:rPr>
          <w:rFonts w:ascii="Times New Roman" w:hAnsi="Times New Roman"/>
          <w:color w:val="000000" w:themeColor="text1"/>
          <w:lang w:val="en-US"/>
        </w:rPr>
        <w:t xml:space="preserve">SONG, S. G., et al., "Pseudo-dynamic source modelling with 1-point and 2-point statistics of earthquake source parameters”, </w:t>
      </w:r>
      <w:proofErr w:type="spellStart"/>
      <w:r w:rsidRPr="00791616">
        <w:rPr>
          <w:rFonts w:ascii="Times New Roman" w:hAnsi="Times New Roman"/>
          <w:color w:val="000000" w:themeColor="text1"/>
          <w:lang w:val="en-US"/>
        </w:rPr>
        <w:t>Geophys</w:t>
      </w:r>
      <w:proofErr w:type="spellEnd"/>
      <w:r w:rsidRPr="00791616">
        <w:rPr>
          <w:rFonts w:ascii="Times New Roman" w:hAnsi="Times New Roman"/>
          <w:color w:val="000000" w:themeColor="text1"/>
          <w:lang w:val="en-US"/>
        </w:rPr>
        <w:t xml:space="preserve">. J. Int. </w:t>
      </w:r>
      <w:r w:rsidRPr="00791616">
        <w:rPr>
          <w:rFonts w:ascii="Times New Roman" w:hAnsi="Times New Roman"/>
          <w:b/>
          <w:color w:val="000000" w:themeColor="text1"/>
          <w:lang w:val="en-US"/>
        </w:rPr>
        <w:t>196</w:t>
      </w:r>
      <w:r w:rsidRPr="00791616">
        <w:rPr>
          <w:rFonts w:ascii="Times New Roman" w:hAnsi="Times New Roman"/>
          <w:color w:val="000000" w:themeColor="text1"/>
          <w:lang w:val="en-US"/>
        </w:rPr>
        <w:t xml:space="preserve"> (2014) 1770-1786.</w:t>
      </w:r>
    </w:p>
    <w:p w:rsidR="00FC7AF1" w:rsidRPr="00791616" w:rsidRDefault="00FC7AF1" w:rsidP="00FC7AF1">
      <w:pPr>
        <w:numPr>
          <w:ilvl w:val="0"/>
          <w:numId w:val="5"/>
        </w:numPr>
        <w:spacing w:after="0"/>
        <w:rPr>
          <w:rFonts w:ascii="Times New Roman" w:hAnsi="Times New Roman"/>
          <w:color w:val="000000" w:themeColor="text1"/>
          <w:lang w:val="en-US"/>
        </w:rPr>
      </w:pPr>
      <w:r w:rsidRPr="00791616">
        <w:rPr>
          <w:rFonts w:ascii="Times New Roman" w:hAnsi="Times New Roman"/>
          <w:color w:val="000000" w:themeColor="text1"/>
          <w:lang w:val="en-US"/>
        </w:rPr>
        <w:t xml:space="preserve">BAUMANN, C., DALGUER, L.A., "Evaluating the compatibility of dynamic rupture-based synthetic ground motion with empirical ground-motion prediction equation”, Bull. Seism. Soc. Am. </w:t>
      </w:r>
      <w:r w:rsidRPr="00791616">
        <w:rPr>
          <w:rFonts w:ascii="Times New Roman" w:hAnsi="Times New Roman"/>
          <w:b/>
          <w:color w:val="000000" w:themeColor="text1"/>
          <w:lang w:val="en-US"/>
        </w:rPr>
        <w:t>104</w:t>
      </w:r>
      <w:r w:rsidRPr="00791616">
        <w:rPr>
          <w:rFonts w:ascii="Times New Roman" w:hAnsi="Times New Roman"/>
          <w:color w:val="000000" w:themeColor="text1"/>
          <w:lang w:val="en-US"/>
        </w:rPr>
        <w:t xml:space="preserve"> (2014) 634-652.</w:t>
      </w:r>
    </w:p>
    <w:p w:rsidR="00FC7AF1" w:rsidRPr="00791616" w:rsidRDefault="00FC7AF1" w:rsidP="00FC7AF1">
      <w:pPr>
        <w:numPr>
          <w:ilvl w:val="0"/>
          <w:numId w:val="5"/>
        </w:numPr>
        <w:spacing w:after="0"/>
        <w:rPr>
          <w:rFonts w:ascii="Times New Roman" w:hAnsi="Times New Roman"/>
          <w:color w:val="000000" w:themeColor="text1"/>
          <w:lang w:val="en-US"/>
        </w:rPr>
      </w:pPr>
      <w:r w:rsidRPr="00791616">
        <w:rPr>
          <w:rFonts w:ascii="Times New Roman" w:hAnsi="Times New Roman"/>
          <w:color w:val="000000" w:themeColor="text1"/>
          <w:lang w:val="en-US"/>
        </w:rPr>
        <w:t xml:space="preserve">ANDREWS, D. J., et al., "Physical limits on ground motion at Yucca Mountain” Bull. Seism. Soc. Am. </w:t>
      </w:r>
      <w:r w:rsidRPr="00791616">
        <w:rPr>
          <w:rFonts w:ascii="Times New Roman" w:hAnsi="Times New Roman"/>
          <w:b/>
          <w:color w:val="000000" w:themeColor="text1"/>
          <w:lang w:val="en-US"/>
        </w:rPr>
        <w:t>97</w:t>
      </w:r>
      <w:r w:rsidRPr="00791616">
        <w:rPr>
          <w:rFonts w:ascii="Times New Roman" w:hAnsi="Times New Roman"/>
          <w:color w:val="000000" w:themeColor="text1"/>
          <w:lang w:val="en-US"/>
        </w:rPr>
        <w:t xml:space="preserve"> (2007) 1771-1792.</w:t>
      </w:r>
    </w:p>
    <w:p w:rsidR="00FC7AF1" w:rsidRPr="00791616" w:rsidRDefault="00FC7AF1" w:rsidP="00FC7AF1">
      <w:pPr>
        <w:numPr>
          <w:ilvl w:val="0"/>
          <w:numId w:val="5"/>
        </w:numPr>
        <w:spacing w:after="0"/>
        <w:rPr>
          <w:rFonts w:ascii="Times New Roman" w:hAnsi="Times New Roman"/>
          <w:color w:val="000000" w:themeColor="text1"/>
          <w:lang w:val="en-US"/>
        </w:rPr>
      </w:pPr>
      <w:r w:rsidRPr="00791616">
        <w:rPr>
          <w:rFonts w:ascii="Times New Roman" w:hAnsi="Times New Roman"/>
          <w:color w:val="000000" w:themeColor="text1"/>
          <w:lang w:val="en-US"/>
        </w:rPr>
        <w:t xml:space="preserve">AOCHI, H., et al. “Stress accumulation in the Marmara Sea estimated through ground-motion simulations from dynamic rupture scenarios”, J. </w:t>
      </w:r>
      <w:proofErr w:type="spellStart"/>
      <w:r w:rsidRPr="00791616">
        <w:rPr>
          <w:rFonts w:ascii="Times New Roman" w:hAnsi="Times New Roman"/>
          <w:color w:val="000000" w:themeColor="text1"/>
          <w:lang w:val="en-US"/>
        </w:rPr>
        <w:t>Geophys</w:t>
      </w:r>
      <w:proofErr w:type="spellEnd"/>
      <w:r w:rsidRPr="00791616">
        <w:rPr>
          <w:rFonts w:ascii="Times New Roman" w:hAnsi="Times New Roman"/>
          <w:color w:val="000000" w:themeColor="text1"/>
          <w:lang w:val="en-US"/>
        </w:rPr>
        <w:t xml:space="preserve">. Res. </w:t>
      </w:r>
      <w:r w:rsidRPr="00791616">
        <w:rPr>
          <w:rFonts w:ascii="Times New Roman" w:hAnsi="Times New Roman"/>
          <w:b/>
          <w:color w:val="000000" w:themeColor="text1"/>
          <w:lang w:val="en-US"/>
        </w:rPr>
        <w:t>122</w:t>
      </w:r>
      <w:r w:rsidRPr="00791616">
        <w:rPr>
          <w:rFonts w:ascii="Times New Roman" w:hAnsi="Times New Roman"/>
          <w:color w:val="000000" w:themeColor="text1"/>
          <w:lang w:val="en-US"/>
        </w:rPr>
        <w:t xml:space="preserve"> (2017) 2219-2235.</w:t>
      </w:r>
    </w:p>
    <w:p w:rsidR="00FC7AF1" w:rsidRDefault="00FC7AF1" w:rsidP="00FC7AF1">
      <w:pPr>
        <w:numPr>
          <w:ilvl w:val="0"/>
          <w:numId w:val="5"/>
        </w:numPr>
        <w:spacing w:after="0"/>
        <w:rPr>
          <w:rFonts w:ascii="Times New Roman" w:hAnsi="Times New Roman"/>
          <w:color w:val="000000" w:themeColor="text1"/>
        </w:rPr>
      </w:pPr>
      <w:r w:rsidRPr="00791616">
        <w:rPr>
          <w:rFonts w:ascii="Times New Roman" w:hAnsi="Times New Roman"/>
          <w:color w:val="000000" w:themeColor="text1"/>
        </w:rPr>
        <w:t xml:space="preserve">GOTO, H. et al., “Simulation of spontaneous rupture based on a combined boundary integral equation method and finite element method approach: SH and P-SV cases” </w:t>
      </w:r>
      <w:proofErr w:type="spellStart"/>
      <w:r w:rsidRPr="00791616">
        <w:rPr>
          <w:rFonts w:ascii="Times New Roman" w:hAnsi="Times New Roman"/>
          <w:color w:val="000000" w:themeColor="text1"/>
        </w:rPr>
        <w:t>Geophys</w:t>
      </w:r>
      <w:proofErr w:type="spellEnd"/>
      <w:r w:rsidRPr="00791616">
        <w:rPr>
          <w:rFonts w:ascii="Times New Roman" w:hAnsi="Times New Roman"/>
          <w:color w:val="000000" w:themeColor="text1"/>
        </w:rPr>
        <w:t xml:space="preserve">. J. Int. </w:t>
      </w:r>
      <w:r w:rsidRPr="00791616">
        <w:rPr>
          <w:rFonts w:ascii="Times New Roman" w:hAnsi="Times New Roman"/>
          <w:b/>
          <w:color w:val="000000" w:themeColor="text1"/>
        </w:rPr>
        <w:t>183</w:t>
      </w:r>
      <w:r w:rsidRPr="00791616">
        <w:rPr>
          <w:rFonts w:ascii="Times New Roman" w:hAnsi="Times New Roman"/>
          <w:color w:val="000000" w:themeColor="text1"/>
        </w:rPr>
        <w:t xml:space="preserve"> (2010) 975-1004. </w:t>
      </w:r>
    </w:p>
    <w:p w:rsidR="00874B2D" w:rsidRDefault="00874B2D" w:rsidP="00FC7AF1">
      <w:pPr>
        <w:numPr>
          <w:ilvl w:val="0"/>
          <w:numId w:val="5"/>
        </w:numPr>
        <w:spacing w:after="0"/>
        <w:rPr>
          <w:rFonts w:ascii="Times New Roman" w:hAnsi="Times New Roman"/>
          <w:color w:val="000000" w:themeColor="text1"/>
          <w:lang w:val="en-US"/>
        </w:rPr>
      </w:pPr>
      <w:r w:rsidRPr="00874B2D">
        <w:rPr>
          <w:rFonts w:ascii="Times New Roman" w:hAnsi="Times New Roman"/>
          <w:color w:val="000000" w:themeColor="text1"/>
          <w:lang w:val="en-US"/>
        </w:rPr>
        <w:t>CIRELLA, A., et al., “Rupture history of th</w:t>
      </w:r>
      <w:r>
        <w:rPr>
          <w:rFonts w:ascii="Times New Roman" w:hAnsi="Times New Roman"/>
          <w:color w:val="000000" w:themeColor="text1"/>
          <w:lang w:val="en-US"/>
        </w:rPr>
        <w:t xml:space="preserve">e 2009 L’Aquila (Italy) earthquake from non-linear joint inversion of strong motion and GPS data”, </w:t>
      </w:r>
      <w:proofErr w:type="spellStart"/>
      <w:r>
        <w:rPr>
          <w:rFonts w:ascii="Times New Roman" w:hAnsi="Times New Roman"/>
          <w:color w:val="000000" w:themeColor="text1"/>
          <w:lang w:val="en-US"/>
        </w:rPr>
        <w:t>Geophys</w:t>
      </w:r>
      <w:proofErr w:type="spellEnd"/>
      <w:r>
        <w:rPr>
          <w:rFonts w:ascii="Times New Roman" w:hAnsi="Times New Roman"/>
          <w:color w:val="000000" w:themeColor="text1"/>
          <w:lang w:val="en-US"/>
        </w:rPr>
        <w:t xml:space="preserve">. Res. Lett. </w:t>
      </w:r>
      <w:r w:rsidRPr="00874B2D">
        <w:rPr>
          <w:rFonts w:ascii="Times New Roman" w:hAnsi="Times New Roman"/>
          <w:b/>
          <w:color w:val="000000" w:themeColor="text1"/>
          <w:lang w:val="en-US"/>
        </w:rPr>
        <w:t>36</w:t>
      </w:r>
      <w:r>
        <w:rPr>
          <w:rFonts w:ascii="Times New Roman" w:hAnsi="Times New Roman"/>
          <w:color w:val="000000" w:themeColor="text1"/>
          <w:lang w:val="en-US"/>
        </w:rPr>
        <w:t xml:space="preserve"> (2009) L19304.</w:t>
      </w:r>
    </w:p>
    <w:p w:rsidR="00874B2D" w:rsidRPr="00874B2D" w:rsidRDefault="00874B2D" w:rsidP="00FC7AF1">
      <w:pPr>
        <w:numPr>
          <w:ilvl w:val="0"/>
          <w:numId w:val="5"/>
        </w:numPr>
        <w:spacing w:after="0"/>
        <w:rPr>
          <w:rFonts w:ascii="Times New Roman" w:hAnsi="Times New Roman"/>
          <w:color w:val="000000" w:themeColor="text1"/>
          <w:lang w:val="en-US"/>
        </w:rPr>
      </w:pPr>
      <w:r w:rsidRPr="00874B2D">
        <w:rPr>
          <w:rFonts w:ascii="Times New Roman" w:hAnsi="Times New Roman"/>
          <w:color w:val="000000" w:themeColor="text1"/>
          <w:lang w:val="en-US"/>
        </w:rPr>
        <w:t>TINTI, E. et al., “Slip heterogeneity an</w:t>
      </w:r>
      <w:r>
        <w:rPr>
          <w:rFonts w:ascii="Times New Roman" w:hAnsi="Times New Roman"/>
          <w:color w:val="000000" w:themeColor="text1"/>
          <w:lang w:val="en-US"/>
        </w:rPr>
        <w:t>d directivity of the M</w:t>
      </w:r>
      <w:r w:rsidRPr="00874B2D">
        <w:rPr>
          <w:rFonts w:ascii="Times New Roman" w:hAnsi="Times New Roman"/>
          <w:color w:val="000000" w:themeColor="text1"/>
          <w:vertAlign w:val="subscript"/>
          <w:lang w:val="en-US"/>
        </w:rPr>
        <w:t>L</w:t>
      </w:r>
      <w:r>
        <w:rPr>
          <w:rFonts w:ascii="Times New Roman" w:hAnsi="Times New Roman"/>
          <w:color w:val="000000" w:themeColor="text1"/>
          <w:lang w:val="en-US"/>
        </w:rPr>
        <w:t xml:space="preserve"> 6.0, 2016, </w:t>
      </w:r>
      <w:proofErr w:type="spellStart"/>
      <w:r>
        <w:rPr>
          <w:rFonts w:ascii="Times New Roman" w:hAnsi="Times New Roman"/>
          <w:color w:val="000000" w:themeColor="text1"/>
          <w:lang w:val="en-US"/>
        </w:rPr>
        <w:t>Amatrice</w:t>
      </w:r>
      <w:proofErr w:type="spellEnd"/>
      <w:r>
        <w:rPr>
          <w:rFonts w:ascii="Times New Roman" w:hAnsi="Times New Roman"/>
          <w:color w:val="000000" w:themeColor="text1"/>
          <w:lang w:val="en-US"/>
        </w:rPr>
        <w:t xml:space="preserve"> earthquake estimated with rapid finite-fault inversion”, </w:t>
      </w:r>
      <w:proofErr w:type="spellStart"/>
      <w:r>
        <w:rPr>
          <w:rFonts w:ascii="Times New Roman" w:hAnsi="Times New Roman"/>
          <w:color w:val="000000" w:themeColor="text1"/>
          <w:lang w:val="en-US"/>
        </w:rPr>
        <w:t>Geophys</w:t>
      </w:r>
      <w:proofErr w:type="spellEnd"/>
      <w:r>
        <w:rPr>
          <w:rFonts w:ascii="Times New Roman" w:hAnsi="Times New Roman"/>
          <w:color w:val="000000" w:themeColor="text1"/>
          <w:lang w:val="en-US"/>
        </w:rPr>
        <w:t xml:space="preserve">. Res. Lett. </w:t>
      </w:r>
      <w:r w:rsidRPr="00874B2D">
        <w:rPr>
          <w:rFonts w:ascii="Times New Roman" w:hAnsi="Times New Roman"/>
          <w:b/>
          <w:color w:val="000000" w:themeColor="text1"/>
          <w:lang w:val="en-US"/>
        </w:rPr>
        <w:t>43</w:t>
      </w:r>
      <w:r>
        <w:rPr>
          <w:rFonts w:ascii="Times New Roman" w:hAnsi="Times New Roman"/>
          <w:color w:val="000000" w:themeColor="text1"/>
          <w:lang w:val="en-US"/>
        </w:rPr>
        <w:t xml:space="preserve"> (2016) 1</w:t>
      </w:r>
      <w:bookmarkStart w:id="0" w:name="_GoBack"/>
      <w:bookmarkEnd w:id="0"/>
      <w:r>
        <w:rPr>
          <w:rFonts w:ascii="Times New Roman" w:hAnsi="Times New Roman"/>
          <w:color w:val="000000" w:themeColor="text1"/>
          <w:lang w:val="en-US"/>
        </w:rPr>
        <w:t>0745-10752.</w:t>
      </w:r>
    </w:p>
    <w:p w:rsidR="00FC7AF1" w:rsidRPr="00874B2D" w:rsidRDefault="00FC7AF1">
      <w:pPr>
        <w:pStyle w:val="Textkrper"/>
        <w:rPr>
          <w:rFonts w:ascii="Times New Roman" w:hAnsi="Times New Roman"/>
          <w:color w:val="000000" w:themeColor="text1"/>
          <w:sz w:val="24"/>
          <w:lang w:val="en-US"/>
        </w:rPr>
      </w:pPr>
    </w:p>
    <w:sectPr w:rsidR="00FC7AF1" w:rsidRPr="00874B2D">
      <w:headerReference w:type="default" r:id="rId16"/>
      <w:type w:val="continuous"/>
      <w:pgSz w:w="11905" w:h="16837"/>
      <w:pgMar w:top="1418" w:right="1418" w:bottom="1418"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55F9" w:rsidRDefault="009A55F9">
      <w:r>
        <w:separator/>
      </w:r>
    </w:p>
  </w:endnote>
  <w:endnote w:type="continuationSeparator" w:id="0">
    <w:p w:rsidR="009A55F9" w:rsidRDefault="009A5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55F9" w:rsidRDefault="009A55F9">
      <w:r>
        <w:separator/>
      </w:r>
    </w:p>
  </w:footnote>
  <w:footnote w:type="continuationSeparator" w:id="0">
    <w:p w:rsidR="009A55F9" w:rsidRDefault="009A55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72EB" w:rsidRDefault="006972EB" w:rsidP="00CD7274">
    <w:pPr>
      <w:pStyle w:val="En-tte"/>
      <w:spacing w:after="0" w:line="180" w:lineRule="auto"/>
      <w:jc w:val="left"/>
      <w:rPr>
        <w:bCs/>
        <w:sz w:val="20"/>
      </w:rPr>
    </w:pPr>
    <w:r w:rsidRPr="00CD7274">
      <w:rPr>
        <w:noProof/>
        <w:sz w:val="22"/>
        <w:szCs w:val="22"/>
        <w:lang w:val="fr-FR" w:eastAsia="ja-JP"/>
      </w:rPr>
      <w:drawing>
        <wp:anchor distT="0" distB="0" distL="114300" distR="114300" simplePos="0" relativeHeight="251658240" behindDoc="1" locked="0" layoutInCell="1" allowOverlap="1">
          <wp:simplePos x="0" y="0"/>
          <wp:positionH relativeFrom="column">
            <wp:posOffset>5431155</wp:posOffset>
          </wp:positionH>
          <wp:positionV relativeFrom="paragraph">
            <wp:posOffset>-247650</wp:posOffset>
          </wp:positionV>
          <wp:extent cx="1134110" cy="544195"/>
          <wp:effectExtent l="0" t="0" r="8890" b="8255"/>
          <wp:wrapTight wrapText="bothSides">
            <wp:wrapPolygon edited="0">
              <wp:start x="5805" y="0"/>
              <wp:lineTo x="0" y="3025"/>
              <wp:lineTo x="0" y="18903"/>
              <wp:lineTo x="5805" y="21172"/>
              <wp:lineTo x="14876" y="21172"/>
              <wp:lineTo x="17053" y="21172"/>
              <wp:lineTo x="21406" y="15123"/>
              <wp:lineTo x="21406" y="7561"/>
              <wp:lineTo x="18141" y="1512"/>
              <wp:lineTo x="14876" y="0"/>
              <wp:lineTo x="5805"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34110" cy="54419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D7274">
      <w:rPr>
        <w:rStyle w:val="Numrodepage"/>
        <w:sz w:val="22"/>
        <w:szCs w:val="22"/>
      </w:rPr>
      <w:fldChar w:fldCharType="begin"/>
    </w:r>
    <w:r w:rsidRPr="00CD7274">
      <w:rPr>
        <w:rStyle w:val="Numrodepage"/>
        <w:sz w:val="22"/>
        <w:szCs w:val="22"/>
      </w:rPr>
      <w:instrText xml:space="preserve"> PAGE </w:instrText>
    </w:r>
    <w:r w:rsidRPr="00CD7274">
      <w:rPr>
        <w:rStyle w:val="Numrodepage"/>
        <w:sz w:val="22"/>
        <w:szCs w:val="22"/>
      </w:rPr>
      <w:fldChar w:fldCharType="separate"/>
    </w:r>
    <w:r w:rsidR="00874B2D">
      <w:rPr>
        <w:rStyle w:val="Numrodepage"/>
        <w:noProof/>
        <w:sz w:val="22"/>
        <w:szCs w:val="22"/>
      </w:rPr>
      <w:t>7</w:t>
    </w:r>
    <w:r w:rsidRPr="00CD7274">
      <w:rPr>
        <w:rStyle w:val="Numrodepage"/>
        <w:sz w:val="22"/>
        <w:szCs w:val="22"/>
      </w:rPr>
      <w:fldChar w:fldCharType="end"/>
    </w:r>
    <w:r>
      <w:rPr>
        <w:sz w:val="20"/>
        <w:lang w:val="en-US"/>
      </w:rPr>
      <w:t xml:space="preserve">  </w:t>
    </w:r>
    <w:r w:rsidRPr="00B77918">
      <w:rPr>
        <w:b/>
        <w:bCs/>
        <w:sz w:val="20"/>
      </w:rPr>
      <w:t xml:space="preserve">Best </w:t>
    </w:r>
    <w:r w:rsidRPr="00B77918">
      <w:rPr>
        <w:bCs/>
        <w:sz w:val="20"/>
      </w:rPr>
      <w:t>Practices in</w:t>
    </w:r>
    <w:r w:rsidRPr="00B77918">
      <w:rPr>
        <w:b/>
        <w:bCs/>
        <w:sz w:val="20"/>
      </w:rPr>
      <w:t xml:space="preserve"> P</w:t>
    </w:r>
    <w:r w:rsidRPr="00B77918">
      <w:rPr>
        <w:bCs/>
        <w:sz w:val="20"/>
      </w:rPr>
      <w:t>hysics-based Fault Rupture Models for</w:t>
    </w:r>
    <w:r>
      <w:rPr>
        <w:sz w:val="20"/>
        <w:lang w:val="en-US"/>
      </w:rPr>
      <w:t xml:space="preserve"> </w:t>
    </w:r>
    <w:r w:rsidRPr="00B77918">
      <w:rPr>
        <w:b/>
        <w:bCs/>
        <w:sz w:val="20"/>
      </w:rPr>
      <w:t>S</w:t>
    </w:r>
    <w:r w:rsidRPr="00B77918">
      <w:rPr>
        <w:bCs/>
        <w:sz w:val="20"/>
      </w:rPr>
      <w:t>eismic</w:t>
    </w:r>
    <w:r w:rsidRPr="00B77918">
      <w:rPr>
        <w:b/>
        <w:bCs/>
        <w:sz w:val="20"/>
      </w:rPr>
      <w:t xml:space="preserve"> H</w:t>
    </w:r>
    <w:r w:rsidRPr="00B77918">
      <w:rPr>
        <w:bCs/>
        <w:sz w:val="20"/>
      </w:rPr>
      <w:t>azard</w:t>
    </w:r>
    <w:r w:rsidRPr="00B77918">
      <w:rPr>
        <w:b/>
        <w:bCs/>
        <w:sz w:val="20"/>
      </w:rPr>
      <w:t xml:space="preserve"> A</w:t>
    </w:r>
    <w:r w:rsidRPr="00B77918">
      <w:rPr>
        <w:bCs/>
        <w:sz w:val="20"/>
      </w:rPr>
      <w:t>ssessment of</w:t>
    </w:r>
    <w:r w:rsidRPr="00B77918">
      <w:rPr>
        <w:b/>
        <w:bCs/>
        <w:sz w:val="20"/>
      </w:rPr>
      <w:t xml:space="preserve"> N</w:t>
    </w:r>
    <w:r w:rsidRPr="00B77918">
      <w:rPr>
        <w:bCs/>
        <w:sz w:val="20"/>
      </w:rPr>
      <w:t>uclear</w:t>
    </w:r>
  </w:p>
  <w:p w:rsidR="006972EB" w:rsidRDefault="006972EB" w:rsidP="000E236F">
    <w:pPr>
      <w:pStyle w:val="En-tte"/>
      <w:spacing w:after="0" w:line="180" w:lineRule="auto"/>
      <w:jc w:val="left"/>
      <w:rPr>
        <w:bCs/>
        <w:sz w:val="20"/>
        <w:lang w:val="en-US"/>
      </w:rPr>
    </w:pPr>
    <w:r>
      <w:rPr>
        <w:bCs/>
        <w:sz w:val="20"/>
      </w:rPr>
      <w:t xml:space="preserve">   </w:t>
    </w:r>
    <w:r w:rsidRPr="00B77918">
      <w:rPr>
        <w:b/>
        <w:bCs/>
        <w:sz w:val="20"/>
      </w:rPr>
      <w:t>I</w:t>
    </w:r>
    <w:r w:rsidRPr="00B77918">
      <w:rPr>
        <w:bCs/>
        <w:sz w:val="20"/>
      </w:rPr>
      <w:t>nstallations:</w:t>
    </w:r>
    <w:r w:rsidRPr="00B77918">
      <w:rPr>
        <w:bCs/>
        <w:sz w:val="20"/>
        <w:lang w:val="en-US"/>
      </w:rPr>
      <w:t xml:space="preserve"> issues and challenges towards full Seismic Risk Analysis</w:t>
    </w:r>
  </w:p>
  <w:p w:rsidR="006972EB" w:rsidRDefault="006972EB" w:rsidP="000E236F">
    <w:pPr>
      <w:pStyle w:val="En-tte"/>
      <w:spacing w:after="0" w:line="180" w:lineRule="auto"/>
      <w:jc w:val="left"/>
      <w:rPr>
        <w:sz w:val="20"/>
      </w:rPr>
    </w:pPr>
  </w:p>
  <w:p w:rsidR="006972EB" w:rsidRPr="000E236F" w:rsidRDefault="006972EB" w:rsidP="000E236F">
    <w:pPr>
      <w:pStyle w:val="En-tte"/>
      <w:spacing w:after="0" w:line="180" w:lineRule="auto"/>
      <w:jc w:val="left"/>
      <w:rPr>
        <w:sz w:val="18"/>
        <w:szCs w:val="18"/>
        <w:lang w:val="en-US"/>
      </w:rPr>
    </w:pPr>
    <w:r>
      <w:rPr>
        <w:sz w:val="20"/>
        <w:lang w:val="en-US"/>
      </w:rPr>
      <w:t xml:space="preserve">   </w:t>
    </w:r>
    <w:proofErr w:type="spellStart"/>
    <w:r w:rsidRPr="000E236F">
      <w:rPr>
        <w:sz w:val="18"/>
        <w:szCs w:val="18"/>
        <w:lang w:val="en-US"/>
      </w:rPr>
      <w:t>Cadarache</w:t>
    </w:r>
    <w:proofErr w:type="spellEnd"/>
    <w:r w:rsidRPr="000E236F">
      <w:rPr>
        <w:sz w:val="18"/>
        <w:szCs w:val="18"/>
        <w:lang w:val="en-US"/>
      </w:rPr>
      <w:t xml:space="preserve">-Château, </w:t>
    </w:r>
    <w:r w:rsidRPr="000E236F">
      <w:rPr>
        <w:bCs/>
        <w:sz w:val="18"/>
        <w:szCs w:val="18"/>
        <w:lang w:val="en-US" w:eastAsia="en-GB"/>
      </w:rPr>
      <w:t>France</w:t>
    </w:r>
    <w:r w:rsidRPr="000E236F">
      <w:rPr>
        <w:bCs/>
        <w:sz w:val="18"/>
        <w:szCs w:val="18"/>
        <w:lang w:val="en-US"/>
      </w:rPr>
      <w:t>, 14-16 May 2018</w:t>
    </w:r>
  </w:p>
  <w:p w:rsidR="006972EB" w:rsidRPr="000E236F" w:rsidRDefault="006972EB" w:rsidP="00F106AC">
    <w:pPr>
      <w:pStyle w:val="En-tte"/>
      <w:spacing w:after="0" w:line="168" w:lineRule="auto"/>
      <w:jc w:val="left"/>
      <w:rPr>
        <w:bCs/>
        <w:sz w:val="20"/>
      </w:rPr>
    </w:pPr>
    <w:r w:rsidRPr="000E236F">
      <w:rPr>
        <w:noProof/>
        <w:sz w:val="20"/>
        <w:lang w:val="fr-FR" w:eastAsia="ja-JP"/>
      </w:rPr>
      <mc:AlternateContent>
        <mc:Choice Requires="wps">
          <w:drawing>
            <wp:anchor distT="4294967295" distB="4294967295" distL="114300" distR="114300" simplePos="0" relativeHeight="251657216" behindDoc="0" locked="0" layoutInCell="1" allowOverlap="1">
              <wp:simplePos x="0" y="0"/>
              <wp:positionH relativeFrom="column">
                <wp:posOffset>-8890</wp:posOffset>
              </wp:positionH>
              <wp:positionV relativeFrom="paragraph">
                <wp:posOffset>74929</wp:posOffset>
              </wp:positionV>
              <wp:extent cx="5943600" cy="0"/>
              <wp:effectExtent l="0" t="0" r="19050" b="19050"/>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C94E3D7" id="_x0000_t32" coordsize="21600,21600" o:spt="32" o:oned="t" path="m,l21600,21600e" filled="f">
              <v:path arrowok="t" fillok="f" o:connecttype="none"/>
              <o:lock v:ext="edit" shapetype="t"/>
            </v:shapetype>
            <v:shape id="Straight Arrow Connector 1" o:spid="_x0000_s1026" type="#_x0000_t32" style="position:absolute;margin-left:-.7pt;margin-top:5.9pt;width:468pt;height:0;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84425626"/>
    <w:lvl w:ilvl="0">
      <w:start w:val="1"/>
      <w:numFmt w:val="decimal"/>
      <w:pStyle w:val="Listenumros5"/>
      <w:lvlText w:val="%1."/>
      <w:lvlJc w:val="left"/>
      <w:pPr>
        <w:tabs>
          <w:tab w:val="num" w:pos="1492"/>
        </w:tabs>
        <w:ind w:left="1492" w:hanging="360"/>
      </w:pPr>
    </w:lvl>
  </w:abstractNum>
  <w:abstractNum w:abstractNumId="1" w15:restartNumberingAfterBreak="0">
    <w:nsid w:val="FFFFFF7D"/>
    <w:multiLevelType w:val="singleLevel"/>
    <w:tmpl w:val="4AD8C304"/>
    <w:lvl w:ilvl="0">
      <w:start w:val="1"/>
      <w:numFmt w:val="decimal"/>
      <w:pStyle w:val="Listenumros4"/>
      <w:lvlText w:val="%1."/>
      <w:lvlJc w:val="left"/>
      <w:pPr>
        <w:tabs>
          <w:tab w:val="num" w:pos="1209"/>
        </w:tabs>
        <w:ind w:left="1209" w:hanging="360"/>
      </w:pPr>
    </w:lvl>
  </w:abstractNum>
  <w:abstractNum w:abstractNumId="2" w15:restartNumberingAfterBreak="0">
    <w:nsid w:val="FFFFFF7E"/>
    <w:multiLevelType w:val="singleLevel"/>
    <w:tmpl w:val="DEC82A62"/>
    <w:lvl w:ilvl="0">
      <w:start w:val="1"/>
      <w:numFmt w:val="decimal"/>
      <w:pStyle w:val="Listenumros3"/>
      <w:lvlText w:val="%1."/>
      <w:lvlJc w:val="left"/>
      <w:pPr>
        <w:tabs>
          <w:tab w:val="num" w:pos="926"/>
        </w:tabs>
        <w:ind w:left="926" w:hanging="360"/>
      </w:pPr>
    </w:lvl>
  </w:abstractNum>
  <w:abstractNum w:abstractNumId="3" w15:restartNumberingAfterBreak="0">
    <w:nsid w:val="FFFFFF7F"/>
    <w:multiLevelType w:val="singleLevel"/>
    <w:tmpl w:val="A4D61D9A"/>
    <w:lvl w:ilvl="0">
      <w:start w:val="1"/>
      <w:numFmt w:val="decimal"/>
      <w:pStyle w:val="Listenumros2"/>
      <w:lvlText w:val="%1."/>
      <w:lvlJc w:val="left"/>
      <w:pPr>
        <w:tabs>
          <w:tab w:val="num" w:pos="643"/>
        </w:tabs>
        <w:ind w:left="643" w:hanging="360"/>
      </w:pPr>
    </w:lvl>
  </w:abstractNum>
  <w:abstractNum w:abstractNumId="4" w15:restartNumberingAfterBreak="0">
    <w:nsid w:val="FFFFFF80"/>
    <w:multiLevelType w:val="singleLevel"/>
    <w:tmpl w:val="6DA8374A"/>
    <w:lvl w:ilvl="0">
      <w:start w:val="1"/>
      <w:numFmt w:val="bullet"/>
      <w:pStyle w:val="Listepuces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16E1A50"/>
    <w:lvl w:ilvl="0">
      <w:start w:val="1"/>
      <w:numFmt w:val="bullet"/>
      <w:pStyle w:val="Listepuces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32C8B4"/>
    <w:lvl w:ilvl="0">
      <w:start w:val="1"/>
      <w:numFmt w:val="bullet"/>
      <w:pStyle w:val="Listepuces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328EB22"/>
    <w:lvl w:ilvl="0">
      <w:start w:val="1"/>
      <w:numFmt w:val="bullet"/>
      <w:pStyle w:val="Listepuces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35A496C"/>
    <w:lvl w:ilvl="0">
      <w:start w:val="1"/>
      <w:numFmt w:val="decimal"/>
      <w:pStyle w:val="Listenumros"/>
      <w:lvlText w:val="%1."/>
      <w:lvlJc w:val="left"/>
      <w:pPr>
        <w:tabs>
          <w:tab w:val="num" w:pos="360"/>
        </w:tabs>
        <w:ind w:left="360" w:hanging="360"/>
      </w:pPr>
    </w:lvl>
  </w:abstractNum>
  <w:abstractNum w:abstractNumId="9" w15:restartNumberingAfterBreak="0">
    <w:nsid w:val="FFFFFF89"/>
    <w:multiLevelType w:val="singleLevel"/>
    <w:tmpl w:val="FC502EC8"/>
    <w:lvl w:ilvl="0">
      <w:start w:val="1"/>
      <w:numFmt w:val="bullet"/>
      <w:pStyle w:val="Listepuces"/>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E1B6AD5A"/>
    <w:lvl w:ilvl="0">
      <w:numFmt w:val="decimal"/>
      <w:lvlText w:val="*"/>
      <w:lvlJc w:val="left"/>
    </w:lvl>
  </w:abstractNum>
  <w:abstractNum w:abstractNumId="11" w15:restartNumberingAfterBreak="0">
    <w:nsid w:val="13A43028"/>
    <w:multiLevelType w:val="hybridMultilevel"/>
    <w:tmpl w:val="53F0A4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190501B5"/>
    <w:multiLevelType w:val="singleLevel"/>
    <w:tmpl w:val="6374CE9A"/>
    <w:lvl w:ilvl="0">
      <w:start w:val="1"/>
      <w:numFmt w:val="decimal"/>
      <w:lvlText w:val="[%1]"/>
      <w:legacy w:legacy="1" w:legacySpace="0" w:legacyIndent="567"/>
      <w:lvlJc w:val="left"/>
      <w:pPr>
        <w:ind w:left="567" w:hanging="567"/>
      </w:pPr>
    </w:lvl>
  </w:abstractNum>
  <w:abstractNum w:abstractNumId="13" w15:restartNumberingAfterBreak="0">
    <w:nsid w:val="1ADF00F7"/>
    <w:multiLevelType w:val="hybridMultilevel"/>
    <w:tmpl w:val="816802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B913409"/>
    <w:multiLevelType w:val="hybridMultilevel"/>
    <w:tmpl w:val="62D60D6E"/>
    <w:lvl w:ilvl="0" w:tplc="8C481C62">
      <w:start w:val="1"/>
      <w:numFmt w:val="decimal"/>
      <w:lvlText w:val="4.%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1DFE3EDB"/>
    <w:multiLevelType w:val="singleLevel"/>
    <w:tmpl w:val="BCE66AEC"/>
    <w:lvl w:ilvl="0">
      <w:start w:val="1"/>
      <w:numFmt w:val="decimal"/>
      <w:lvlText w:val="%1."/>
      <w:legacy w:legacy="1" w:legacySpace="0" w:legacyIndent="284"/>
      <w:lvlJc w:val="left"/>
      <w:pPr>
        <w:ind w:left="284" w:hanging="284"/>
      </w:pPr>
    </w:lvl>
  </w:abstractNum>
  <w:abstractNum w:abstractNumId="16" w15:restartNumberingAfterBreak="0">
    <w:nsid w:val="255D1A95"/>
    <w:multiLevelType w:val="hybridMultilevel"/>
    <w:tmpl w:val="9F2010E0"/>
    <w:lvl w:ilvl="0" w:tplc="2642F6CC">
      <w:start w:val="1"/>
      <w:numFmt w:val="decimal"/>
      <w:lvlText w:val="3.%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3DD43888"/>
    <w:multiLevelType w:val="hybridMultilevel"/>
    <w:tmpl w:val="FA88CF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DEC2C69"/>
    <w:multiLevelType w:val="hybridMultilevel"/>
    <w:tmpl w:val="ABE877A0"/>
    <w:lvl w:ilvl="0" w:tplc="341EADEC">
      <w:start w:val="1"/>
      <w:numFmt w:val="decimal"/>
      <w:lvlText w:val="2.%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68653BC8"/>
    <w:multiLevelType w:val="hybridMultilevel"/>
    <w:tmpl w:val="3F284916"/>
    <w:lvl w:ilvl="0" w:tplc="83B08F88">
      <w:start w:val="1"/>
      <w:numFmt w:val="decimal"/>
      <w:pStyle w:val="Titre3"/>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6DFD5B39"/>
    <w:multiLevelType w:val="hybridMultilevel"/>
    <w:tmpl w:val="A302FFA0"/>
    <w:lvl w:ilvl="0" w:tplc="04090001">
      <w:start w:val="1"/>
      <w:numFmt w:val="bullet"/>
      <w:lvlText w:val=""/>
      <w:lvlJc w:val="left"/>
      <w:pPr>
        <w:tabs>
          <w:tab w:val="num" w:pos="2345"/>
        </w:tabs>
        <w:ind w:left="2345" w:hanging="360"/>
      </w:pPr>
      <w:rPr>
        <w:rFonts w:ascii="Symbol" w:hAnsi="Symbol" w:hint="default"/>
      </w:rPr>
    </w:lvl>
    <w:lvl w:ilvl="1" w:tplc="08090003" w:tentative="1">
      <w:start w:val="1"/>
      <w:numFmt w:val="bullet"/>
      <w:lvlText w:val="o"/>
      <w:lvlJc w:val="left"/>
      <w:pPr>
        <w:tabs>
          <w:tab w:val="num" w:pos="3065"/>
        </w:tabs>
        <w:ind w:left="3065" w:hanging="360"/>
      </w:pPr>
      <w:rPr>
        <w:rFonts w:ascii="Courier New" w:hAnsi="Courier New" w:cs="Courier New" w:hint="default"/>
      </w:rPr>
    </w:lvl>
    <w:lvl w:ilvl="2" w:tplc="08090005" w:tentative="1">
      <w:start w:val="1"/>
      <w:numFmt w:val="bullet"/>
      <w:lvlText w:val=""/>
      <w:lvlJc w:val="left"/>
      <w:pPr>
        <w:tabs>
          <w:tab w:val="num" w:pos="3785"/>
        </w:tabs>
        <w:ind w:left="3785" w:hanging="360"/>
      </w:pPr>
      <w:rPr>
        <w:rFonts w:ascii="Wingdings" w:hAnsi="Wingdings" w:hint="default"/>
      </w:rPr>
    </w:lvl>
    <w:lvl w:ilvl="3" w:tplc="08090001" w:tentative="1">
      <w:start w:val="1"/>
      <w:numFmt w:val="bullet"/>
      <w:lvlText w:val=""/>
      <w:lvlJc w:val="left"/>
      <w:pPr>
        <w:tabs>
          <w:tab w:val="num" w:pos="4505"/>
        </w:tabs>
        <w:ind w:left="4505" w:hanging="360"/>
      </w:pPr>
      <w:rPr>
        <w:rFonts w:ascii="Symbol" w:hAnsi="Symbol" w:hint="default"/>
      </w:rPr>
    </w:lvl>
    <w:lvl w:ilvl="4" w:tplc="08090003" w:tentative="1">
      <w:start w:val="1"/>
      <w:numFmt w:val="bullet"/>
      <w:lvlText w:val="o"/>
      <w:lvlJc w:val="left"/>
      <w:pPr>
        <w:tabs>
          <w:tab w:val="num" w:pos="5225"/>
        </w:tabs>
        <w:ind w:left="5225" w:hanging="360"/>
      </w:pPr>
      <w:rPr>
        <w:rFonts w:ascii="Courier New" w:hAnsi="Courier New" w:cs="Courier New" w:hint="default"/>
      </w:rPr>
    </w:lvl>
    <w:lvl w:ilvl="5" w:tplc="08090005" w:tentative="1">
      <w:start w:val="1"/>
      <w:numFmt w:val="bullet"/>
      <w:lvlText w:val=""/>
      <w:lvlJc w:val="left"/>
      <w:pPr>
        <w:tabs>
          <w:tab w:val="num" w:pos="5945"/>
        </w:tabs>
        <w:ind w:left="5945" w:hanging="360"/>
      </w:pPr>
      <w:rPr>
        <w:rFonts w:ascii="Wingdings" w:hAnsi="Wingdings" w:hint="default"/>
      </w:rPr>
    </w:lvl>
    <w:lvl w:ilvl="6" w:tplc="08090001" w:tentative="1">
      <w:start w:val="1"/>
      <w:numFmt w:val="bullet"/>
      <w:lvlText w:val=""/>
      <w:lvlJc w:val="left"/>
      <w:pPr>
        <w:tabs>
          <w:tab w:val="num" w:pos="6665"/>
        </w:tabs>
        <w:ind w:left="6665" w:hanging="360"/>
      </w:pPr>
      <w:rPr>
        <w:rFonts w:ascii="Symbol" w:hAnsi="Symbol" w:hint="default"/>
      </w:rPr>
    </w:lvl>
    <w:lvl w:ilvl="7" w:tplc="08090003" w:tentative="1">
      <w:start w:val="1"/>
      <w:numFmt w:val="bullet"/>
      <w:lvlText w:val="o"/>
      <w:lvlJc w:val="left"/>
      <w:pPr>
        <w:tabs>
          <w:tab w:val="num" w:pos="7385"/>
        </w:tabs>
        <w:ind w:left="7385" w:hanging="360"/>
      </w:pPr>
      <w:rPr>
        <w:rFonts w:ascii="Courier New" w:hAnsi="Courier New" w:cs="Courier New" w:hint="default"/>
      </w:rPr>
    </w:lvl>
    <w:lvl w:ilvl="8" w:tplc="08090005" w:tentative="1">
      <w:start w:val="1"/>
      <w:numFmt w:val="bullet"/>
      <w:lvlText w:val=""/>
      <w:lvlJc w:val="left"/>
      <w:pPr>
        <w:tabs>
          <w:tab w:val="num" w:pos="8105"/>
        </w:tabs>
        <w:ind w:left="8105" w:hanging="360"/>
      </w:pPr>
      <w:rPr>
        <w:rFonts w:ascii="Wingdings" w:hAnsi="Wingdings" w:hint="default"/>
      </w:rPr>
    </w:lvl>
  </w:abstractNum>
  <w:abstractNum w:abstractNumId="21" w15:restartNumberingAfterBreak="0">
    <w:nsid w:val="75645AAB"/>
    <w:multiLevelType w:val="hybridMultilevel"/>
    <w:tmpl w:val="53F0A492"/>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7C367363"/>
    <w:multiLevelType w:val="singleLevel"/>
    <w:tmpl w:val="BCE66AEC"/>
    <w:lvl w:ilvl="0">
      <w:start w:val="1"/>
      <w:numFmt w:val="decimal"/>
      <w:lvlText w:val="%1."/>
      <w:legacy w:legacy="1" w:legacySpace="0" w:legacyIndent="284"/>
      <w:lvlJc w:val="left"/>
      <w:pPr>
        <w:ind w:left="564" w:hanging="284"/>
      </w:pPr>
    </w:lvl>
  </w:abstractNum>
  <w:abstractNum w:abstractNumId="23" w15:restartNumberingAfterBreak="0">
    <w:nsid w:val="7C687E6F"/>
    <w:multiLevelType w:val="singleLevel"/>
    <w:tmpl w:val="78F83F6A"/>
    <w:lvl w:ilvl="0">
      <w:start w:val="1"/>
      <w:numFmt w:val="lowerLetter"/>
      <w:lvlText w:val="%1)"/>
      <w:legacy w:legacy="1" w:legacySpace="0" w:legacyIndent="283"/>
      <w:lvlJc w:val="left"/>
      <w:pPr>
        <w:ind w:left="283" w:hanging="283"/>
      </w:pPr>
    </w:lvl>
  </w:abstractNum>
  <w:num w:numId="1">
    <w:abstractNumId w:val="10"/>
    <w:lvlOverride w:ilvl="0">
      <w:lvl w:ilvl="0">
        <w:start w:val="1"/>
        <w:numFmt w:val="bullet"/>
        <w:lvlText w:val=""/>
        <w:legacy w:legacy="1" w:legacySpace="0" w:legacyIndent="283"/>
        <w:lvlJc w:val="left"/>
        <w:pPr>
          <w:ind w:left="2268" w:hanging="283"/>
        </w:pPr>
        <w:rPr>
          <w:rFonts w:ascii="Symbol" w:hAnsi="Symbol" w:hint="default"/>
        </w:rPr>
      </w:lvl>
    </w:lvlOverride>
  </w:num>
  <w:num w:numId="2">
    <w:abstractNumId w:val="22"/>
  </w:num>
  <w:num w:numId="3">
    <w:abstractNumId w:val="15"/>
  </w:num>
  <w:num w:numId="4">
    <w:abstractNumId w:val="23"/>
  </w:num>
  <w:num w:numId="5">
    <w:abstractNumId w:val="12"/>
  </w:num>
  <w:num w:numId="6">
    <w:abstractNumId w:val="12"/>
    <w:lvlOverride w:ilvl="0">
      <w:lvl w:ilvl="0">
        <w:start w:val="3"/>
        <w:numFmt w:val="decimal"/>
        <w:lvlText w:val="[%1]"/>
        <w:legacy w:legacy="1" w:legacySpace="0" w:legacyIndent="567"/>
        <w:lvlJc w:val="left"/>
        <w:pPr>
          <w:ind w:left="567" w:hanging="567"/>
        </w:pPr>
      </w:lvl>
    </w:lvlOverride>
  </w:num>
  <w:num w:numId="7">
    <w:abstractNumId w:val="12"/>
    <w:lvlOverride w:ilvl="0">
      <w:lvl w:ilvl="0">
        <w:start w:val="4"/>
        <w:numFmt w:val="decimal"/>
        <w:lvlText w:val="[%1]"/>
        <w:legacy w:legacy="1" w:legacySpace="0" w:legacyIndent="567"/>
        <w:lvlJc w:val="left"/>
        <w:pPr>
          <w:ind w:left="567" w:hanging="567"/>
        </w:pPr>
      </w:lvl>
    </w:lvlOverride>
  </w:num>
  <w:num w:numId="8">
    <w:abstractNumId w:val="12"/>
    <w:lvlOverride w:ilvl="0">
      <w:lvl w:ilvl="0">
        <w:start w:val="5"/>
        <w:numFmt w:val="decimal"/>
        <w:lvlText w:val="[%1]"/>
        <w:legacy w:legacy="1" w:legacySpace="0" w:legacyIndent="567"/>
        <w:lvlJc w:val="left"/>
        <w:pPr>
          <w:ind w:left="567" w:hanging="567"/>
        </w:pPr>
      </w:lvl>
    </w:lvlOverride>
  </w:num>
  <w:num w:numId="9">
    <w:abstractNumId w:val="12"/>
    <w:lvlOverride w:ilvl="0">
      <w:lvl w:ilvl="0">
        <w:start w:val="6"/>
        <w:numFmt w:val="decimal"/>
        <w:lvlText w:val="[%1]"/>
        <w:legacy w:legacy="1" w:legacySpace="0" w:legacyIndent="567"/>
        <w:lvlJc w:val="left"/>
        <w:pPr>
          <w:ind w:left="567" w:hanging="567"/>
        </w:pPr>
      </w:lvl>
    </w:lvlOverride>
  </w:num>
  <w:num w:numId="10">
    <w:abstractNumId w:val="12"/>
    <w:lvlOverride w:ilvl="0">
      <w:lvl w:ilvl="0">
        <w:start w:val="7"/>
        <w:numFmt w:val="decimal"/>
        <w:lvlText w:val="[%1]"/>
        <w:legacy w:legacy="1" w:legacySpace="0" w:legacyIndent="567"/>
        <w:lvlJc w:val="left"/>
        <w:pPr>
          <w:ind w:left="567" w:hanging="567"/>
        </w:pPr>
      </w:lvl>
    </w:lvlOverride>
  </w:num>
  <w:num w:numId="11">
    <w:abstractNumId w:val="12"/>
    <w:lvlOverride w:ilvl="0">
      <w:lvl w:ilvl="0">
        <w:start w:val="8"/>
        <w:numFmt w:val="decimal"/>
        <w:lvlText w:val="[%1]"/>
        <w:legacy w:legacy="1" w:legacySpace="0" w:legacyIndent="567"/>
        <w:lvlJc w:val="left"/>
        <w:pPr>
          <w:ind w:left="567" w:hanging="567"/>
        </w:pPr>
      </w:lvl>
    </w:lvlOverride>
  </w:num>
  <w:num w:numId="12">
    <w:abstractNumId w:val="12"/>
    <w:lvlOverride w:ilvl="0">
      <w:lvl w:ilvl="0">
        <w:start w:val="9"/>
        <w:numFmt w:val="decimal"/>
        <w:lvlText w:val="[%1]"/>
        <w:legacy w:legacy="1" w:legacySpace="0" w:legacyIndent="567"/>
        <w:lvlJc w:val="left"/>
        <w:pPr>
          <w:ind w:left="567" w:hanging="567"/>
        </w:pPr>
      </w:lvl>
    </w:lvlOverride>
  </w:num>
  <w:num w:numId="13">
    <w:abstractNumId w:val="12"/>
    <w:lvlOverride w:ilvl="0">
      <w:lvl w:ilvl="0">
        <w:start w:val="10"/>
        <w:numFmt w:val="decimal"/>
        <w:lvlText w:val="[%1]"/>
        <w:legacy w:legacy="1" w:legacySpace="0" w:legacyIndent="567"/>
        <w:lvlJc w:val="left"/>
        <w:pPr>
          <w:ind w:left="567" w:hanging="567"/>
        </w:pPr>
      </w:lvl>
    </w:lvlOverride>
  </w:num>
  <w:num w:numId="14">
    <w:abstractNumId w:val="12"/>
    <w:lvlOverride w:ilvl="0">
      <w:lvl w:ilvl="0">
        <w:start w:val="11"/>
        <w:numFmt w:val="decimal"/>
        <w:lvlText w:val="[%1]"/>
        <w:legacy w:legacy="1" w:legacySpace="0" w:legacyIndent="567"/>
        <w:lvlJc w:val="left"/>
        <w:pPr>
          <w:ind w:left="567" w:hanging="567"/>
        </w:pPr>
      </w:lvl>
    </w:lvlOverride>
  </w:num>
  <w:num w:numId="15">
    <w:abstractNumId w:val="12"/>
    <w:lvlOverride w:ilvl="0">
      <w:lvl w:ilvl="0">
        <w:start w:val="12"/>
        <w:numFmt w:val="decimal"/>
        <w:lvlText w:val="[%1]"/>
        <w:legacy w:legacy="1" w:legacySpace="0" w:legacyIndent="567"/>
        <w:lvlJc w:val="left"/>
        <w:pPr>
          <w:ind w:left="567" w:hanging="567"/>
        </w:pPr>
      </w:lvl>
    </w:lvlOverride>
  </w:num>
  <w:num w:numId="16">
    <w:abstractNumId w:val="12"/>
    <w:lvlOverride w:ilvl="0">
      <w:lvl w:ilvl="0">
        <w:start w:val="13"/>
        <w:numFmt w:val="decimal"/>
        <w:lvlText w:val="[%1]"/>
        <w:legacy w:legacy="1" w:legacySpace="0" w:legacyIndent="567"/>
        <w:lvlJc w:val="left"/>
        <w:pPr>
          <w:ind w:left="567" w:hanging="567"/>
        </w:pPr>
      </w:lvl>
    </w:lvlOverride>
  </w:num>
  <w:num w:numId="17">
    <w:abstractNumId w:val="12"/>
    <w:lvlOverride w:ilvl="0">
      <w:lvl w:ilvl="0">
        <w:start w:val="14"/>
        <w:numFmt w:val="decimal"/>
        <w:lvlText w:val="[%1]"/>
        <w:legacy w:legacy="1" w:legacySpace="0" w:legacyIndent="567"/>
        <w:lvlJc w:val="left"/>
        <w:pPr>
          <w:ind w:left="567" w:hanging="567"/>
        </w:pPr>
      </w:lvl>
    </w:lvlOverride>
  </w:num>
  <w:num w:numId="18">
    <w:abstractNumId w:val="12"/>
    <w:lvlOverride w:ilvl="0">
      <w:lvl w:ilvl="0">
        <w:start w:val="15"/>
        <w:numFmt w:val="decimal"/>
        <w:lvlText w:val="[%1]"/>
        <w:legacy w:legacy="1" w:legacySpace="0" w:legacyIndent="567"/>
        <w:lvlJc w:val="left"/>
        <w:pPr>
          <w:ind w:left="567" w:hanging="567"/>
        </w:pPr>
      </w:lvl>
    </w:lvlOverride>
  </w:num>
  <w:num w:numId="19">
    <w:abstractNumId w:val="12"/>
    <w:lvlOverride w:ilvl="0">
      <w:lvl w:ilvl="0">
        <w:start w:val="16"/>
        <w:numFmt w:val="decimal"/>
        <w:lvlText w:val="[%1]"/>
        <w:legacy w:legacy="1" w:legacySpace="0" w:legacyIndent="567"/>
        <w:lvlJc w:val="left"/>
        <w:pPr>
          <w:ind w:left="567" w:hanging="567"/>
        </w:pPr>
      </w:lvl>
    </w:lvlOverride>
  </w:num>
  <w:num w:numId="20">
    <w:abstractNumId w:val="12"/>
    <w:lvlOverride w:ilvl="0">
      <w:lvl w:ilvl="0">
        <w:start w:val="17"/>
        <w:numFmt w:val="decimal"/>
        <w:lvlText w:val="[%1]"/>
        <w:legacy w:legacy="1" w:legacySpace="0" w:legacyIndent="567"/>
        <w:lvlJc w:val="left"/>
        <w:pPr>
          <w:ind w:left="567" w:hanging="567"/>
        </w:pPr>
      </w:lvl>
    </w:lvlOverride>
  </w:num>
  <w:num w:numId="21">
    <w:abstractNumId w:val="12"/>
    <w:lvlOverride w:ilvl="0">
      <w:lvl w:ilvl="0">
        <w:start w:val="18"/>
        <w:numFmt w:val="decimal"/>
        <w:lvlText w:val="[%1]"/>
        <w:legacy w:legacy="1" w:legacySpace="0" w:legacyIndent="567"/>
        <w:lvlJc w:val="left"/>
        <w:pPr>
          <w:ind w:left="567" w:hanging="567"/>
        </w:pPr>
      </w:lvl>
    </w:lvlOverride>
  </w:num>
  <w:num w:numId="22">
    <w:abstractNumId w:val="10"/>
    <w:lvlOverride w:ilvl="0">
      <w:lvl w:ilvl="0">
        <w:start w:val="1"/>
        <w:numFmt w:val="bullet"/>
        <w:lvlText w:val=""/>
        <w:legacy w:legacy="1" w:legacySpace="0" w:legacyIndent="397"/>
        <w:lvlJc w:val="left"/>
        <w:pPr>
          <w:ind w:left="397" w:hanging="397"/>
        </w:pPr>
        <w:rPr>
          <w:rFonts w:ascii="Symbol" w:hAnsi="Symbol" w:hint="default"/>
        </w:rPr>
      </w:lvl>
    </w:lvlOverride>
  </w:num>
  <w:num w:numId="23">
    <w:abstractNumId w:val="11"/>
  </w:num>
  <w:num w:numId="24">
    <w:abstractNumId w:val="21"/>
  </w:num>
  <w:num w:numId="25">
    <w:abstractNumId w:val="17"/>
  </w:num>
  <w:num w:numId="26">
    <w:abstractNumId w:val="13"/>
  </w:num>
  <w:num w:numId="27">
    <w:abstractNumId w:val="9"/>
  </w:num>
  <w:num w:numId="28">
    <w:abstractNumId w:val="7"/>
  </w:num>
  <w:num w:numId="29">
    <w:abstractNumId w:val="6"/>
  </w:num>
  <w:num w:numId="30">
    <w:abstractNumId w:val="5"/>
  </w:num>
  <w:num w:numId="31">
    <w:abstractNumId w:val="4"/>
  </w:num>
  <w:num w:numId="32">
    <w:abstractNumId w:val="8"/>
  </w:num>
  <w:num w:numId="33">
    <w:abstractNumId w:val="3"/>
  </w:num>
  <w:num w:numId="34">
    <w:abstractNumId w:val="2"/>
  </w:num>
  <w:num w:numId="35">
    <w:abstractNumId w:val="1"/>
  </w:num>
  <w:num w:numId="36">
    <w:abstractNumId w:val="0"/>
  </w:num>
  <w:num w:numId="37">
    <w:abstractNumId w:val="20"/>
  </w:num>
  <w:num w:numId="38">
    <w:abstractNumId w:val="19"/>
  </w:num>
  <w:num w:numId="39">
    <w:abstractNumId w:val="16"/>
  </w:num>
  <w:num w:numId="40">
    <w:abstractNumId w:val="16"/>
    <w:lvlOverride w:ilvl="0">
      <w:startOverride w:val="1"/>
    </w:lvlOverride>
  </w:num>
  <w:num w:numId="41">
    <w:abstractNumId w:val="14"/>
  </w:num>
  <w:num w:numId="42">
    <w:abstractNumId w:val="18"/>
  </w:num>
  <w:num w:numId="4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oNotHyphenateCaps/>
  <w:drawingGridHorizontalSpacing w:val="120"/>
  <w:drawingGridVerticalSpacing w:val="120"/>
  <w:displayVerticalDrawingGridEvery w:val="0"/>
  <w:doNotUseMarginsForDrawingGridOrigin/>
  <w:noPunctuationKerning/>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0A0D"/>
    <w:rsid w:val="00004B91"/>
    <w:rsid w:val="00014B1A"/>
    <w:rsid w:val="0003798F"/>
    <w:rsid w:val="000439D8"/>
    <w:rsid w:val="00053C87"/>
    <w:rsid w:val="00065D24"/>
    <w:rsid w:val="0006720C"/>
    <w:rsid w:val="0008508B"/>
    <w:rsid w:val="000938B6"/>
    <w:rsid w:val="000A0895"/>
    <w:rsid w:val="000B1D39"/>
    <w:rsid w:val="000E236F"/>
    <w:rsid w:val="000E7F3D"/>
    <w:rsid w:val="0011153A"/>
    <w:rsid w:val="00113B7D"/>
    <w:rsid w:val="00126322"/>
    <w:rsid w:val="00163949"/>
    <w:rsid w:val="001804C0"/>
    <w:rsid w:val="001A6B91"/>
    <w:rsid w:val="001A6DA6"/>
    <w:rsid w:val="001C7767"/>
    <w:rsid w:val="001D3A86"/>
    <w:rsid w:val="001D7282"/>
    <w:rsid w:val="001E0A0D"/>
    <w:rsid w:val="001F6DAF"/>
    <w:rsid w:val="0020547B"/>
    <w:rsid w:val="00221C10"/>
    <w:rsid w:val="00232BA9"/>
    <w:rsid w:val="00250291"/>
    <w:rsid w:val="002512FF"/>
    <w:rsid w:val="00254BF4"/>
    <w:rsid w:val="00270E7E"/>
    <w:rsid w:val="002721CE"/>
    <w:rsid w:val="002C6F12"/>
    <w:rsid w:val="002D4C83"/>
    <w:rsid w:val="002F121B"/>
    <w:rsid w:val="00301983"/>
    <w:rsid w:val="00381AF7"/>
    <w:rsid w:val="00382F98"/>
    <w:rsid w:val="003874DE"/>
    <w:rsid w:val="00387A86"/>
    <w:rsid w:val="003A6589"/>
    <w:rsid w:val="003B0D5C"/>
    <w:rsid w:val="003C49C3"/>
    <w:rsid w:val="003C5FC9"/>
    <w:rsid w:val="003C7D0A"/>
    <w:rsid w:val="003E7F23"/>
    <w:rsid w:val="00414D77"/>
    <w:rsid w:val="00414ECA"/>
    <w:rsid w:val="00423760"/>
    <w:rsid w:val="00423B7B"/>
    <w:rsid w:val="00433837"/>
    <w:rsid w:val="00433FAC"/>
    <w:rsid w:val="00450C8E"/>
    <w:rsid w:val="004760BA"/>
    <w:rsid w:val="00487E6D"/>
    <w:rsid w:val="004954E1"/>
    <w:rsid w:val="00495F51"/>
    <w:rsid w:val="004A5F8A"/>
    <w:rsid w:val="004C3FC9"/>
    <w:rsid w:val="004C5D96"/>
    <w:rsid w:val="004E06C9"/>
    <w:rsid w:val="004F71CF"/>
    <w:rsid w:val="005026D8"/>
    <w:rsid w:val="0050435F"/>
    <w:rsid w:val="00506589"/>
    <w:rsid w:val="005124FD"/>
    <w:rsid w:val="00515E35"/>
    <w:rsid w:val="005227C1"/>
    <w:rsid w:val="005234E0"/>
    <w:rsid w:val="00523E09"/>
    <w:rsid w:val="00536364"/>
    <w:rsid w:val="005872DE"/>
    <w:rsid w:val="005913D4"/>
    <w:rsid w:val="005915A8"/>
    <w:rsid w:val="005C03C2"/>
    <w:rsid w:val="005C5ACC"/>
    <w:rsid w:val="005D3EA0"/>
    <w:rsid w:val="005E7A81"/>
    <w:rsid w:val="005F0C42"/>
    <w:rsid w:val="006071BC"/>
    <w:rsid w:val="006112D6"/>
    <w:rsid w:val="00626E86"/>
    <w:rsid w:val="00632207"/>
    <w:rsid w:val="0064639F"/>
    <w:rsid w:val="006603A5"/>
    <w:rsid w:val="00660F2B"/>
    <w:rsid w:val="006645D6"/>
    <w:rsid w:val="00681C8D"/>
    <w:rsid w:val="00686A63"/>
    <w:rsid w:val="00693231"/>
    <w:rsid w:val="006972EB"/>
    <w:rsid w:val="006A55C5"/>
    <w:rsid w:val="006B2376"/>
    <w:rsid w:val="006B798E"/>
    <w:rsid w:val="006C5680"/>
    <w:rsid w:val="006D03FF"/>
    <w:rsid w:val="006E0C0F"/>
    <w:rsid w:val="006F13D1"/>
    <w:rsid w:val="006F1D45"/>
    <w:rsid w:val="006F3A88"/>
    <w:rsid w:val="006F7986"/>
    <w:rsid w:val="00701EA3"/>
    <w:rsid w:val="00703946"/>
    <w:rsid w:val="00720EE8"/>
    <w:rsid w:val="00730AD7"/>
    <w:rsid w:val="00733FE4"/>
    <w:rsid w:val="00736642"/>
    <w:rsid w:val="00751969"/>
    <w:rsid w:val="0075793A"/>
    <w:rsid w:val="00764515"/>
    <w:rsid w:val="00766791"/>
    <w:rsid w:val="0077518C"/>
    <w:rsid w:val="00783278"/>
    <w:rsid w:val="00791616"/>
    <w:rsid w:val="007A04B5"/>
    <w:rsid w:val="007A72A0"/>
    <w:rsid w:val="007C09EE"/>
    <w:rsid w:val="007E0C25"/>
    <w:rsid w:val="007E0C7B"/>
    <w:rsid w:val="00800FD1"/>
    <w:rsid w:val="00802734"/>
    <w:rsid w:val="00812B3F"/>
    <w:rsid w:val="0082490B"/>
    <w:rsid w:val="00826FB5"/>
    <w:rsid w:val="00841CE6"/>
    <w:rsid w:val="008511E2"/>
    <w:rsid w:val="008612FF"/>
    <w:rsid w:val="00874B2D"/>
    <w:rsid w:val="0089311A"/>
    <w:rsid w:val="008955CD"/>
    <w:rsid w:val="008C493C"/>
    <w:rsid w:val="00901412"/>
    <w:rsid w:val="00910B4A"/>
    <w:rsid w:val="00915E09"/>
    <w:rsid w:val="00917352"/>
    <w:rsid w:val="00917C8A"/>
    <w:rsid w:val="00925FB7"/>
    <w:rsid w:val="00931C0C"/>
    <w:rsid w:val="00933844"/>
    <w:rsid w:val="00934E1F"/>
    <w:rsid w:val="009366C0"/>
    <w:rsid w:val="009506B7"/>
    <w:rsid w:val="009733D5"/>
    <w:rsid w:val="009A55F9"/>
    <w:rsid w:val="009D4CA2"/>
    <w:rsid w:val="009D7FF4"/>
    <w:rsid w:val="009E1F76"/>
    <w:rsid w:val="009E6821"/>
    <w:rsid w:val="009E6C40"/>
    <w:rsid w:val="009F6A57"/>
    <w:rsid w:val="009F7D0A"/>
    <w:rsid w:val="00A02932"/>
    <w:rsid w:val="00A20C76"/>
    <w:rsid w:val="00A25F49"/>
    <w:rsid w:val="00A45537"/>
    <w:rsid w:val="00A515C8"/>
    <w:rsid w:val="00A67EEC"/>
    <w:rsid w:val="00A755C5"/>
    <w:rsid w:val="00A8265F"/>
    <w:rsid w:val="00A8604F"/>
    <w:rsid w:val="00A97D19"/>
    <w:rsid w:val="00AA6E3E"/>
    <w:rsid w:val="00AC2E2E"/>
    <w:rsid w:val="00AD4464"/>
    <w:rsid w:val="00AD6865"/>
    <w:rsid w:val="00AD6B55"/>
    <w:rsid w:val="00B05F84"/>
    <w:rsid w:val="00B51306"/>
    <w:rsid w:val="00B61945"/>
    <w:rsid w:val="00B74868"/>
    <w:rsid w:val="00B75BFD"/>
    <w:rsid w:val="00B77918"/>
    <w:rsid w:val="00B8107F"/>
    <w:rsid w:val="00B820FB"/>
    <w:rsid w:val="00BA3109"/>
    <w:rsid w:val="00BD10FB"/>
    <w:rsid w:val="00BD1708"/>
    <w:rsid w:val="00BE3FFC"/>
    <w:rsid w:val="00C22FC3"/>
    <w:rsid w:val="00C547A0"/>
    <w:rsid w:val="00C6167F"/>
    <w:rsid w:val="00C64089"/>
    <w:rsid w:val="00C6607F"/>
    <w:rsid w:val="00C66C38"/>
    <w:rsid w:val="00C73BBC"/>
    <w:rsid w:val="00C80258"/>
    <w:rsid w:val="00CA22C7"/>
    <w:rsid w:val="00CB18AB"/>
    <w:rsid w:val="00CC3BF3"/>
    <w:rsid w:val="00CD7274"/>
    <w:rsid w:val="00CD7B44"/>
    <w:rsid w:val="00CD7E87"/>
    <w:rsid w:val="00CF2885"/>
    <w:rsid w:val="00CF4F1A"/>
    <w:rsid w:val="00D013F6"/>
    <w:rsid w:val="00D10632"/>
    <w:rsid w:val="00D11FA3"/>
    <w:rsid w:val="00D133FB"/>
    <w:rsid w:val="00D3118A"/>
    <w:rsid w:val="00D40DB1"/>
    <w:rsid w:val="00D50BC9"/>
    <w:rsid w:val="00D50C24"/>
    <w:rsid w:val="00D77E83"/>
    <w:rsid w:val="00D90362"/>
    <w:rsid w:val="00D926D2"/>
    <w:rsid w:val="00DF14FD"/>
    <w:rsid w:val="00E47CDA"/>
    <w:rsid w:val="00E56483"/>
    <w:rsid w:val="00E62F7D"/>
    <w:rsid w:val="00E64F12"/>
    <w:rsid w:val="00E92B0F"/>
    <w:rsid w:val="00E92C00"/>
    <w:rsid w:val="00EB06C0"/>
    <w:rsid w:val="00EB0B35"/>
    <w:rsid w:val="00EB74FD"/>
    <w:rsid w:val="00ED53D3"/>
    <w:rsid w:val="00EF037A"/>
    <w:rsid w:val="00F01A1B"/>
    <w:rsid w:val="00F106AC"/>
    <w:rsid w:val="00F10F93"/>
    <w:rsid w:val="00F2272F"/>
    <w:rsid w:val="00F31F0A"/>
    <w:rsid w:val="00F32B6E"/>
    <w:rsid w:val="00F35374"/>
    <w:rsid w:val="00F40824"/>
    <w:rsid w:val="00F5197C"/>
    <w:rsid w:val="00F52A07"/>
    <w:rsid w:val="00F550E8"/>
    <w:rsid w:val="00F8006A"/>
    <w:rsid w:val="00F87014"/>
    <w:rsid w:val="00FC7AF1"/>
    <w:rsid w:val="00FD2C76"/>
    <w:rsid w:val="00FD746F"/>
  </w:rsids>
  <m:mathPr>
    <m:mathFont m:val="Cambria Math"/>
    <m:brkBin m:val="before"/>
    <m:brkBinSub m:val="--"/>
    <m:smallFrac m:val="0"/>
    <m:dispDef/>
    <m:lMargin m:val="0"/>
    <m:rMargin m:val="0"/>
    <m:defJc m:val="centerGroup"/>
    <m:wrapIndent m:val="1440"/>
    <m:intLim m:val="subSup"/>
    <m:naryLim m:val="undOvr"/>
  </m:mathPr>
  <w:themeFontLang w:val="fr-FR"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v:textbox inset="5.85pt,.7pt,5.85pt,.7pt"/>
    </o:shapedefaults>
    <o:shapelayout v:ext="edit">
      <o:idmap v:ext="edit" data="1"/>
    </o:shapelayout>
  </w:shapeDefaults>
  <w:decimalSymbol w:val=","/>
  <w:listSeparator w:val=";"/>
  <w14:docId w14:val="42555B43"/>
  <w15:chartTrackingRefBased/>
  <w15:docId w15:val="{81FFD461-491B-4D89-8324-43D3C53E9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MS Mincho" w:hAnsi="Times New Roman" w:cs="Times New Roman"/>
        <w:lang w:val="fr-FR" w:eastAsia="fr-FR"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F6A57"/>
    <w:pPr>
      <w:suppressAutoHyphens/>
      <w:overflowPunct w:val="0"/>
      <w:autoSpaceDE w:val="0"/>
      <w:autoSpaceDN w:val="0"/>
      <w:adjustRightInd w:val="0"/>
      <w:spacing w:after="120"/>
      <w:jc w:val="both"/>
      <w:textAlignment w:val="baseline"/>
    </w:pPr>
    <w:rPr>
      <w:rFonts w:ascii="Times" w:hAnsi="Times"/>
      <w:sz w:val="24"/>
      <w:lang w:val="en-GB" w:eastAsia="en-US"/>
    </w:rPr>
  </w:style>
  <w:style w:type="paragraph" w:styleId="Titre1">
    <w:name w:val="heading 1"/>
    <w:basedOn w:val="Normal"/>
    <w:next w:val="Normal"/>
    <w:qFormat/>
    <w:pPr>
      <w:keepNext/>
      <w:spacing w:before="240" w:after="60"/>
      <w:outlineLvl w:val="0"/>
    </w:pPr>
    <w:rPr>
      <w:rFonts w:ascii="Arial" w:hAnsi="Arial" w:cs="Arial"/>
      <w:b/>
      <w:bCs/>
      <w:kern w:val="32"/>
      <w:sz w:val="32"/>
      <w:szCs w:val="32"/>
    </w:rPr>
  </w:style>
  <w:style w:type="paragraph" w:styleId="Titre2">
    <w:name w:val="heading 2"/>
    <w:basedOn w:val="Normal"/>
    <w:next w:val="Normal"/>
    <w:qFormat/>
    <w:pPr>
      <w:keepNext/>
      <w:spacing w:before="240" w:after="60"/>
      <w:outlineLvl w:val="1"/>
    </w:pPr>
    <w:rPr>
      <w:rFonts w:ascii="Arial" w:hAnsi="Arial" w:cs="Arial"/>
      <w:b/>
      <w:bCs/>
      <w:i/>
      <w:iCs/>
      <w:sz w:val="28"/>
      <w:szCs w:val="28"/>
    </w:rPr>
  </w:style>
  <w:style w:type="paragraph" w:styleId="Titre3">
    <w:name w:val="heading 3"/>
    <w:basedOn w:val="Normal"/>
    <w:next w:val="Normal"/>
    <w:qFormat/>
    <w:rsid w:val="009E1F76"/>
    <w:pPr>
      <w:keepNext/>
      <w:numPr>
        <w:numId w:val="38"/>
      </w:numPr>
      <w:spacing w:before="240" w:after="240"/>
      <w:outlineLvl w:val="2"/>
    </w:pPr>
    <w:rPr>
      <w:rFonts w:ascii="Times New Roman" w:hAnsi="Times New Roman" w:cs="Arial"/>
      <w:b/>
      <w:bCs/>
      <w:szCs w:val="26"/>
    </w:rPr>
  </w:style>
  <w:style w:type="paragraph" w:styleId="Titre4">
    <w:name w:val="heading 4"/>
    <w:basedOn w:val="Normal"/>
    <w:next w:val="Normal"/>
    <w:qFormat/>
    <w:rsid w:val="003C49C3"/>
    <w:pPr>
      <w:keepNext/>
      <w:spacing w:before="240" w:after="240"/>
      <w:outlineLvl w:val="3"/>
    </w:pPr>
    <w:rPr>
      <w:rFonts w:ascii="Times New Roman" w:hAnsi="Times New Roman"/>
      <w:b/>
      <w:bCs/>
      <w:szCs w:val="28"/>
    </w:rPr>
  </w:style>
  <w:style w:type="paragraph" w:styleId="Titre5">
    <w:name w:val="heading 5"/>
    <w:basedOn w:val="Normal"/>
    <w:next w:val="Normal"/>
    <w:qFormat/>
    <w:pPr>
      <w:spacing w:before="240" w:after="60"/>
      <w:outlineLvl w:val="4"/>
    </w:pPr>
    <w:rPr>
      <w:b/>
      <w:bCs/>
      <w:i/>
      <w:iCs/>
      <w:sz w:val="26"/>
      <w:szCs w:val="26"/>
    </w:rPr>
  </w:style>
  <w:style w:type="paragraph" w:styleId="Titre6">
    <w:name w:val="heading 6"/>
    <w:basedOn w:val="Normal"/>
    <w:next w:val="Normal"/>
    <w:qFormat/>
    <w:pPr>
      <w:spacing w:before="240" w:after="60"/>
      <w:outlineLvl w:val="5"/>
    </w:pPr>
    <w:rPr>
      <w:rFonts w:ascii="Times New Roman" w:hAnsi="Times New Roman"/>
      <w:b/>
      <w:bCs/>
      <w:sz w:val="22"/>
      <w:szCs w:val="22"/>
    </w:rPr>
  </w:style>
  <w:style w:type="paragraph" w:styleId="Titre7">
    <w:name w:val="heading 7"/>
    <w:basedOn w:val="Normal"/>
    <w:next w:val="Normal"/>
    <w:qFormat/>
    <w:pPr>
      <w:spacing w:before="240" w:after="60"/>
      <w:outlineLvl w:val="6"/>
    </w:pPr>
    <w:rPr>
      <w:rFonts w:ascii="Times New Roman" w:hAnsi="Times New Roman"/>
      <w:szCs w:val="24"/>
    </w:rPr>
  </w:style>
  <w:style w:type="paragraph" w:styleId="Titre8">
    <w:name w:val="heading 8"/>
    <w:basedOn w:val="Normal"/>
    <w:next w:val="Normal"/>
    <w:qFormat/>
    <w:pPr>
      <w:spacing w:before="240" w:after="60"/>
      <w:outlineLvl w:val="7"/>
    </w:pPr>
    <w:rPr>
      <w:rFonts w:ascii="Times New Roman" w:hAnsi="Times New Roman"/>
      <w:i/>
      <w:iCs/>
      <w:szCs w:val="24"/>
    </w:rPr>
  </w:style>
  <w:style w:type="paragraph" w:styleId="Titre9">
    <w:name w:val="heading 9"/>
    <w:basedOn w:val="Normal"/>
    <w:next w:val="Normal"/>
    <w:qFormat/>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Appelnotedebasdep">
    <w:name w:val="footnote reference"/>
    <w:semiHidden/>
    <w:rPr>
      <w:vertAlign w:val="superscript"/>
    </w:rPr>
  </w:style>
  <w:style w:type="character" w:customStyle="1" w:styleId="WW-Absatz-Standardschriftart">
    <w:name w:val="WW-Absatz-Standardschriftart"/>
    <w:rPr>
      <w:sz w:val="24"/>
    </w:rPr>
  </w:style>
  <w:style w:type="character" w:styleId="Lienhypertexte">
    <w:name w:val="Hyperlink"/>
    <w:rPr>
      <w:color w:val="0000FF"/>
      <w:sz w:val="24"/>
      <w:u w:val="single"/>
    </w:rPr>
  </w:style>
  <w:style w:type="character" w:customStyle="1" w:styleId="Funotenzeichen">
    <w:name w:val="Fußnotenzeichen"/>
    <w:rPr>
      <w:sz w:val="24"/>
      <w:vertAlign w:val="superscript"/>
    </w:rPr>
  </w:style>
  <w:style w:type="paragraph" w:customStyle="1" w:styleId="Textkrper">
    <w:name w:val="Textkörper"/>
    <w:basedOn w:val="Normal"/>
    <w:link w:val="TextkrperChar"/>
    <w:rPr>
      <w:sz w:val="20"/>
    </w:rPr>
  </w:style>
  <w:style w:type="paragraph" w:styleId="Notedebasdepage">
    <w:name w:val="footnote text"/>
    <w:basedOn w:val="Normal"/>
    <w:semiHidden/>
    <w:rPr>
      <w:sz w:val="20"/>
    </w:rPr>
  </w:style>
  <w:style w:type="paragraph" w:customStyle="1" w:styleId="TabellenInhalt">
    <w:name w:val="Tabellen Inhalt"/>
    <w:basedOn w:val="Textkrper"/>
  </w:style>
  <w:style w:type="paragraph" w:customStyle="1" w:styleId="Tabellenberschrift">
    <w:name w:val="Tabellen Überschrift"/>
    <w:basedOn w:val="TabellenInhalt"/>
    <w:pPr>
      <w:jc w:val="center"/>
    </w:pPr>
    <w:rPr>
      <w:b/>
      <w:i/>
    </w:rPr>
  </w:style>
  <w:style w:type="paragraph" w:styleId="NormalWeb">
    <w:name w:val="Normal (Web)"/>
    <w:basedOn w:val="Normal"/>
    <w:pPr>
      <w:widowControl w:val="0"/>
      <w:suppressAutoHyphens w:val="0"/>
      <w:spacing w:before="100" w:after="100"/>
    </w:pPr>
    <w:rPr>
      <w:rFonts w:ascii="Arial Unicode MS" w:eastAsia="Arial Unicode MS"/>
      <w:lang w:val="en-US"/>
    </w:rPr>
  </w:style>
  <w:style w:type="character" w:styleId="Lienhypertextesuivivisit">
    <w:name w:val="FollowedHyperlink"/>
    <w:rPr>
      <w:color w:val="800080"/>
      <w:u w:val="single"/>
    </w:rPr>
  </w:style>
  <w:style w:type="paragraph" w:styleId="En-tte">
    <w:name w:val="header"/>
    <w:basedOn w:val="Normal"/>
    <w:link w:val="En-tteCar"/>
    <w:uiPriority w:val="99"/>
    <w:pPr>
      <w:tabs>
        <w:tab w:val="center" w:pos="4320"/>
        <w:tab w:val="right" w:pos="8640"/>
      </w:tabs>
    </w:pPr>
  </w:style>
  <w:style w:type="paragraph" w:styleId="Pieddepage">
    <w:name w:val="footer"/>
    <w:basedOn w:val="Normal"/>
    <w:pPr>
      <w:tabs>
        <w:tab w:val="center" w:pos="4320"/>
        <w:tab w:val="right" w:pos="8640"/>
      </w:tabs>
    </w:pPr>
  </w:style>
  <w:style w:type="character" w:styleId="Numrodepage">
    <w:name w:val="page number"/>
    <w:basedOn w:val="Policepardfaut"/>
  </w:style>
  <w:style w:type="paragraph" w:styleId="Corpsdetexte">
    <w:name w:val="Body Text"/>
    <w:basedOn w:val="Normal"/>
    <w:pPr>
      <w:jc w:val="center"/>
    </w:pPr>
    <w:rPr>
      <w:rFonts w:ascii="Times New Roman" w:hAnsi="Times New Roman"/>
      <w:b/>
      <w:sz w:val="28"/>
      <w:lang w:val="en-US"/>
    </w:rPr>
  </w:style>
  <w:style w:type="paragraph" w:styleId="Normalcentr">
    <w:name w:val="Block Text"/>
    <w:basedOn w:val="Normal"/>
    <w:pPr>
      <w:ind w:left="1440" w:right="1440"/>
    </w:pPr>
  </w:style>
  <w:style w:type="paragraph" w:styleId="Corpsdetexte2">
    <w:name w:val="Body Text 2"/>
    <w:basedOn w:val="Normal"/>
    <w:pPr>
      <w:spacing w:line="480" w:lineRule="auto"/>
    </w:pPr>
  </w:style>
  <w:style w:type="paragraph" w:styleId="Corpsdetexte3">
    <w:name w:val="Body Text 3"/>
    <w:basedOn w:val="Normal"/>
    <w:rPr>
      <w:sz w:val="16"/>
      <w:szCs w:val="16"/>
    </w:rPr>
  </w:style>
  <w:style w:type="paragraph" w:styleId="Retrait1religne">
    <w:name w:val="Body Text First Indent"/>
    <w:basedOn w:val="Corpsdetexte"/>
    <w:pPr>
      <w:ind w:firstLine="210"/>
      <w:jc w:val="left"/>
    </w:pPr>
    <w:rPr>
      <w:rFonts w:ascii="Times" w:hAnsi="Times"/>
      <w:b w:val="0"/>
      <w:sz w:val="24"/>
      <w:lang w:val="en-GB"/>
    </w:rPr>
  </w:style>
  <w:style w:type="paragraph" w:styleId="Retraitcorpsdetexte">
    <w:name w:val="Body Text Indent"/>
    <w:basedOn w:val="Normal"/>
    <w:pPr>
      <w:ind w:left="283"/>
    </w:pPr>
  </w:style>
  <w:style w:type="paragraph" w:styleId="Retraitcorpset1relig">
    <w:name w:val="Body Text First Indent 2"/>
    <w:basedOn w:val="Retraitcorpsdetexte"/>
    <w:pPr>
      <w:ind w:firstLine="210"/>
    </w:pPr>
  </w:style>
  <w:style w:type="paragraph" w:styleId="Retraitcorpsdetexte2">
    <w:name w:val="Body Text Indent 2"/>
    <w:basedOn w:val="Normal"/>
    <w:pPr>
      <w:spacing w:line="480" w:lineRule="auto"/>
      <w:ind w:left="283"/>
    </w:pPr>
  </w:style>
  <w:style w:type="paragraph" w:styleId="Retraitcorpsdetexte3">
    <w:name w:val="Body Text Indent 3"/>
    <w:basedOn w:val="Normal"/>
    <w:pPr>
      <w:ind w:left="283"/>
    </w:pPr>
    <w:rPr>
      <w:sz w:val="16"/>
      <w:szCs w:val="16"/>
    </w:rPr>
  </w:style>
  <w:style w:type="paragraph" w:styleId="Lgende">
    <w:name w:val="caption"/>
    <w:basedOn w:val="Normal"/>
    <w:next w:val="Normal"/>
    <w:qFormat/>
    <w:pPr>
      <w:spacing w:before="120"/>
    </w:pPr>
    <w:rPr>
      <w:b/>
      <w:bCs/>
      <w:sz w:val="20"/>
    </w:rPr>
  </w:style>
  <w:style w:type="paragraph" w:styleId="Formuledepolitesse">
    <w:name w:val="Closing"/>
    <w:basedOn w:val="Normal"/>
    <w:pPr>
      <w:ind w:left="4252"/>
    </w:pPr>
  </w:style>
  <w:style w:type="paragraph" w:styleId="Commentaire">
    <w:name w:val="annotation text"/>
    <w:basedOn w:val="Normal"/>
    <w:link w:val="CommentaireCar"/>
    <w:semiHidden/>
    <w:rPr>
      <w:sz w:val="20"/>
    </w:rPr>
  </w:style>
  <w:style w:type="paragraph" w:styleId="Date">
    <w:name w:val="Date"/>
    <w:basedOn w:val="Normal"/>
    <w:next w:val="Normal"/>
  </w:style>
  <w:style w:type="paragraph" w:styleId="Explorateurdedocuments">
    <w:name w:val="Document Map"/>
    <w:basedOn w:val="Normal"/>
    <w:semiHidden/>
    <w:pPr>
      <w:shd w:val="clear" w:color="auto" w:fill="000080"/>
    </w:pPr>
    <w:rPr>
      <w:rFonts w:ascii="Tahoma" w:hAnsi="Tahoma" w:cs="Tahoma"/>
    </w:rPr>
  </w:style>
  <w:style w:type="paragraph" w:styleId="Signaturelectronique">
    <w:name w:val="E-mail Signature"/>
    <w:basedOn w:val="Normal"/>
  </w:style>
  <w:style w:type="paragraph" w:styleId="Notedefin">
    <w:name w:val="endnote text"/>
    <w:basedOn w:val="Normal"/>
    <w:semiHidden/>
    <w:rPr>
      <w:sz w:val="20"/>
    </w:rPr>
  </w:style>
  <w:style w:type="paragraph" w:styleId="Adressedestinataire">
    <w:name w:val="envelope address"/>
    <w:basedOn w:val="Normal"/>
    <w:pPr>
      <w:framePr w:w="7920" w:h="1980" w:hRule="exact" w:hSpace="180" w:wrap="auto" w:hAnchor="page" w:xAlign="center" w:yAlign="bottom"/>
      <w:ind w:left="2880"/>
    </w:pPr>
    <w:rPr>
      <w:rFonts w:ascii="Arial" w:hAnsi="Arial" w:cs="Arial"/>
      <w:szCs w:val="24"/>
    </w:rPr>
  </w:style>
  <w:style w:type="paragraph" w:styleId="Adresseexpditeur">
    <w:name w:val="envelope return"/>
    <w:basedOn w:val="Normal"/>
    <w:rPr>
      <w:rFonts w:ascii="Arial" w:hAnsi="Arial" w:cs="Arial"/>
      <w:sz w:val="20"/>
    </w:rPr>
  </w:style>
  <w:style w:type="paragraph" w:styleId="AdresseHTML">
    <w:name w:val="HTML Address"/>
    <w:basedOn w:val="Normal"/>
    <w:rPr>
      <w:i/>
      <w:iCs/>
    </w:rPr>
  </w:style>
  <w:style w:type="paragraph" w:styleId="PrformatHTML">
    <w:name w:val="HTML Preformatted"/>
    <w:basedOn w:val="Normal"/>
    <w:rPr>
      <w:rFonts w:ascii="Courier New" w:hAnsi="Courier New" w:cs="Courier New"/>
      <w:sz w:val="20"/>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Titreindex">
    <w:name w:val="index heading"/>
    <w:basedOn w:val="Normal"/>
    <w:next w:val="Index1"/>
    <w:semiHidden/>
    <w:rPr>
      <w:rFonts w:ascii="Arial" w:hAnsi="Arial" w:cs="Arial"/>
      <w:b/>
      <w:bCs/>
    </w:rPr>
  </w:style>
  <w:style w:type="paragraph" w:styleId="Liste">
    <w:name w:val="List"/>
    <w:basedOn w:val="Normal"/>
    <w:pPr>
      <w:ind w:left="283" w:hanging="283"/>
    </w:pPr>
  </w:style>
  <w:style w:type="paragraph" w:styleId="Liste2">
    <w:name w:val="List 2"/>
    <w:basedOn w:val="Normal"/>
    <w:pPr>
      <w:ind w:left="566" w:hanging="283"/>
    </w:pPr>
  </w:style>
  <w:style w:type="paragraph" w:styleId="Liste3">
    <w:name w:val="List 3"/>
    <w:basedOn w:val="Normal"/>
    <w:pPr>
      <w:ind w:left="849" w:hanging="283"/>
    </w:pPr>
  </w:style>
  <w:style w:type="paragraph" w:styleId="Liste4">
    <w:name w:val="List 4"/>
    <w:basedOn w:val="Normal"/>
    <w:pPr>
      <w:ind w:left="1132" w:hanging="283"/>
    </w:pPr>
  </w:style>
  <w:style w:type="paragraph" w:styleId="Liste5">
    <w:name w:val="List 5"/>
    <w:basedOn w:val="Normal"/>
    <w:pPr>
      <w:ind w:left="1415" w:hanging="283"/>
    </w:pPr>
  </w:style>
  <w:style w:type="paragraph" w:styleId="Listepuces">
    <w:name w:val="List Bullet"/>
    <w:basedOn w:val="Normal"/>
    <w:autoRedefine/>
    <w:pPr>
      <w:numPr>
        <w:numId w:val="27"/>
      </w:numPr>
    </w:pPr>
  </w:style>
  <w:style w:type="paragraph" w:styleId="Listepuces2">
    <w:name w:val="List Bullet 2"/>
    <w:basedOn w:val="Normal"/>
    <w:autoRedefine/>
    <w:pPr>
      <w:numPr>
        <w:numId w:val="28"/>
      </w:numPr>
    </w:pPr>
  </w:style>
  <w:style w:type="paragraph" w:styleId="Listepuces3">
    <w:name w:val="List Bullet 3"/>
    <w:basedOn w:val="Normal"/>
    <w:autoRedefine/>
    <w:pPr>
      <w:numPr>
        <w:numId w:val="29"/>
      </w:numPr>
    </w:pPr>
  </w:style>
  <w:style w:type="paragraph" w:styleId="Listepuces4">
    <w:name w:val="List Bullet 4"/>
    <w:basedOn w:val="Normal"/>
    <w:autoRedefine/>
    <w:pPr>
      <w:numPr>
        <w:numId w:val="30"/>
      </w:numPr>
    </w:pPr>
  </w:style>
  <w:style w:type="paragraph" w:styleId="Listepuces5">
    <w:name w:val="List Bullet 5"/>
    <w:basedOn w:val="Normal"/>
    <w:autoRedefine/>
    <w:pPr>
      <w:numPr>
        <w:numId w:val="31"/>
      </w:numPr>
    </w:pPr>
  </w:style>
  <w:style w:type="paragraph" w:styleId="Listecontinue">
    <w:name w:val="List Continue"/>
    <w:basedOn w:val="Normal"/>
    <w:pPr>
      <w:ind w:left="283"/>
    </w:pPr>
  </w:style>
  <w:style w:type="paragraph" w:styleId="Listecontinue2">
    <w:name w:val="List Continue 2"/>
    <w:basedOn w:val="Normal"/>
    <w:pPr>
      <w:ind w:left="566"/>
    </w:pPr>
  </w:style>
  <w:style w:type="paragraph" w:styleId="Listecontinue3">
    <w:name w:val="List Continue 3"/>
    <w:basedOn w:val="Normal"/>
    <w:pPr>
      <w:ind w:left="849"/>
    </w:pPr>
  </w:style>
  <w:style w:type="paragraph" w:styleId="Listecontinue4">
    <w:name w:val="List Continue 4"/>
    <w:basedOn w:val="Normal"/>
    <w:pPr>
      <w:ind w:left="1132"/>
    </w:pPr>
  </w:style>
  <w:style w:type="paragraph" w:styleId="Listecontinue5">
    <w:name w:val="List Continue 5"/>
    <w:basedOn w:val="Normal"/>
    <w:pPr>
      <w:ind w:left="1415"/>
    </w:pPr>
  </w:style>
  <w:style w:type="paragraph" w:styleId="Listenumros">
    <w:name w:val="List Number"/>
    <w:basedOn w:val="Normal"/>
    <w:pPr>
      <w:numPr>
        <w:numId w:val="32"/>
      </w:numPr>
    </w:pPr>
  </w:style>
  <w:style w:type="paragraph" w:styleId="Listenumros2">
    <w:name w:val="List Number 2"/>
    <w:basedOn w:val="Normal"/>
    <w:pPr>
      <w:numPr>
        <w:numId w:val="33"/>
      </w:numPr>
    </w:pPr>
  </w:style>
  <w:style w:type="paragraph" w:styleId="Listenumros3">
    <w:name w:val="List Number 3"/>
    <w:basedOn w:val="Normal"/>
    <w:pPr>
      <w:numPr>
        <w:numId w:val="34"/>
      </w:numPr>
    </w:pPr>
  </w:style>
  <w:style w:type="paragraph" w:styleId="Listenumros4">
    <w:name w:val="List Number 4"/>
    <w:basedOn w:val="Normal"/>
    <w:pPr>
      <w:numPr>
        <w:numId w:val="35"/>
      </w:numPr>
    </w:pPr>
  </w:style>
  <w:style w:type="paragraph" w:styleId="Listenumros5">
    <w:name w:val="List Number 5"/>
    <w:basedOn w:val="Normal"/>
    <w:pPr>
      <w:numPr>
        <w:numId w:val="36"/>
      </w:numPr>
    </w:pPr>
  </w:style>
  <w:style w:type="paragraph" w:styleId="Textedemacro">
    <w:name w:val="macro"/>
    <w:semiHidden/>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autoSpaceDN w:val="0"/>
      <w:adjustRightInd w:val="0"/>
      <w:textAlignment w:val="baseline"/>
    </w:pPr>
    <w:rPr>
      <w:rFonts w:ascii="Courier New" w:hAnsi="Courier New" w:cs="Courier New"/>
      <w:lang w:val="en-GB" w:eastAsia="en-US"/>
    </w:rPr>
  </w:style>
  <w:style w:type="paragraph" w:styleId="En-ttedemessage">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Retraitnormal">
    <w:name w:val="Normal Indent"/>
    <w:basedOn w:val="Normal"/>
    <w:pPr>
      <w:ind w:left="720"/>
    </w:pPr>
  </w:style>
  <w:style w:type="paragraph" w:styleId="Titredenote">
    <w:name w:val="Note Heading"/>
    <w:basedOn w:val="Normal"/>
    <w:next w:val="Normal"/>
  </w:style>
  <w:style w:type="paragraph" w:styleId="Textebrut">
    <w:name w:val="Plain Text"/>
    <w:basedOn w:val="Normal"/>
    <w:rPr>
      <w:rFonts w:ascii="Courier New" w:hAnsi="Courier New" w:cs="Courier New"/>
      <w:sz w:val="20"/>
    </w:rPr>
  </w:style>
  <w:style w:type="paragraph" w:styleId="Salutations">
    <w:name w:val="Salutation"/>
    <w:basedOn w:val="Normal"/>
    <w:next w:val="Normal"/>
  </w:style>
  <w:style w:type="paragraph" w:styleId="Signature">
    <w:name w:val="Signature"/>
    <w:basedOn w:val="Normal"/>
    <w:pPr>
      <w:ind w:left="4252"/>
    </w:pPr>
  </w:style>
  <w:style w:type="paragraph" w:styleId="Sous-titre">
    <w:name w:val="Subtitle"/>
    <w:basedOn w:val="Normal"/>
    <w:qFormat/>
    <w:pPr>
      <w:spacing w:after="60"/>
      <w:jc w:val="center"/>
      <w:outlineLvl w:val="1"/>
    </w:pPr>
    <w:rPr>
      <w:rFonts w:ascii="Arial" w:hAnsi="Arial" w:cs="Arial"/>
      <w:szCs w:val="24"/>
    </w:rPr>
  </w:style>
  <w:style w:type="paragraph" w:styleId="Tabledesrfrencesjuridiques">
    <w:name w:val="table of authorities"/>
    <w:basedOn w:val="Normal"/>
    <w:next w:val="Normal"/>
    <w:semiHidden/>
    <w:pPr>
      <w:ind w:left="240" w:hanging="240"/>
    </w:pPr>
  </w:style>
  <w:style w:type="paragraph" w:styleId="Tabledesillustrations">
    <w:name w:val="table of figures"/>
    <w:basedOn w:val="Normal"/>
    <w:next w:val="Normal"/>
    <w:semiHidden/>
    <w:pPr>
      <w:ind w:left="480" w:hanging="480"/>
    </w:pPr>
  </w:style>
  <w:style w:type="paragraph" w:styleId="Titre">
    <w:name w:val="Title"/>
    <w:basedOn w:val="Normal"/>
    <w:qFormat/>
    <w:pPr>
      <w:spacing w:before="240" w:after="60"/>
      <w:jc w:val="center"/>
      <w:outlineLvl w:val="0"/>
    </w:pPr>
    <w:rPr>
      <w:rFonts w:ascii="Arial" w:hAnsi="Arial" w:cs="Arial"/>
      <w:b/>
      <w:bCs/>
      <w:kern w:val="28"/>
      <w:sz w:val="32"/>
      <w:szCs w:val="32"/>
    </w:rPr>
  </w:style>
  <w:style w:type="paragraph" w:styleId="TitreTR">
    <w:name w:val="toa heading"/>
    <w:basedOn w:val="Normal"/>
    <w:next w:val="Normal"/>
    <w:semiHidden/>
    <w:pPr>
      <w:spacing w:before="120"/>
    </w:pPr>
    <w:rPr>
      <w:rFonts w:ascii="Arial" w:hAnsi="Arial" w:cs="Arial"/>
      <w:b/>
      <w:bCs/>
      <w:szCs w:val="24"/>
    </w:rPr>
  </w:style>
  <w:style w:type="paragraph" w:styleId="TM1">
    <w:name w:val="toc 1"/>
    <w:basedOn w:val="Normal"/>
    <w:next w:val="Normal"/>
    <w:autoRedefine/>
    <w:semiHidden/>
  </w:style>
  <w:style w:type="paragraph" w:styleId="TM2">
    <w:name w:val="toc 2"/>
    <w:basedOn w:val="Normal"/>
    <w:next w:val="Normal"/>
    <w:autoRedefine/>
    <w:semiHidden/>
    <w:pPr>
      <w:ind w:left="240"/>
    </w:pPr>
  </w:style>
  <w:style w:type="paragraph" w:styleId="TM3">
    <w:name w:val="toc 3"/>
    <w:basedOn w:val="Normal"/>
    <w:next w:val="Normal"/>
    <w:autoRedefine/>
    <w:semiHidden/>
    <w:pPr>
      <w:ind w:left="480"/>
    </w:pPr>
  </w:style>
  <w:style w:type="paragraph" w:styleId="TM4">
    <w:name w:val="toc 4"/>
    <w:basedOn w:val="Normal"/>
    <w:next w:val="Normal"/>
    <w:autoRedefine/>
    <w:semiHidden/>
    <w:pPr>
      <w:ind w:left="720"/>
    </w:pPr>
  </w:style>
  <w:style w:type="paragraph" w:styleId="TM5">
    <w:name w:val="toc 5"/>
    <w:basedOn w:val="Normal"/>
    <w:next w:val="Normal"/>
    <w:autoRedefine/>
    <w:semiHidden/>
    <w:pPr>
      <w:ind w:left="960"/>
    </w:pPr>
  </w:style>
  <w:style w:type="paragraph" w:styleId="TM6">
    <w:name w:val="toc 6"/>
    <w:basedOn w:val="Normal"/>
    <w:next w:val="Normal"/>
    <w:autoRedefine/>
    <w:semiHidden/>
    <w:pPr>
      <w:ind w:left="1200"/>
    </w:pPr>
  </w:style>
  <w:style w:type="paragraph" w:styleId="TM7">
    <w:name w:val="toc 7"/>
    <w:basedOn w:val="Normal"/>
    <w:next w:val="Normal"/>
    <w:autoRedefine/>
    <w:semiHidden/>
    <w:pPr>
      <w:ind w:left="1440"/>
    </w:pPr>
  </w:style>
  <w:style w:type="paragraph" w:styleId="TM8">
    <w:name w:val="toc 8"/>
    <w:basedOn w:val="Normal"/>
    <w:next w:val="Normal"/>
    <w:autoRedefine/>
    <w:semiHidden/>
    <w:pPr>
      <w:ind w:left="1680"/>
    </w:pPr>
  </w:style>
  <w:style w:type="paragraph" w:styleId="TM9">
    <w:name w:val="toc 9"/>
    <w:basedOn w:val="Normal"/>
    <w:next w:val="Normal"/>
    <w:autoRedefine/>
    <w:semiHidden/>
    <w:pPr>
      <w:ind w:left="1920"/>
    </w:pPr>
  </w:style>
  <w:style w:type="paragraph" w:customStyle="1" w:styleId="Abstract">
    <w:name w:val="Abstract"/>
    <w:basedOn w:val="Textkrper"/>
    <w:link w:val="AbstractChar"/>
    <w:qFormat/>
    <w:rsid w:val="00DF14FD"/>
    <w:pPr>
      <w:spacing w:before="120"/>
    </w:pPr>
    <w:rPr>
      <w:rFonts w:ascii="Times New Roman" w:hAnsi="Times New Roman"/>
      <w:sz w:val="24"/>
      <w:szCs w:val="24"/>
      <w:lang w:val="en-US"/>
    </w:rPr>
  </w:style>
  <w:style w:type="character" w:customStyle="1" w:styleId="TextkrperChar">
    <w:name w:val="Textkörper Char"/>
    <w:link w:val="Textkrper"/>
    <w:rsid w:val="00DF14FD"/>
    <w:rPr>
      <w:rFonts w:ascii="Times" w:hAnsi="Times"/>
      <w:lang w:eastAsia="en-US"/>
    </w:rPr>
  </w:style>
  <w:style w:type="character" w:customStyle="1" w:styleId="AbstractChar">
    <w:name w:val="Abstract Char"/>
    <w:link w:val="Abstract"/>
    <w:rsid w:val="00DF14FD"/>
    <w:rPr>
      <w:sz w:val="24"/>
      <w:szCs w:val="24"/>
      <w:lang w:val="en-US" w:eastAsia="en-US"/>
    </w:rPr>
  </w:style>
  <w:style w:type="character" w:customStyle="1" w:styleId="En-tteCar">
    <w:name w:val="En-tête Car"/>
    <w:link w:val="En-tte"/>
    <w:uiPriority w:val="99"/>
    <w:rsid w:val="00626E86"/>
    <w:rPr>
      <w:rFonts w:ascii="Times" w:hAnsi="Times"/>
      <w:sz w:val="24"/>
      <w:lang w:val="en-GB" w:eastAsia="en-US"/>
    </w:rPr>
  </w:style>
  <w:style w:type="character" w:styleId="Marquedecommentaire">
    <w:name w:val="annotation reference"/>
    <w:rsid w:val="00EF037A"/>
    <w:rPr>
      <w:sz w:val="16"/>
      <w:szCs w:val="16"/>
    </w:rPr>
  </w:style>
  <w:style w:type="paragraph" w:styleId="Objetducommentaire">
    <w:name w:val="annotation subject"/>
    <w:basedOn w:val="Commentaire"/>
    <w:next w:val="Commentaire"/>
    <w:link w:val="ObjetducommentaireCar"/>
    <w:rsid w:val="00EF037A"/>
    <w:rPr>
      <w:b/>
      <w:bCs/>
    </w:rPr>
  </w:style>
  <w:style w:type="character" w:customStyle="1" w:styleId="CommentaireCar">
    <w:name w:val="Commentaire Car"/>
    <w:link w:val="Commentaire"/>
    <w:semiHidden/>
    <w:rsid w:val="00EF037A"/>
    <w:rPr>
      <w:rFonts w:ascii="Times" w:hAnsi="Times"/>
      <w:lang w:eastAsia="en-US"/>
    </w:rPr>
  </w:style>
  <w:style w:type="character" w:customStyle="1" w:styleId="ObjetducommentaireCar">
    <w:name w:val="Objet du commentaire Car"/>
    <w:link w:val="Objetducommentaire"/>
    <w:rsid w:val="00EF037A"/>
    <w:rPr>
      <w:rFonts w:ascii="Times" w:hAnsi="Times"/>
      <w:b/>
      <w:bCs/>
      <w:lang w:eastAsia="en-US"/>
    </w:rPr>
  </w:style>
  <w:style w:type="paragraph" w:styleId="Textedebulles">
    <w:name w:val="Balloon Text"/>
    <w:basedOn w:val="Normal"/>
    <w:link w:val="TextedebullesCar"/>
    <w:rsid w:val="00EF037A"/>
    <w:pPr>
      <w:spacing w:after="0"/>
    </w:pPr>
    <w:rPr>
      <w:rFonts w:ascii="Tahoma" w:hAnsi="Tahoma" w:cs="Tahoma"/>
      <w:sz w:val="16"/>
      <w:szCs w:val="16"/>
    </w:rPr>
  </w:style>
  <w:style w:type="character" w:customStyle="1" w:styleId="TextedebullesCar">
    <w:name w:val="Texte de bulles Car"/>
    <w:link w:val="Textedebulles"/>
    <w:rsid w:val="00EF037A"/>
    <w:rPr>
      <w:rFonts w:ascii="Tahoma" w:hAnsi="Tahoma" w:cs="Tahoma"/>
      <w:sz w:val="16"/>
      <w:szCs w:val="16"/>
      <w:lang w:eastAsia="en-US"/>
    </w:rPr>
  </w:style>
  <w:style w:type="table" w:styleId="Grilledutableau">
    <w:name w:val="Table Grid"/>
    <w:basedOn w:val="TableauNormal"/>
    <w:rsid w:val="008931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edelespacerserv">
    <w:name w:val="Placeholder Text"/>
    <w:basedOn w:val="Policepardfaut"/>
    <w:uiPriority w:val="99"/>
    <w:semiHidden/>
    <w:rsid w:val="00C66C38"/>
    <w:rPr>
      <w:color w:val="808080"/>
    </w:rPr>
  </w:style>
  <w:style w:type="paragraph" w:styleId="Paragraphedeliste">
    <w:name w:val="List Paragraph"/>
    <w:basedOn w:val="Normal"/>
    <w:uiPriority w:val="34"/>
    <w:qFormat/>
    <w:rsid w:val="00F8701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6.png"/><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29841-5700-466A-BF3A-7938E7EE8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TotalTime>
  <Pages>8</Pages>
  <Words>2678</Words>
  <Characters>14729</Characters>
  <Application>Microsoft Office Word</Application>
  <DocSecurity>0</DocSecurity>
  <Lines>122</Lines>
  <Paragraphs>34</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Preparation and Submission of a Manuscript for the Proceedings</vt:lpstr>
      <vt:lpstr>Preparation and Submission of a Manuscript for the Proceedings</vt:lpstr>
    </vt:vector>
  </TitlesOfParts>
  <Company>IAEA</Company>
  <LinksUpToDate>false</LinksUpToDate>
  <CharactersWithSpaces>17373</CharactersWithSpaces>
  <SharedDoc>false</SharedDoc>
  <HLinks>
    <vt:vector size="12" baseType="variant">
      <vt:variant>
        <vt:i4>5374032</vt:i4>
      </vt:variant>
      <vt:variant>
        <vt:i4>6</vt:i4>
      </vt:variant>
      <vt:variant>
        <vt:i4>0</vt:i4>
      </vt:variant>
      <vt:variant>
        <vt:i4>5</vt:i4>
      </vt:variant>
      <vt:variant>
        <vt:lpwstr>http://www.hanford.gov/techmgmt/factsheets/deploys/fogger.htm</vt:lpwstr>
      </vt:variant>
      <vt:variant>
        <vt:lpwstr/>
      </vt:variant>
      <vt:variant>
        <vt:i4>2031634</vt:i4>
      </vt:variant>
      <vt:variant>
        <vt:i4>3</vt:i4>
      </vt:variant>
      <vt:variant>
        <vt:i4>0</vt:i4>
      </vt:variant>
      <vt:variant>
        <vt:i4>5</vt:i4>
      </vt:variant>
      <vt:variant>
        <vt:lpwstr>http://www.iaea.org/programmes/ripc/physics/fec1998/html/fec1998.htm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Preparation and Submission of a Manuscript for the Proceedings</dc:title>
  <dc:subject/>
  <dc:creator>Schneider Ursula</dc:creator>
  <cp:keywords/>
  <cp:lastModifiedBy>Hideo Aochi</cp:lastModifiedBy>
  <cp:revision>5</cp:revision>
  <cp:lastPrinted>2008-06-26T07:21:00Z</cp:lastPrinted>
  <dcterms:created xsi:type="dcterms:W3CDTF">2018-02-27T14:48:00Z</dcterms:created>
  <dcterms:modified xsi:type="dcterms:W3CDTF">2018-02-28T08:10:00Z</dcterms:modified>
</cp:coreProperties>
</file>