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64FF8" w14:textId="77777777" w:rsidR="009B6028" w:rsidRPr="00782448" w:rsidRDefault="009B6028" w:rsidP="009B6028">
      <w:pPr>
        <w:jc w:val="center"/>
        <w:rPr>
          <w:rFonts w:asciiTheme="minorHAnsi" w:hAnsiTheme="minorHAnsi"/>
          <w:b/>
          <w:sz w:val="28"/>
          <w:szCs w:val="28"/>
          <w:lang w:val="en-US"/>
        </w:rPr>
      </w:pPr>
      <w:r w:rsidRPr="00782448">
        <w:rPr>
          <w:b/>
          <w:sz w:val="28"/>
          <w:szCs w:val="28"/>
          <w:lang w:val="en-US"/>
        </w:rPr>
        <w:t>ANALYSIS OF THE SPATIAL CORRELATION OF EARTHQUAKE GROUND MOTION FROM PHYSICS-BASED NUMERICAL SIMULATIONS</w:t>
      </w:r>
    </w:p>
    <w:p w14:paraId="7896A279" w14:textId="77777777" w:rsidR="00A8604F" w:rsidRPr="00782448" w:rsidRDefault="00A8604F" w:rsidP="006F7986">
      <w:pPr>
        <w:jc w:val="center"/>
        <w:rPr>
          <w:rFonts w:ascii="Times New Roman" w:hAnsi="Times New Roman"/>
          <w:lang w:val="en-US"/>
        </w:rPr>
      </w:pPr>
    </w:p>
    <w:p w14:paraId="45E403CD" w14:textId="024E207F" w:rsidR="00A8604F" w:rsidRPr="00782448" w:rsidRDefault="007A6BD7">
      <w:pPr>
        <w:rPr>
          <w:rFonts w:ascii="Times New Roman" w:hAnsi="Times New Roman"/>
          <w:lang w:val="it-IT"/>
        </w:rPr>
      </w:pPr>
      <w:r w:rsidRPr="00782448">
        <w:rPr>
          <w:rFonts w:ascii="Times New Roman" w:hAnsi="Times New Roman"/>
          <w:lang w:val="it-IT"/>
        </w:rPr>
        <w:t>M. INFANTINO</w:t>
      </w:r>
      <w:r w:rsidR="00EF037A" w:rsidRPr="00782448">
        <w:rPr>
          <w:rFonts w:ascii="Times New Roman" w:hAnsi="Times New Roman"/>
          <w:vertAlign w:val="superscript"/>
          <w:lang w:val="it-IT"/>
        </w:rPr>
        <w:t>1</w:t>
      </w:r>
      <w:r w:rsidR="00EF037A" w:rsidRPr="00782448">
        <w:rPr>
          <w:rFonts w:ascii="Times New Roman" w:hAnsi="Times New Roman"/>
          <w:lang w:val="it-IT"/>
        </w:rPr>
        <w:t xml:space="preserve">, </w:t>
      </w:r>
      <w:r w:rsidRPr="00782448">
        <w:rPr>
          <w:rFonts w:ascii="Times New Roman" w:hAnsi="Times New Roman"/>
          <w:lang w:val="it-IT"/>
        </w:rPr>
        <w:t>R. PAOLUCCI</w:t>
      </w:r>
      <w:r w:rsidRPr="00782448">
        <w:rPr>
          <w:rFonts w:ascii="Times New Roman" w:hAnsi="Times New Roman"/>
          <w:vertAlign w:val="superscript"/>
          <w:lang w:val="it-IT"/>
        </w:rPr>
        <w:t>1</w:t>
      </w:r>
      <w:r w:rsidR="00FD46A3" w:rsidRPr="00782448">
        <w:rPr>
          <w:rFonts w:ascii="Times New Roman" w:hAnsi="Times New Roman"/>
          <w:lang w:val="it-IT"/>
        </w:rPr>
        <w:t>, C. SMERZINI</w:t>
      </w:r>
      <w:r w:rsidR="00FD46A3" w:rsidRPr="00782448">
        <w:rPr>
          <w:rFonts w:ascii="Times New Roman" w:hAnsi="Times New Roman"/>
          <w:vertAlign w:val="superscript"/>
          <w:lang w:val="it-IT"/>
        </w:rPr>
        <w:t>1</w:t>
      </w:r>
    </w:p>
    <w:p w14:paraId="5772B573" w14:textId="77777777" w:rsidR="00A8604F" w:rsidRPr="00782448" w:rsidRDefault="00A8604F">
      <w:pPr>
        <w:rPr>
          <w:rFonts w:ascii="Times New Roman" w:hAnsi="Times New Roman"/>
          <w:lang w:val="it-IT"/>
        </w:rPr>
      </w:pPr>
    </w:p>
    <w:p w14:paraId="66A7DEC8" w14:textId="625733C4" w:rsidR="00A8604F" w:rsidRPr="00782448" w:rsidRDefault="005026D8" w:rsidP="007A6BD7">
      <w:pPr>
        <w:rPr>
          <w:rFonts w:ascii="Times New Roman" w:hAnsi="Times New Roman"/>
          <w:lang w:val="en-US"/>
        </w:rPr>
      </w:pPr>
      <w:r w:rsidRPr="00782448">
        <w:rPr>
          <w:rFonts w:ascii="Times New Roman" w:hAnsi="Times New Roman"/>
          <w:vertAlign w:val="superscript"/>
          <w:lang w:val="en-US"/>
        </w:rPr>
        <w:t>1</w:t>
      </w:r>
      <w:r w:rsidR="00167D79">
        <w:rPr>
          <w:rFonts w:ascii="Times New Roman" w:hAnsi="Times New Roman"/>
          <w:lang w:val="en-US"/>
        </w:rPr>
        <w:t xml:space="preserve">Department of Civil and Environmental Engineering, </w:t>
      </w:r>
      <w:proofErr w:type="spellStart"/>
      <w:r w:rsidR="00167D79">
        <w:rPr>
          <w:rFonts w:ascii="Times New Roman" w:hAnsi="Times New Roman"/>
          <w:lang w:val="en-US"/>
        </w:rPr>
        <w:t>P</w:t>
      </w:r>
      <w:r w:rsidR="007A6BD7" w:rsidRPr="00782448">
        <w:rPr>
          <w:rFonts w:ascii="Times New Roman" w:hAnsi="Times New Roman"/>
          <w:lang w:val="en-US"/>
        </w:rPr>
        <w:t>olitec</w:t>
      </w:r>
      <w:r w:rsidR="00167D79">
        <w:rPr>
          <w:rFonts w:ascii="Times New Roman" w:hAnsi="Times New Roman"/>
          <w:lang w:val="en-US"/>
        </w:rPr>
        <w:t>nic</w:t>
      </w:r>
      <w:r w:rsidR="007A6BD7" w:rsidRPr="00782448">
        <w:rPr>
          <w:rFonts w:ascii="Times New Roman" w:hAnsi="Times New Roman"/>
          <w:lang w:val="en-US"/>
        </w:rPr>
        <w:t>o</w:t>
      </w:r>
      <w:proofErr w:type="spellEnd"/>
      <w:r w:rsidR="007A6BD7" w:rsidRPr="00782448">
        <w:rPr>
          <w:rFonts w:ascii="Times New Roman" w:hAnsi="Times New Roman"/>
          <w:lang w:val="en-US"/>
        </w:rPr>
        <w:t xml:space="preserve"> di Milano, Italy</w:t>
      </w:r>
    </w:p>
    <w:p w14:paraId="511A8EF9" w14:textId="77777777" w:rsidR="00A8604F" w:rsidRPr="00782448" w:rsidRDefault="00A8604F">
      <w:pPr>
        <w:rPr>
          <w:rFonts w:ascii="Times New Roman" w:hAnsi="Times New Roman"/>
          <w:lang w:val="en-US"/>
        </w:rPr>
      </w:pPr>
    </w:p>
    <w:p w14:paraId="02EBCB04" w14:textId="536D92EE" w:rsidR="00A8604F" w:rsidRPr="00782448" w:rsidRDefault="007C09EE">
      <w:pPr>
        <w:rPr>
          <w:lang w:val="en-US"/>
        </w:rPr>
      </w:pPr>
      <w:r w:rsidRPr="00782448">
        <w:rPr>
          <w:rFonts w:ascii="Times New Roman" w:hAnsi="Times New Roman"/>
          <w:i/>
          <w:lang w:val="en-US"/>
        </w:rPr>
        <w:t>E</w:t>
      </w:r>
      <w:r w:rsidR="00A8604F" w:rsidRPr="00782448">
        <w:rPr>
          <w:rFonts w:ascii="Times New Roman" w:hAnsi="Times New Roman"/>
          <w:i/>
          <w:lang w:val="en-US"/>
        </w:rPr>
        <w:t xml:space="preserve">-mail contact of main author: </w:t>
      </w:r>
      <w:hyperlink r:id="rId9" w:history="1">
        <w:r w:rsidR="00FD46A3" w:rsidRPr="00782448">
          <w:rPr>
            <w:rStyle w:val="Collegamentoipertestuale"/>
            <w:rFonts w:ascii="Times New Roman" w:hAnsi="Times New Roman"/>
            <w:i/>
            <w:color w:val="auto"/>
            <w:lang w:val="en-US"/>
          </w:rPr>
          <w:t>roberto.paolucci@polimi.it</w:t>
        </w:r>
      </w:hyperlink>
      <w:r w:rsidR="00E6713C" w:rsidRPr="00782448">
        <w:rPr>
          <w:rFonts w:ascii="Times New Roman" w:hAnsi="Times New Roman"/>
          <w:i/>
          <w:lang w:val="en-US"/>
        </w:rPr>
        <w:t xml:space="preserve"> </w:t>
      </w:r>
      <w:bookmarkStart w:id="0" w:name="_GoBack"/>
      <w:bookmarkEnd w:id="0"/>
    </w:p>
    <w:p w14:paraId="2AD802CA" w14:textId="77777777" w:rsidR="008955CD" w:rsidRPr="00782448" w:rsidRDefault="008955CD">
      <w:pPr>
        <w:pStyle w:val="Textkrper"/>
        <w:rPr>
          <w:rFonts w:ascii="Times New Roman" w:hAnsi="Times New Roman"/>
          <w:b/>
          <w:lang w:val="en-US"/>
        </w:rPr>
      </w:pPr>
    </w:p>
    <w:p w14:paraId="3BEFCAEA" w14:textId="6E53990C" w:rsidR="000D2443" w:rsidRPr="00782448" w:rsidRDefault="00A8604F" w:rsidP="000D2443">
      <w:pPr>
        <w:rPr>
          <w:rFonts w:asciiTheme="minorHAnsi" w:hAnsiTheme="minorHAnsi"/>
          <w:sz w:val="20"/>
          <w:lang w:val="en-US"/>
        </w:rPr>
      </w:pPr>
      <w:r w:rsidRPr="00782448">
        <w:rPr>
          <w:b/>
        </w:rPr>
        <w:t>Abstract</w:t>
      </w:r>
      <w:r w:rsidRPr="00782448">
        <w:rPr>
          <w:sz w:val="20"/>
        </w:rPr>
        <w:t xml:space="preserve">. </w:t>
      </w:r>
      <w:r w:rsidR="000D2443" w:rsidRPr="00782448">
        <w:rPr>
          <w:sz w:val="20"/>
          <w:lang w:val="en-US"/>
        </w:rPr>
        <w:t xml:space="preserve">One of the key issues in the seismic risk assessment of large urban areas </w:t>
      </w:r>
      <w:r w:rsidR="005F3564" w:rsidRPr="00782448">
        <w:rPr>
          <w:sz w:val="20"/>
          <w:lang w:val="en-US"/>
        </w:rPr>
        <w:t xml:space="preserve">with </w:t>
      </w:r>
      <w:r w:rsidR="000D2443" w:rsidRPr="00782448">
        <w:rPr>
          <w:sz w:val="20"/>
          <w:lang w:val="en-US"/>
        </w:rPr>
        <w:t>spatially distributed portfolios is the modeling of the spatial correlation of ground motion intensity measures. In such conditions, standard tools for site-specific hazard assessment</w:t>
      </w:r>
      <w:r w:rsidR="005F3564" w:rsidRPr="00782448">
        <w:rPr>
          <w:sz w:val="20"/>
          <w:lang w:val="en-US"/>
        </w:rPr>
        <w:t>,</w:t>
      </w:r>
      <w:r w:rsidR="000D2443" w:rsidRPr="00782448">
        <w:rPr>
          <w:sz w:val="20"/>
          <w:lang w:val="en-US"/>
        </w:rPr>
        <w:t xml:space="preserve"> based on the use of ground motion prediction equations, may not be suitable, as they do not account for the joint occurrence of IMs at multiple sites. On the other hand, physics-based numerical simulations of earthquake ground motion, including a 3D model of the fault rupture, the propagation path and near-surface geology, retains great potential for risk analyses at urban scale, owing to its superiority in reproducing the spatial variability of ground motion at regional scale. </w:t>
      </w:r>
    </w:p>
    <w:p w14:paraId="79484114" w14:textId="1AB4FF55" w:rsidR="000D2443" w:rsidRPr="00782448" w:rsidRDefault="000D2443" w:rsidP="000D2443">
      <w:pPr>
        <w:rPr>
          <w:sz w:val="20"/>
          <w:lang w:val="en-US"/>
        </w:rPr>
      </w:pPr>
      <w:r w:rsidRPr="00782448">
        <w:rPr>
          <w:sz w:val="20"/>
          <w:lang w:val="en-US"/>
        </w:rPr>
        <w:t>In this contribution we aim at quantifying the spatial correlation of broadband physics-based simulated ground motions, generated through the spectral element code SPEED (</w:t>
      </w:r>
      <w:hyperlink r:id="rId10" w:history="1">
        <w:r w:rsidRPr="00782448">
          <w:rPr>
            <w:rStyle w:val="Collegamentoipertestuale"/>
            <w:color w:val="auto"/>
            <w:sz w:val="20"/>
            <w:lang w:val="en-US"/>
          </w:rPr>
          <w:t>http://speed.mox.polimi.it/</w:t>
        </w:r>
      </w:hyperlink>
      <w:r w:rsidRPr="00782448">
        <w:rPr>
          <w:sz w:val="20"/>
          <w:lang w:val="en-US"/>
        </w:rPr>
        <w:t xml:space="preserve">). </w:t>
      </w:r>
      <w:r w:rsidR="005F3564" w:rsidRPr="00782448">
        <w:rPr>
          <w:sz w:val="20"/>
          <w:lang w:val="en-US"/>
        </w:rPr>
        <w:t xml:space="preserve">Broadband ground motions have been generated using an innovative approach based on Artificial Neural Network, trained on </w:t>
      </w:r>
      <w:r w:rsidR="00F00F4D" w:rsidRPr="00782448">
        <w:rPr>
          <w:sz w:val="20"/>
          <w:lang w:val="en-US"/>
        </w:rPr>
        <w:t>a database on strong motion recordings and applied to predict the short period spectral ordinates starting from the long period ones of synthetics. G</w:t>
      </w:r>
      <w:r w:rsidRPr="00782448">
        <w:rPr>
          <w:sz w:val="20"/>
          <w:lang w:val="en-US"/>
        </w:rPr>
        <w:t>eostatistical tools, based on the computation of the semi-variogram, have been used to estimate the correlation structure between spatially distributed response spectral accelerations at different vibration periods</w:t>
      </w:r>
      <w:r w:rsidR="00F00F4D" w:rsidRPr="00782448">
        <w:rPr>
          <w:sz w:val="20"/>
          <w:lang w:val="en-US"/>
        </w:rPr>
        <w:t xml:space="preserve"> (range and sill parameters)</w:t>
      </w:r>
      <w:r w:rsidRPr="00782448">
        <w:rPr>
          <w:sz w:val="20"/>
          <w:lang w:val="en-US"/>
        </w:rPr>
        <w:t>. The numerical dataset encompasses different areas worldwide (Po Plain, Italy; Istanbul, Turkey; Thessaloniki, Greece; Beijing, China) and severe earthquake scenarios (M=6-7+) in near-source conditions.</w:t>
      </w:r>
    </w:p>
    <w:p w14:paraId="63F5A6CE" w14:textId="38987796" w:rsidR="00DF14FD" w:rsidRPr="00782448" w:rsidRDefault="000D2443" w:rsidP="000D2443">
      <w:pPr>
        <w:pStyle w:val="Abstract"/>
        <w:rPr>
          <w:sz w:val="20"/>
          <w:szCs w:val="20"/>
        </w:rPr>
      </w:pPr>
      <w:r w:rsidRPr="00782448">
        <w:rPr>
          <w:noProof/>
          <w:sz w:val="20"/>
          <w:szCs w:val="20"/>
        </w:rPr>
        <w:t xml:space="preserve">The results of this study point out that: (i) the </w:t>
      </w:r>
      <w:r w:rsidR="00A0364D" w:rsidRPr="00782448">
        <w:rPr>
          <w:noProof/>
          <w:sz w:val="20"/>
          <w:szCs w:val="20"/>
        </w:rPr>
        <w:t xml:space="preserve">structure of </w:t>
      </w:r>
      <w:r w:rsidRPr="00782448">
        <w:rPr>
          <w:noProof/>
          <w:sz w:val="20"/>
          <w:szCs w:val="20"/>
        </w:rPr>
        <w:t xml:space="preserve">spatial correlation </w:t>
      </w:r>
      <w:r w:rsidR="00F00F4D" w:rsidRPr="00782448">
        <w:rPr>
          <w:noProof/>
          <w:sz w:val="20"/>
          <w:szCs w:val="20"/>
        </w:rPr>
        <w:t xml:space="preserve">structure of broadband physics-based synthetics </w:t>
      </w:r>
      <w:r w:rsidRPr="00782448">
        <w:rPr>
          <w:noProof/>
          <w:sz w:val="20"/>
          <w:szCs w:val="20"/>
        </w:rPr>
        <w:t>is in substantial agreement with the one from actual recordings</w:t>
      </w:r>
      <w:r w:rsidR="00F00F4D" w:rsidRPr="00782448">
        <w:rPr>
          <w:noProof/>
          <w:sz w:val="20"/>
          <w:szCs w:val="20"/>
        </w:rPr>
        <w:t xml:space="preserve"> as well as with </w:t>
      </w:r>
      <w:r w:rsidRPr="00782448">
        <w:rPr>
          <w:noProof/>
          <w:sz w:val="20"/>
          <w:szCs w:val="20"/>
        </w:rPr>
        <w:t xml:space="preserve">other independent published studies in a broad range of periods; (ii) factors, such as near-source directivity/directionality and </w:t>
      </w:r>
      <w:r w:rsidR="001E48BF" w:rsidRPr="00782448">
        <w:rPr>
          <w:noProof/>
          <w:sz w:val="20"/>
          <w:szCs w:val="20"/>
        </w:rPr>
        <w:t>magnitude</w:t>
      </w:r>
      <w:r w:rsidRPr="00782448">
        <w:rPr>
          <w:noProof/>
          <w:sz w:val="20"/>
          <w:szCs w:val="20"/>
        </w:rPr>
        <w:t>, may affect significantly the spatial correlation structure of IMs, leading to anistropy effects</w:t>
      </w:r>
      <w:r w:rsidRPr="00782448">
        <w:rPr>
          <w:noProof/>
        </w:rPr>
        <w:t>.</w:t>
      </w:r>
      <w:r w:rsidR="00DF14FD" w:rsidRPr="00782448">
        <w:rPr>
          <w:sz w:val="20"/>
          <w:szCs w:val="20"/>
        </w:rPr>
        <w:t xml:space="preserve"> </w:t>
      </w:r>
    </w:p>
    <w:p w14:paraId="620D277E" w14:textId="691F1FD3" w:rsidR="00DF14FD" w:rsidRPr="00782448" w:rsidRDefault="00DF14FD" w:rsidP="00DF14FD">
      <w:pPr>
        <w:pStyle w:val="Textkrper"/>
        <w:rPr>
          <w:rFonts w:ascii="Times New Roman" w:hAnsi="Times New Roman"/>
          <w:lang w:val="en-US"/>
        </w:rPr>
      </w:pPr>
      <w:r w:rsidRPr="00782448">
        <w:rPr>
          <w:rFonts w:ascii="Times New Roman" w:hAnsi="Times New Roman"/>
          <w:b/>
          <w:lang w:val="en-US"/>
        </w:rPr>
        <w:t>Key Words</w:t>
      </w:r>
      <w:r w:rsidRPr="00782448">
        <w:rPr>
          <w:rFonts w:ascii="Times New Roman" w:hAnsi="Times New Roman"/>
          <w:lang w:val="en-US"/>
        </w:rPr>
        <w:t xml:space="preserve">: </w:t>
      </w:r>
      <w:r w:rsidR="000D2443" w:rsidRPr="00782448">
        <w:rPr>
          <w:rFonts w:ascii="Times New Roman" w:hAnsi="Times New Roman"/>
          <w:lang w:val="en-US"/>
        </w:rPr>
        <w:t>spatial correlation of ground motion, seismic risk assessment, broad-band physics</w:t>
      </w:r>
      <w:r w:rsidR="00F00F4D" w:rsidRPr="00782448">
        <w:rPr>
          <w:rFonts w:ascii="Times New Roman" w:hAnsi="Times New Roman"/>
          <w:lang w:val="en-US"/>
        </w:rPr>
        <w:t>-</w:t>
      </w:r>
      <w:r w:rsidR="000D2443" w:rsidRPr="00782448">
        <w:rPr>
          <w:rFonts w:ascii="Times New Roman" w:hAnsi="Times New Roman"/>
          <w:lang w:val="en-US"/>
        </w:rPr>
        <w:t>based numerical simulation</w:t>
      </w:r>
      <w:r w:rsidR="00F00F4D" w:rsidRPr="00782448">
        <w:rPr>
          <w:rFonts w:ascii="Times New Roman" w:hAnsi="Times New Roman"/>
          <w:lang w:val="en-US"/>
        </w:rPr>
        <w:t xml:space="preserve">, semi-variogram </w:t>
      </w:r>
    </w:p>
    <w:p w14:paraId="2DB0F3E0" w14:textId="77777777" w:rsidR="00A8265F" w:rsidRPr="00782448" w:rsidRDefault="00A8265F">
      <w:pPr>
        <w:pStyle w:val="Textkrper"/>
        <w:rPr>
          <w:sz w:val="24"/>
          <w:lang w:val="en-US"/>
        </w:rPr>
      </w:pPr>
    </w:p>
    <w:p w14:paraId="7888AFD0" w14:textId="77777777" w:rsidR="00DF14FD" w:rsidRPr="00782448" w:rsidRDefault="00EF037A" w:rsidP="00A95D68">
      <w:pPr>
        <w:pStyle w:val="Titolo3"/>
        <w:rPr>
          <w:lang w:val="en-US"/>
        </w:rPr>
      </w:pPr>
      <w:r w:rsidRPr="00782448">
        <w:rPr>
          <w:lang w:val="en-US"/>
        </w:rPr>
        <w:t>INTRODUCTION</w:t>
      </w:r>
    </w:p>
    <w:p w14:paraId="2ECDBDCB" w14:textId="42F1E97C" w:rsidR="00F00F4D" w:rsidRDefault="00010FFB" w:rsidP="00010FFB">
      <w:pPr>
        <w:rPr>
          <w:rFonts w:eastAsia="Times New Roman"/>
          <w:lang w:val="en-US" w:eastAsia="it-IT"/>
        </w:rPr>
      </w:pPr>
      <w:r w:rsidRPr="00782448">
        <w:rPr>
          <w:lang w:val="en-US"/>
        </w:rPr>
        <w:t>Risk assessment of a spatially distributed portfolio o</w:t>
      </w:r>
      <w:r w:rsidR="00C4301C" w:rsidRPr="00782448">
        <w:rPr>
          <w:lang w:val="en-US"/>
        </w:rPr>
        <w:t>f</w:t>
      </w:r>
      <w:r w:rsidRPr="00782448">
        <w:rPr>
          <w:lang w:val="en-US"/>
        </w:rPr>
        <w:t xml:space="preserve"> assets or infrastructure </w:t>
      </w:r>
      <w:r w:rsidR="00C4301C" w:rsidRPr="00782448">
        <w:rPr>
          <w:lang w:val="en-US"/>
        </w:rPr>
        <w:t xml:space="preserve">system, such as utility networks (e.g. water, electrical power, communications etc..), </w:t>
      </w:r>
      <w:r w:rsidRPr="00782448">
        <w:rPr>
          <w:lang w:val="en-US"/>
        </w:rPr>
        <w:t>plays a key role in catastrophe modelling</w:t>
      </w:r>
      <w:r w:rsidR="00C4301C" w:rsidRPr="00782448">
        <w:rPr>
          <w:lang w:val="en-US"/>
        </w:rPr>
        <w:t>. When considering multiple buildings or lifeline</w:t>
      </w:r>
      <w:r w:rsidR="00F00F4D" w:rsidRPr="00782448">
        <w:rPr>
          <w:lang w:val="en-US"/>
        </w:rPr>
        <w:t>s</w:t>
      </w:r>
      <w:r w:rsidR="00D32A52" w:rsidRPr="00782448">
        <w:rPr>
          <w:lang w:val="en-US"/>
        </w:rPr>
        <w:t>,</w:t>
      </w:r>
      <w:r w:rsidR="00C4301C" w:rsidRPr="00782448">
        <w:rPr>
          <w:lang w:val="en-US"/>
        </w:rPr>
        <w:t xml:space="preserve"> it is of primary importance </w:t>
      </w:r>
      <w:r w:rsidR="00A0364D" w:rsidRPr="00782448">
        <w:rPr>
          <w:lang w:val="en-US"/>
        </w:rPr>
        <w:t xml:space="preserve">to </w:t>
      </w:r>
      <w:r w:rsidR="00C4301C" w:rsidRPr="00782448">
        <w:rPr>
          <w:lang w:val="en-US"/>
        </w:rPr>
        <w:t xml:space="preserve">take into account the spatial correlation properties of the ground motion into </w:t>
      </w:r>
      <w:r w:rsidR="00D32A52" w:rsidRPr="00782448">
        <w:rPr>
          <w:lang w:val="en-US"/>
        </w:rPr>
        <w:t xml:space="preserve">the </w:t>
      </w:r>
      <w:r w:rsidR="00C4301C" w:rsidRPr="00782448">
        <w:rPr>
          <w:lang w:val="en-US"/>
        </w:rPr>
        <w:t xml:space="preserve">probabilistic seismic risk analyses. Indeed, </w:t>
      </w:r>
      <w:r w:rsidR="00D40005" w:rsidRPr="00782448">
        <w:rPr>
          <w:lang w:val="en-US"/>
        </w:rPr>
        <w:t>if during the same earthquake all structures of a portfolio can be affected, it is not correct to treat the ground motion intensity measures (</w:t>
      </w:r>
      <w:r w:rsidR="00D40005" w:rsidRPr="00782448">
        <w:rPr>
          <w:i/>
          <w:lang w:val="en-US"/>
        </w:rPr>
        <w:t>IMs</w:t>
      </w:r>
      <w:r w:rsidR="00D40005" w:rsidRPr="00782448">
        <w:rPr>
          <w:lang w:val="en-US"/>
        </w:rPr>
        <w:t xml:space="preserve">) at all sites as independent variables, especially if they are located closely in space. </w:t>
      </w:r>
      <w:r w:rsidR="00A0364D" w:rsidRPr="00782448">
        <w:rPr>
          <w:lang w:val="en-US"/>
        </w:rPr>
        <w:t xml:space="preserve">As an example </w:t>
      </w:r>
      <w:proofErr w:type="spellStart"/>
      <w:r w:rsidR="006024AD" w:rsidRPr="00782448">
        <w:rPr>
          <w:lang w:val="en-US"/>
        </w:rPr>
        <w:t>Weatherill</w:t>
      </w:r>
      <w:proofErr w:type="spellEnd"/>
      <w:r w:rsidR="006024AD" w:rsidRPr="00782448">
        <w:rPr>
          <w:lang w:val="en-US"/>
        </w:rPr>
        <w:t xml:space="preserve"> </w:t>
      </w:r>
      <w:r w:rsidR="00A0364D" w:rsidRPr="00782448">
        <w:rPr>
          <w:lang w:val="en-US"/>
        </w:rPr>
        <w:t>et al.</w:t>
      </w:r>
      <w:r w:rsidR="00D40005" w:rsidRPr="00782448">
        <w:rPr>
          <w:lang w:val="en-US"/>
        </w:rPr>
        <w:t xml:space="preserve"> </w:t>
      </w:r>
      <w:sdt>
        <w:sdtPr>
          <w:rPr>
            <w:lang w:val="en-US"/>
          </w:rPr>
          <w:id w:val="223342038"/>
          <w:citation/>
        </w:sdtPr>
        <w:sdtEndPr/>
        <w:sdtContent>
          <w:r w:rsidR="00C55F82" w:rsidRPr="00782448">
            <w:rPr>
              <w:lang w:val="en-US"/>
            </w:rPr>
            <w:fldChar w:fldCharType="begin"/>
          </w:r>
          <w:r w:rsidR="00C55F82" w:rsidRPr="00782448">
            <w:rPr>
              <w:lang w:val="en-US"/>
            </w:rPr>
            <w:instrText xml:space="preserve"> CITATION WEA151 \l 1040 </w:instrText>
          </w:r>
          <w:r w:rsidR="00C55F82" w:rsidRPr="00782448">
            <w:rPr>
              <w:lang w:val="en-US"/>
            </w:rPr>
            <w:fldChar w:fldCharType="separate"/>
          </w:r>
          <w:r w:rsidR="00C55F82" w:rsidRPr="00782448">
            <w:rPr>
              <w:noProof/>
              <w:lang w:val="en-US"/>
            </w:rPr>
            <w:t>[1]</w:t>
          </w:r>
          <w:r w:rsidR="00C55F82" w:rsidRPr="00782448">
            <w:rPr>
              <w:lang w:val="en-US"/>
            </w:rPr>
            <w:fldChar w:fldCharType="end"/>
          </w:r>
        </w:sdtContent>
      </w:sdt>
      <w:r w:rsidR="00563189" w:rsidRPr="00782448">
        <w:rPr>
          <w:lang w:val="en-US"/>
        </w:rPr>
        <w:t xml:space="preserve"> </w:t>
      </w:r>
      <w:r w:rsidR="00A0364D" w:rsidRPr="00782448">
        <w:rPr>
          <w:lang w:val="en-US"/>
        </w:rPr>
        <w:t xml:space="preserve">considered </w:t>
      </w:r>
      <w:r w:rsidR="00D40005" w:rsidRPr="00782448">
        <w:rPr>
          <w:lang w:val="en-US"/>
        </w:rPr>
        <w:t xml:space="preserve">the </w:t>
      </w:r>
      <w:r w:rsidR="00003415" w:rsidRPr="00782448">
        <w:rPr>
          <w:lang w:val="en-US"/>
        </w:rPr>
        <w:t>impact</w:t>
      </w:r>
      <w:r w:rsidR="00D40005" w:rsidRPr="00782448">
        <w:rPr>
          <w:lang w:val="en-US"/>
        </w:rPr>
        <w:t xml:space="preserve"> of spatial correlation </w:t>
      </w:r>
      <w:r w:rsidR="00003415" w:rsidRPr="00782448">
        <w:rPr>
          <w:lang w:val="en-US"/>
        </w:rPr>
        <w:t>upon the aggregated loss</w:t>
      </w:r>
      <w:r w:rsidR="00D40005" w:rsidRPr="00782448">
        <w:rPr>
          <w:lang w:val="en-US"/>
        </w:rPr>
        <w:t xml:space="preserve"> analysis </w:t>
      </w:r>
      <w:r w:rsidR="00003415" w:rsidRPr="00782448">
        <w:rPr>
          <w:lang w:val="en-US"/>
        </w:rPr>
        <w:t>for</w:t>
      </w:r>
      <w:r w:rsidR="00D40005" w:rsidRPr="00782448">
        <w:rPr>
          <w:lang w:val="en-US"/>
        </w:rPr>
        <w:t xml:space="preserve"> a homogeneous portfolio of a single type of buildings </w:t>
      </w:r>
      <w:r w:rsidR="00003415" w:rsidRPr="00782448">
        <w:rPr>
          <w:lang w:val="en-US"/>
        </w:rPr>
        <w:t xml:space="preserve">(masonry wall, mid-rise, pre-code type) for the Florence (Italy) Administrative Province, made of 2591 assets with the </w:t>
      </w:r>
      <w:r w:rsidR="00A0364D" w:rsidRPr="00782448">
        <w:rPr>
          <w:lang w:val="en-US"/>
        </w:rPr>
        <w:t xml:space="preserve">largest </w:t>
      </w:r>
      <w:r w:rsidR="00003415" w:rsidRPr="00782448">
        <w:rPr>
          <w:lang w:val="en-US"/>
        </w:rPr>
        <w:t xml:space="preserve">site-to-site distance of 100 km, </w:t>
      </w:r>
      <w:r w:rsidR="00FD46A3" w:rsidRPr="00782448">
        <w:rPr>
          <w:lang w:val="en-US"/>
        </w:rPr>
        <w:t xml:space="preserve">compared to the </w:t>
      </w:r>
      <w:r w:rsidR="00003415" w:rsidRPr="00782448">
        <w:rPr>
          <w:lang w:val="en-US"/>
        </w:rPr>
        <w:t xml:space="preserve">Florence City District, </w:t>
      </w:r>
      <w:r w:rsidR="00D32A52" w:rsidRPr="00782448">
        <w:rPr>
          <w:lang w:val="en-US"/>
        </w:rPr>
        <w:t xml:space="preserve">made </w:t>
      </w:r>
      <w:r w:rsidR="00D32A52" w:rsidRPr="00782448">
        <w:rPr>
          <w:lang w:val="en-US"/>
        </w:rPr>
        <w:lastRenderedPageBreak/>
        <w:t>of</w:t>
      </w:r>
      <w:r w:rsidR="00003415" w:rsidRPr="00782448">
        <w:rPr>
          <w:lang w:val="en-US"/>
        </w:rPr>
        <w:t xml:space="preserve"> 168 assets </w:t>
      </w:r>
      <w:r w:rsidR="00D32A52" w:rsidRPr="00782448">
        <w:rPr>
          <w:lang w:val="en-US"/>
        </w:rPr>
        <w:t xml:space="preserve">with </w:t>
      </w:r>
      <w:r w:rsidR="00003415" w:rsidRPr="00782448">
        <w:rPr>
          <w:lang w:val="en-US"/>
        </w:rPr>
        <w:t xml:space="preserve">the </w:t>
      </w:r>
      <w:r w:rsidR="00FD46A3" w:rsidRPr="00782448">
        <w:rPr>
          <w:lang w:val="en-US"/>
        </w:rPr>
        <w:t>largest site-to-site distance of about</w:t>
      </w:r>
      <w:r w:rsidR="00003415" w:rsidRPr="00782448">
        <w:rPr>
          <w:lang w:val="en-US"/>
        </w:rPr>
        <w:t xml:space="preserve"> 15 km. Th</w:t>
      </w:r>
      <w:r w:rsidR="00F00F4D" w:rsidRPr="00782448">
        <w:rPr>
          <w:lang w:val="en-US"/>
        </w:rPr>
        <w:t xml:space="preserve">e authors concluded that </w:t>
      </w:r>
      <w:r w:rsidR="00FD46A3" w:rsidRPr="00782448">
        <w:rPr>
          <w:lang w:val="en-US"/>
        </w:rPr>
        <w:t>considering</w:t>
      </w:r>
      <w:r w:rsidR="00003415" w:rsidRPr="00782448">
        <w:rPr>
          <w:lang w:val="en-US"/>
        </w:rPr>
        <w:t xml:space="preserve"> spatial</w:t>
      </w:r>
      <w:r w:rsidR="00A906A0" w:rsidRPr="00782448">
        <w:rPr>
          <w:lang w:val="en-US"/>
        </w:rPr>
        <w:t xml:space="preserve"> correlation produces greater losses at lower annual probabilities of exceedance</w:t>
      </w:r>
      <w:r w:rsidR="00D32A52" w:rsidRPr="00782448">
        <w:rPr>
          <w:lang w:val="en-US"/>
        </w:rPr>
        <w:t xml:space="preserve"> on one side</w:t>
      </w:r>
      <w:r w:rsidR="00A906A0" w:rsidRPr="00782448">
        <w:rPr>
          <w:lang w:val="en-US"/>
        </w:rPr>
        <w:t>, and</w:t>
      </w:r>
      <w:r w:rsidR="00D32A52" w:rsidRPr="00782448">
        <w:rPr>
          <w:lang w:val="en-US"/>
        </w:rPr>
        <w:t>,</w:t>
      </w:r>
      <w:r w:rsidR="00A906A0" w:rsidRPr="00782448">
        <w:rPr>
          <w:lang w:val="en-US"/>
        </w:rPr>
        <w:t xml:space="preserve"> on the other side, that such </w:t>
      </w:r>
      <w:r w:rsidR="00D32A52" w:rsidRPr="00782448">
        <w:rPr>
          <w:lang w:val="en-US"/>
        </w:rPr>
        <w:t>an</w:t>
      </w:r>
      <w:r w:rsidR="00A906A0" w:rsidRPr="00782448">
        <w:rPr>
          <w:lang w:val="en-US"/>
        </w:rPr>
        <w:t xml:space="preserve"> impact is greater for the portfolio with the smaller ‘footprint’.</w:t>
      </w:r>
      <w:r w:rsidR="00F00F4D" w:rsidRPr="00782448">
        <w:rPr>
          <w:lang w:val="en-US"/>
        </w:rPr>
        <w:t xml:space="preserve"> Similar conclusions were drawn in further studies</w:t>
      </w:r>
      <w:r w:rsidR="00FD46A3" w:rsidRPr="00782448">
        <w:rPr>
          <w:lang w:val="en-US"/>
        </w:rPr>
        <w:t xml:space="preserve">. </w:t>
      </w:r>
      <w:r w:rsidR="00F00F4D" w:rsidRPr="00472795">
        <w:rPr>
          <w:rFonts w:eastAsia="Times New Roman"/>
          <w:lang w:val="en-US" w:eastAsia="it-IT"/>
        </w:rPr>
        <w:t xml:space="preserve">Park et al. </w:t>
      </w:r>
      <w:sdt>
        <w:sdtPr>
          <w:rPr>
            <w:rFonts w:eastAsia="Times New Roman"/>
            <w:lang w:val="en-US" w:eastAsia="it-IT"/>
          </w:rPr>
          <w:id w:val="-1511523771"/>
          <w:citation/>
        </w:sdtPr>
        <w:sdtEndPr/>
        <w:sdtContent>
          <w:r w:rsidR="003D081F" w:rsidRPr="00472795">
            <w:rPr>
              <w:rFonts w:eastAsia="Times New Roman"/>
              <w:lang w:val="en-US" w:eastAsia="it-IT"/>
            </w:rPr>
            <w:fldChar w:fldCharType="begin"/>
          </w:r>
          <w:r w:rsidR="00861CD3" w:rsidRPr="00472795">
            <w:rPr>
              <w:rFonts w:eastAsia="Times New Roman"/>
              <w:lang w:val="en-US" w:eastAsia="it-IT"/>
            </w:rPr>
            <w:instrText xml:space="preserve">CITATION PAR07 \l 1040 </w:instrText>
          </w:r>
          <w:r w:rsidR="003D081F" w:rsidRPr="00472795">
            <w:rPr>
              <w:rFonts w:eastAsia="Times New Roman"/>
              <w:lang w:val="en-US" w:eastAsia="it-IT"/>
            </w:rPr>
            <w:fldChar w:fldCharType="separate"/>
          </w:r>
          <w:r w:rsidR="00861CD3" w:rsidRPr="00472795">
            <w:rPr>
              <w:rFonts w:eastAsia="Times New Roman"/>
              <w:noProof/>
              <w:lang w:val="en-US" w:eastAsia="it-IT"/>
            </w:rPr>
            <w:t>[2]</w:t>
          </w:r>
          <w:r w:rsidR="003D081F" w:rsidRPr="00472795">
            <w:rPr>
              <w:rFonts w:eastAsia="Times New Roman"/>
              <w:lang w:val="en-US" w:eastAsia="it-IT"/>
            </w:rPr>
            <w:fldChar w:fldCharType="end"/>
          </w:r>
        </w:sdtContent>
      </w:sdt>
      <w:r w:rsidR="003D081F" w:rsidRPr="00472795">
        <w:rPr>
          <w:rFonts w:eastAsia="Times New Roman"/>
          <w:lang w:val="en-US" w:eastAsia="it-IT"/>
        </w:rPr>
        <w:t xml:space="preserve"> </w:t>
      </w:r>
      <w:r w:rsidR="002973E3" w:rsidRPr="00472795">
        <w:rPr>
          <w:rFonts w:eastAsia="Times New Roman"/>
          <w:lang w:val="en-US" w:eastAsia="it-IT"/>
        </w:rPr>
        <w:t>evaluated the losses of two portfolios of different size in San Francisco Bay Area in Northern California</w:t>
      </w:r>
      <w:r w:rsidR="004725C2" w:rsidRPr="00472795">
        <w:rPr>
          <w:rFonts w:eastAsia="Times New Roman"/>
          <w:lang w:val="en-US" w:eastAsia="it-IT"/>
        </w:rPr>
        <w:t xml:space="preserve"> considering six correlation assumptions: (1) no correlation, (2)</w:t>
      </w:r>
      <w:r w:rsidR="004725C2" w:rsidRPr="00472795">
        <w:rPr>
          <w:lang w:val="en-US"/>
        </w:rPr>
        <w:t xml:space="preserve">-(3)-(4)-(5) </w:t>
      </w:r>
      <w:r w:rsidR="00C52C4B" w:rsidRPr="00472795">
        <w:rPr>
          <w:lang w:val="en-US"/>
        </w:rPr>
        <w:t>s</w:t>
      </w:r>
      <w:proofErr w:type="spellStart"/>
      <w:r w:rsidR="00C52C4B" w:rsidRPr="00472795">
        <w:t>patially</w:t>
      </w:r>
      <w:proofErr w:type="spellEnd"/>
      <w:r w:rsidR="00C52C4B" w:rsidRPr="00472795">
        <w:t xml:space="preserve"> correlated ground motion field</w:t>
      </w:r>
      <w:r w:rsidR="00D91DB2" w:rsidRPr="00472795">
        <w:t xml:space="preserve"> according different models</w:t>
      </w:r>
      <w:r w:rsidR="00C52C4B" w:rsidRPr="00472795">
        <w:rPr>
          <w:rFonts w:eastAsia="Times New Roman"/>
          <w:lang w:val="en-US" w:eastAsia="it-IT"/>
        </w:rPr>
        <w:t xml:space="preserve"> </w:t>
      </w:r>
      <w:r w:rsidR="004725C2" w:rsidRPr="00472795">
        <w:rPr>
          <w:rFonts w:eastAsia="Times New Roman"/>
          <w:lang w:val="en-US" w:eastAsia="it-IT"/>
        </w:rPr>
        <w:t>and (6)</w:t>
      </w:r>
      <w:r w:rsidR="00D91DB2" w:rsidRPr="00472795">
        <w:rPr>
          <w:rFonts w:eastAsia="Times New Roman"/>
          <w:lang w:val="en-US" w:eastAsia="it-IT"/>
        </w:rPr>
        <w:t xml:space="preserve"> perfect correlation</w:t>
      </w:r>
      <w:r w:rsidR="004725C2" w:rsidRPr="00472795">
        <w:rPr>
          <w:rFonts w:eastAsia="Times New Roman"/>
          <w:lang w:val="en-US" w:eastAsia="it-IT"/>
        </w:rPr>
        <w:t xml:space="preserve">. </w:t>
      </w:r>
      <w:r w:rsidR="00472795" w:rsidRPr="00472795">
        <w:rPr>
          <w:rFonts w:eastAsia="Times New Roman"/>
          <w:lang w:val="en-US" w:eastAsia="it-IT"/>
        </w:rPr>
        <w:t>They</w:t>
      </w:r>
      <w:r w:rsidR="004725C2" w:rsidRPr="00472795">
        <w:rPr>
          <w:lang w:val="en-US"/>
        </w:rPr>
        <w:t xml:space="preserve"> </w:t>
      </w:r>
      <w:r w:rsidR="00CB5DCB" w:rsidRPr="00472795">
        <w:rPr>
          <w:lang w:val="en-US"/>
        </w:rPr>
        <w:t>demonstrated that, for large and small portfolios</w:t>
      </w:r>
      <w:r w:rsidR="00B829A2" w:rsidRPr="00472795">
        <w:rPr>
          <w:lang w:val="en-US"/>
        </w:rPr>
        <w:t xml:space="preserve"> (</w:t>
      </w:r>
      <w:r w:rsidR="00B829A2" w:rsidRPr="00472795">
        <w:rPr>
          <w:i/>
          <w:lang w:val="en-US"/>
        </w:rPr>
        <w:t>FIG.1</w:t>
      </w:r>
      <w:r w:rsidR="00B829A2" w:rsidRPr="00472795">
        <w:rPr>
          <w:lang w:val="en-US"/>
        </w:rPr>
        <w:t>)</w:t>
      </w:r>
      <w:r w:rsidR="00CB5DCB" w:rsidRPr="00472795">
        <w:rPr>
          <w:lang w:val="en-US"/>
        </w:rPr>
        <w:t xml:space="preserve">, the </w:t>
      </w:r>
      <w:r w:rsidR="00CB5DCB" w:rsidRPr="00472795">
        <w:rPr>
          <w:rFonts w:ascii="Times New Roman" w:hAnsi="Times New Roman"/>
          <w:lang w:val="en-US"/>
        </w:rPr>
        <w:t xml:space="preserve">underestimation of losses starts at values of </w:t>
      </w:r>
      <w:r w:rsidR="00CB5DCB" w:rsidRPr="00472795">
        <w:rPr>
          <w:rFonts w:ascii="Times New Roman" w:hAnsi="Times New Roman"/>
          <w:sz w:val="22"/>
          <w:szCs w:val="22"/>
          <w:lang w:val="en-US"/>
        </w:rPr>
        <w:t xml:space="preserve">annual mean rate of exceedance (MRE) less than </w:t>
      </w:r>
      <w:r w:rsidR="00CB5DCB" w:rsidRPr="00472795">
        <w:rPr>
          <w:rFonts w:ascii="Times New Roman" w:hAnsi="Times New Roman"/>
          <w:lang w:val="en-US"/>
        </w:rPr>
        <w:t>about</w:t>
      </w:r>
      <w:r w:rsidR="00CB5DCB" w:rsidRPr="00472795">
        <w:rPr>
          <w:rFonts w:ascii="Times New Roman" w:hAnsi="Times New Roman"/>
          <w:sz w:val="22"/>
          <w:szCs w:val="22"/>
          <w:lang w:val="en-US"/>
        </w:rPr>
        <w:t xml:space="preserve"> 7</w:t>
      </w:r>
      <w:r w:rsidR="00CB5DCB" w:rsidRPr="00472795">
        <w:rPr>
          <w:rFonts w:ascii="Times New Roman" w:eastAsiaTheme="minorHAnsi" w:hAnsi="Times New Roman"/>
          <w:sz w:val="22"/>
          <w:szCs w:val="22"/>
          <w:lang w:val="en-US"/>
        </w:rPr>
        <w:t>×</w:t>
      </w:r>
      <w:r w:rsidR="00CB5DCB" w:rsidRPr="00472795">
        <w:rPr>
          <w:rFonts w:ascii="Times New Roman" w:hAnsi="Times New Roman"/>
          <w:sz w:val="22"/>
          <w:szCs w:val="22"/>
          <w:lang w:val="en-US"/>
        </w:rPr>
        <w:t>10</w:t>
      </w:r>
      <w:r w:rsidR="00CB5DCB" w:rsidRPr="00472795">
        <w:rPr>
          <w:rFonts w:ascii="Times New Roman" w:eastAsiaTheme="minorHAnsi" w:hAnsi="Times New Roman"/>
          <w:sz w:val="22"/>
          <w:szCs w:val="22"/>
          <w:vertAlign w:val="superscript"/>
          <w:lang w:val="en-US"/>
        </w:rPr>
        <w:t>−</w:t>
      </w:r>
      <w:r w:rsidR="00CB5DCB" w:rsidRPr="00472795">
        <w:rPr>
          <w:rFonts w:ascii="Times New Roman" w:hAnsi="Times New Roman"/>
          <w:sz w:val="22"/>
          <w:szCs w:val="22"/>
          <w:vertAlign w:val="superscript"/>
          <w:lang w:val="en-US"/>
        </w:rPr>
        <w:t>3</w:t>
      </w:r>
      <w:r w:rsidR="00CB5DCB" w:rsidRPr="00472795">
        <w:rPr>
          <w:rFonts w:ascii="Times New Roman" w:hAnsi="Times New Roman"/>
          <w:sz w:val="22"/>
          <w:szCs w:val="22"/>
          <w:lang w:val="en-US"/>
        </w:rPr>
        <w:t xml:space="preserve"> and 1</w:t>
      </w:r>
      <w:r w:rsidR="00CB5DCB" w:rsidRPr="00472795">
        <w:rPr>
          <w:rFonts w:ascii="Times New Roman" w:eastAsiaTheme="minorHAnsi" w:hAnsi="Times New Roman"/>
          <w:sz w:val="22"/>
          <w:szCs w:val="22"/>
          <w:lang w:val="en-US"/>
        </w:rPr>
        <w:t>×</w:t>
      </w:r>
      <w:r w:rsidR="00CB5DCB" w:rsidRPr="00472795">
        <w:rPr>
          <w:rFonts w:ascii="Times New Roman" w:hAnsi="Times New Roman"/>
          <w:sz w:val="22"/>
          <w:szCs w:val="22"/>
          <w:lang w:val="en-US"/>
        </w:rPr>
        <w:t>10</w:t>
      </w:r>
      <w:r w:rsidR="00CB5DCB" w:rsidRPr="00472795">
        <w:rPr>
          <w:rFonts w:ascii="Times New Roman" w:eastAsiaTheme="minorHAnsi" w:hAnsi="Times New Roman"/>
          <w:sz w:val="22"/>
          <w:szCs w:val="22"/>
          <w:vertAlign w:val="superscript"/>
          <w:lang w:val="en-US"/>
        </w:rPr>
        <w:t>−</w:t>
      </w:r>
      <w:r w:rsidR="00CB5DCB" w:rsidRPr="00472795">
        <w:rPr>
          <w:rFonts w:ascii="Times New Roman" w:hAnsi="Times New Roman"/>
          <w:sz w:val="22"/>
          <w:szCs w:val="22"/>
          <w:vertAlign w:val="superscript"/>
          <w:lang w:val="en-US"/>
        </w:rPr>
        <w:t>2</w:t>
      </w:r>
      <w:r w:rsidR="00CB5DCB" w:rsidRPr="00472795">
        <w:rPr>
          <w:rFonts w:ascii="Times New Roman" w:hAnsi="Times New Roman"/>
          <w:lang w:val="en-US"/>
        </w:rPr>
        <w:t xml:space="preserve"> (i.e., at return periods larger than about 100-150 years) respectively, and maximum differences of almost a factor of 2 can be found for smaller portfolios at very large return periods (10</w:t>
      </w:r>
      <w:r w:rsidR="00CB5DCB" w:rsidRPr="00472795">
        <w:rPr>
          <w:rFonts w:ascii="Times New Roman" w:hAnsi="Times New Roman"/>
          <w:vertAlign w:val="superscript"/>
          <w:lang w:val="en-US"/>
        </w:rPr>
        <w:t>4</w:t>
      </w:r>
      <w:r w:rsidR="00CB5DCB" w:rsidRPr="00472795">
        <w:rPr>
          <w:rFonts w:ascii="Times New Roman" w:hAnsi="Times New Roman"/>
          <w:lang w:val="en-US"/>
        </w:rPr>
        <w:t xml:space="preserve"> years).</w:t>
      </w:r>
      <w:r w:rsidR="00CB5DCB">
        <w:rPr>
          <w:lang w:val="en-US"/>
        </w:rPr>
        <w:t xml:space="preserve"> </w:t>
      </w:r>
      <w:r w:rsidR="00F00F4D" w:rsidRPr="00782448">
        <w:rPr>
          <w:rFonts w:eastAsia="Times New Roman"/>
          <w:lang w:val="en-US" w:eastAsia="it-IT"/>
        </w:rPr>
        <w:t xml:space="preserve">In </w:t>
      </w:r>
      <w:r w:rsidR="00472795">
        <w:rPr>
          <w:rFonts w:eastAsia="Times New Roman"/>
          <w:lang w:val="en-US" w:eastAsia="it-IT"/>
        </w:rPr>
        <w:t xml:space="preserve">a </w:t>
      </w:r>
      <w:r w:rsidR="00F00F4D" w:rsidRPr="00782448">
        <w:rPr>
          <w:rFonts w:eastAsia="Times New Roman"/>
          <w:lang w:val="en-US" w:eastAsia="it-IT"/>
        </w:rPr>
        <w:t xml:space="preserve">similar study, </w:t>
      </w:r>
      <w:proofErr w:type="spellStart"/>
      <w:r w:rsidR="00F00F4D" w:rsidRPr="00782448">
        <w:rPr>
          <w:rFonts w:eastAsia="Times New Roman"/>
          <w:lang w:val="en-US" w:eastAsia="it-IT"/>
        </w:rPr>
        <w:t>Goda</w:t>
      </w:r>
      <w:proofErr w:type="spellEnd"/>
      <w:r w:rsidR="00F00F4D" w:rsidRPr="00782448">
        <w:rPr>
          <w:rFonts w:eastAsia="Times New Roman"/>
          <w:lang w:val="en-US" w:eastAsia="it-IT"/>
        </w:rPr>
        <w:t xml:space="preserve"> and Atkinson</w:t>
      </w:r>
      <w:r w:rsidR="002F4C79" w:rsidRPr="00782448">
        <w:rPr>
          <w:rFonts w:eastAsia="Times New Roman"/>
          <w:lang w:val="en-US" w:eastAsia="it-IT"/>
        </w:rPr>
        <w:t xml:space="preserve"> </w:t>
      </w:r>
      <w:sdt>
        <w:sdtPr>
          <w:rPr>
            <w:rFonts w:eastAsia="Times New Roman"/>
            <w:lang w:val="en-US" w:eastAsia="it-IT"/>
          </w:rPr>
          <w:id w:val="-1690135388"/>
          <w:citation/>
        </w:sdtPr>
        <w:sdtEndPr/>
        <w:sdtContent>
          <w:r w:rsidR="002F4C79" w:rsidRPr="00782448">
            <w:rPr>
              <w:rFonts w:eastAsia="Times New Roman"/>
              <w:lang w:val="en-US" w:eastAsia="it-IT"/>
            </w:rPr>
            <w:fldChar w:fldCharType="begin"/>
          </w:r>
          <w:r w:rsidR="002F4C79" w:rsidRPr="00782448">
            <w:rPr>
              <w:rFonts w:eastAsia="Times New Roman"/>
              <w:lang w:val="en-US" w:eastAsia="it-IT"/>
            </w:rPr>
            <w:instrText xml:space="preserve"> CITATION GOD09 \l 1040 </w:instrText>
          </w:r>
          <w:r w:rsidR="002F4C79" w:rsidRPr="00782448">
            <w:rPr>
              <w:rFonts w:eastAsia="Times New Roman"/>
              <w:lang w:val="en-US" w:eastAsia="it-IT"/>
            </w:rPr>
            <w:fldChar w:fldCharType="separate"/>
          </w:r>
          <w:r w:rsidR="002F4C79" w:rsidRPr="00782448">
            <w:rPr>
              <w:rFonts w:eastAsia="Times New Roman"/>
              <w:noProof/>
              <w:lang w:val="en-US" w:eastAsia="it-IT"/>
            </w:rPr>
            <w:t>[3]</w:t>
          </w:r>
          <w:r w:rsidR="002F4C79" w:rsidRPr="00782448">
            <w:rPr>
              <w:rFonts w:eastAsia="Times New Roman"/>
              <w:lang w:val="en-US" w:eastAsia="it-IT"/>
            </w:rPr>
            <w:fldChar w:fldCharType="end"/>
          </w:r>
        </w:sdtContent>
      </w:sdt>
      <w:r w:rsidR="002F4C79" w:rsidRPr="00782448">
        <w:rPr>
          <w:rFonts w:eastAsia="Times New Roman"/>
          <w:lang w:val="en-US" w:eastAsia="it-IT"/>
        </w:rPr>
        <w:t xml:space="preserve"> </w:t>
      </w:r>
      <w:r w:rsidR="00F00F4D" w:rsidRPr="00782448">
        <w:rPr>
          <w:rFonts w:eastAsia="Times New Roman"/>
          <w:lang w:val="en-US" w:eastAsia="it-IT"/>
        </w:rPr>
        <w:t>showed that the inclusion of the correlation structure of ground motion parameters may have a remarkable impact on the</w:t>
      </w:r>
      <w:r w:rsidR="006E6C9E" w:rsidRPr="00782448">
        <w:rPr>
          <w:rFonts w:eastAsia="Times New Roman"/>
          <w:lang w:val="en-US" w:eastAsia="it-IT"/>
        </w:rPr>
        <w:t xml:space="preserve"> </w:t>
      </w:r>
      <w:r w:rsidR="00F00F4D" w:rsidRPr="00782448">
        <w:rPr>
          <w:rFonts w:eastAsia="Times New Roman"/>
          <w:lang w:val="en-US" w:eastAsia="it-IT"/>
        </w:rPr>
        <w:t xml:space="preserve">estimated seismic losses by a factor as high as 50%. </w:t>
      </w:r>
    </w:p>
    <w:p w14:paraId="6EBDFC84" w14:textId="77777777" w:rsidR="00D91DB2" w:rsidRPr="00782448" w:rsidRDefault="00D91DB2" w:rsidP="00D91DB2">
      <w:r w:rsidRPr="00782448">
        <w:rPr>
          <w:lang w:val="en-US"/>
        </w:rPr>
        <w:t xml:space="preserve">For this reason several spatial-correlations models have been proposed for different IMs using datasets of ground motion recordings </w:t>
      </w:r>
      <w:r w:rsidRPr="00782448">
        <w:t xml:space="preserve">(e.g., </w:t>
      </w:r>
      <w:sdt>
        <w:sdtPr>
          <w:id w:val="-1430427508"/>
          <w:citation/>
        </w:sdtPr>
        <w:sdtEndPr/>
        <w:sdtContent>
          <w:r w:rsidRPr="00782448">
            <w:fldChar w:fldCharType="begin"/>
          </w:r>
          <w:r w:rsidRPr="00782448">
            <w:rPr>
              <w:lang w:val="en-US"/>
            </w:rPr>
            <w:instrText xml:space="preserve"> CITATION WAN05 \l 1040 </w:instrText>
          </w:r>
          <w:r w:rsidRPr="00782448">
            <w:fldChar w:fldCharType="separate"/>
          </w:r>
          <w:r w:rsidRPr="00782448">
            <w:rPr>
              <w:noProof/>
              <w:lang w:val="en-US"/>
            </w:rPr>
            <w:t>[4]</w:t>
          </w:r>
          <w:r w:rsidRPr="00782448">
            <w:fldChar w:fldCharType="end"/>
          </w:r>
        </w:sdtContent>
      </w:sdt>
      <w:r w:rsidRPr="00782448">
        <w:t xml:space="preserve">, </w:t>
      </w:r>
      <w:sdt>
        <w:sdtPr>
          <w:id w:val="1505318504"/>
          <w:citation/>
        </w:sdtPr>
        <w:sdtEndPr/>
        <w:sdtContent>
          <w:r w:rsidRPr="00782448">
            <w:fldChar w:fldCharType="begin"/>
          </w:r>
          <w:r w:rsidRPr="00782448">
            <w:rPr>
              <w:lang w:val="en-US"/>
            </w:rPr>
            <w:instrText xml:space="preserve"> CITATION JAY09 \l 1040 </w:instrText>
          </w:r>
          <w:r w:rsidRPr="00782448">
            <w:fldChar w:fldCharType="separate"/>
          </w:r>
          <w:r w:rsidRPr="00782448">
            <w:rPr>
              <w:noProof/>
              <w:lang w:val="en-US"/>
            </w:rPr>
            <w:t>[5]</w:t>
          </w:r>
          <w:r w:rsidRPr="00782448">
            <w:fldChar w:fldCharType="end"/>
          </w:r>
        </w:sdtContent>
      </w:sdt>
      <w:r w:rsidRPr="00782448">
        <w:t xml:space="preserve">, </w:t>
      </w:r>
      <w:sdt>
        <w:sdtPr>
          <w:id w:val="-721592760"/>
          <w:citation/>
        </w:sdtPr>
        <w:sdtEndPr/>
        <w:sdtContent>
          <w:r w:rsidRPr="00782448">
            <w:fldChar w:fldCharType="begin"/>
          </w:r>
          <w:r w:rsidRPr="00782448">
            <w:rPr>
              <w:lang w:val="en-US"/>
            </w:rPr>
            <w:instrText xml:space="preserve"> CITATION GOD8a \l 1040 </w:instrText>
          </w:r>
          <w:r w:rsidRPr="00782448">
            <w:fldChar w:fldCharType="separate"/>
          </w:r>
          <w:r w:rsidRPr="00782448">
            <w:rPr>
              <w:noProof/>
              <w:lang w:val="en-US"/>
            </w:rPr>
            <w:t>[6]</w:t>
          </w:r>
          <w:r w:rsidRPr="00782448">
            <w:fldChar w:fldCharType="end"/>
          </w:r>
        </w:sdtContent>
      </w:sdt>
      <w:r w:rsidRPr="00782448">
        <w:t xml:space="preserve">, </w:t>
      </w:r>
      <w:sdt>
        <w:sdtPr>
          <w:id w:val="-1353414614"/>
          <w:citation/>
        </w:sdtPr>
        <w:sdtEndPr/>
        <w:sdtContent>
          <w:r w:rsidRPr="00782448">
            <w:fldChar w:fldCharType="begin"/>
          </w:r>
          <w:r w:rsidRPr="00782448">
            <w:rPr>
              <w:lang w:val="en-US"/>
            </w:rPr>
            <w:instrText xml:space="preserve"> CITATION GOD09 \l 1040 </w:instrText>
          </w:r>
          <w:r w:rsidRPr="00782448">
            <w:fldChar w:fldCharType="separate"/>
          </w:r>
          <w:r w:rsidRPr="00782448">
            <w:rPr>
              <w:noProof/>
              <w:lang w:val="en-US"/>
            </w:rPr>
            <w:t>[3]</w:t>
          </w:r>
          <w:r w:rsidRPr="00782448">
            <w:fldChar w:fldCharType="end"/>
          </w:r>
        </w:sdtContent>
      </w:sdt>
      <w:r w:rsidRPr="00782448">
        <w:t xml:space="preserve">, </w:t>
      </w:r>
      <w:sdt>
        <w:sdtPr>
          <w:id w:val="-1756736463"/>
          <w:citation/>
        </w:sdtPr>
        <w:sdtEndPr/>
        <w:sdtContent>
          <w:r w:rsidRPr="00782448">
            <w:fldChar w:fldCharType="begin"/>
          </w:r>
          <w:r w:rsidRPr="00782448">
            <w:rPr>
              <w:lang w:val="en-US"/>
            </w:rPr>
            <w:instrText xml:space="preserve"> CITATION GOD10 \l 1040 </w:instrText>
          </w:r>
          <w:r w:rsidRPr="00782448">
            <w:fldChar w:fldCharType="separate"/>
          </w:r>
          <w:r w:rsidRPr="00782448">
            <w:rPr>
              <w:noProof/>
              <w:lang w:val="en-US"/>
            </w:rPr>
            <w:t>[7]</w:t>
          </w:r>
          <w:r w:rsidRPr="00782448">
            <w:fldChar w:fldCharType="end"/>
          </w:r>
        </w:sdtContent>
      </w:sdt>
      <w:r w:rsidRPr="00782448">
        <w:t xml:space="preserve">, </w:t>
      </w:r>
      <w:sdt>
        <w:sdtPr>
          <w:id w:val="-288825660"/>
          <w:citation/>
        </w:sdtPr>
        <w:sdtEndPr/>
        <w:sdtContent>
          <w:r w:rsidRPr="00782448">
            <w:fldChar w:fldCharType="begin"/>
          </w:r>
          <w:r w:rsidRPr="00782448">
            <w:rPr>
              <w:lang w:val="en-US"/>
            </w:rPr>
            <w:instrText xml:space="preserve"> CITATION SOK10 \l 1040 </w:instrText>
          </w:r>
          <w:r w:rsidRPr="00782448">
            <w:fldChar w:fldCharType="separate"/>
          </w:r>
          <w:r w:rsidRPr="00782448">
            <w:rPr>
              <w:noProof/>
              <w:lang w:val="en-US"/>
            </w:rPr>
            <w:t>[8]</w:t>
          </w:r>
          <w:r w:rsidRPr="00782448">
            <w:fldChar w:fldCharType="end"/>
          </w:r>
        </w:sdtContent>
      </w:sdt>
      <w:r w:rsidRPr="00782448">
        <w:t xml:space="preserve">, </w:t>
      </w:r>
      <w:sdt>
        <w:sdtPr>
          <w:id w:val="2012793916"/>
          <w:citation/>
        </w:sdtPr>
        <w:sdtEndPr/>
        <w:sdtContent>
          <w:r w:rsidRPr="00782448">
            <w:fldChar w:fldCharType="begin"/>
          </w:r>
          <w:r w:rsidRPr="00782448">
            <w:rPr>
              <w:lang w:val="en-US"/>
            </w:rPr>
            <w:instrText xml:space="preserve"> CITATION ESP11 \l 1040 </w:instrText>
          </w:r>
          <w:r w:rsidRPr="00782448">
            <w:fldChar w:fldCharType="separate"/>
          </w:r>
          <w:r w:rsidRPr="00782448">
            <w:rPr>
              <w:noProof/>
              <w:lang w:val="en-US"/>
            </w:rPr>
            <w:t>[9]</w:t>
          </w:r>
          <w:r w:rsidRPr="00782448">
            <w:fldChar w:fldCharType="end"/>
          </w:r>
        </w:sdtContent>
      </w:sdt>
      <w:r w:rsidRPr="00782448">
        <w:t xml:space="preserve">, </w:t>
      </w:r>
      <w:sdt>
        <w:sdtPr>
          <w:id w:val="448055984"/>
          <w:citation/>
        </w:sdtPr>
        <w:sdtEndPr/>
        <w:sdtContent>
          <w:r w:rsidRPr="00782448">
            <w:fldChar w:fldCharType="begin"/>
          </w:r>
          <w:r w:rsidRPr="00782448">
            <w:rPr>
              <w:lang w:val="en-US"/>
            </w:rPr>
            <w:instrText xml:space="preserve"> CITATION ESP12 \l 1040 </w:instrText>
          </w:r>
          <w:r w:rsidRPr="00782448">
            <w:fldChar w:fldCharType="separate"/>
          </w:r>
          <w:r w:rsidRPr="00782448">
            <w:rPr>
              <w:noProof/>
              <w:lang w:val="en-US"/>
            </w:rPr>
            <w:t>[10]</w:t>
          </w:r>
          <w:r w:rsidRPr="00782448">
            <w:fldChar w:fldCharType="end"/>
          </w:r>
        </w:sdtContent>
      </w:sdt>
      <w:r w:rsidRPr="00782448">
        <w:t>)</w:t>
      </w:r>
      <w:r w:rsidRPr="00782448">
        <w:rPr>
          <w:lang w:val="en-US"/>
        </w:rPr>
        <w:t xml:space="preserve">. </w:t>
      </w:r>
      <w:r w:rsidRPr="00782448">
        <w:t xml:space="preserve">However, it should be noted that ground motion correlation structure depends strongly on local geology and on the propagation path, therefore a single generalized spatial correlation model may not adequately represent large areas, as shown by </w:t>
      </w:r>
      <w:proofErr w:type="spellStart"/>
      <w:r w:rsidRPr="00782448">
        <w:t>Sokolov</w:t>
      </w:r>
      <w:proofErr w:type="spellEnd"/>
      <w:r w:rsidRPr="00782448">
        <w:t xml:space="preserve"> et al. </w:t>
      </w:r>
      <w:sdt>
        <w:sdtPr>
          <w:id w:val="2136363502"/>
          <w:citation/>
        </w:sdtPr>
        <w:sdtEndPr/>
        <w:sdtContent>
          <w:r w:rsidRPr="00782448">
            <w:fldChar w:fldCharType="begin"/>
          </w:r>
          <w:r w:rsidRPr="00782448">
            <w:rPr>
              <w:lang w:val="en-US"/>
            </w:rPr>
            <w:instrText xml:space="preserve"> CITATION SOK10 \l 1040 </w:instrText>
          </w:r>
          <w:r w:rsidRPr="00782448">
            <w:fldChar w:fldCharType="separate"/>
          </w:r>
          <w:r w:rsidRPr="00782448">
            <w:rPr>
              <w:noProof/>
              <w:lang w:val="en-US"/>
            </w:rPr>
            <w:t>[8]</w:t>
          </w:r>
          <w:r w:rsidRPr="00782448">
            <w:fldChar w:fldCharType="end"/>
          </w:r>
        </w:sdtContent>
      </w:sdt>
      <w:r w:rsidRPr="00782448">
        <w:t xml:space="preserve"> for the Taiwan case. Thus, the spatial correlation models proposed in literature, based on the analysis of large sets of strong motion recordings, can be hardly representative of the area under study and region-specific analyses are needed. </w:t>
      </w:r>
    </w:p>
    <w:p w14:paraId="098D39A2" w14:textId="77777777" w:rsidR="00D91DB2" w:rsidRPr="00782448" w:rsidRDefault="00D91DB2" w:rsidP="00D91DB2">
      <w:r w:rsidRPr="00782448">
        <w:rPr>
          <w:lang w:val="en-US"/>
        </w:rPr>
        <w:t xml:space="preserve">A powerful tool which allows to obtain detailed and region-specific estimates of earthquake ground shaking and of its </w:t>
      </w:r>
      <w:r w:rsidRPr="00782448">
        <w:t>spatial variability is represented by 3D Physics-Based Numerical Simulations (3D PBS). Such numerical simulations are based on physical models of the seismic source, the propagation path from the source to the site and local geologic irregularities, and allow one to investigate the dependence of spatial variability on factors, such as magnitude, wave propagation effects, local site conditions, for a variety of “virtual”, albeit realistic, conditions. In this work 3D PBS have been produced using the spectral element code SPEED (</w:t>
      </w:r>
      <w:hyperlink r:id="rId11">
        <w:r w:rsidRPr="00782448">
          <w:t>http://speed.mox.polimi.it/</w:t>
        </w:r>
      </w:hyperlink>
      <w:r w:rsidRPr="00782448">
        <w:t xml:space="preserve">, </w:t>
      </w:r>
      <w:sdt>
        <w:sdtPr>
          <w:id w:val="303368355"/>
          <w:citation/>
        </w:sdtPr>
        <w:sdtEndPr/>
        <w:sdtContent>
          <w:r w:rsidRPr="00782448">
            <w:fldChar w:fldCharType="begin"/>
          </w:r>
          <w:r w:rsidRPr="00782448">
            <w:rPr>
              <w:lang w:val="en-US"/>
            </w:rPr>
            <w:instrText xml:space="preserve"> CITATION MAZ13 \l 1040 </w:instrText>
          </w:r>
          <w:r w:rsidRPr="00782448">
            <w:fldChar w:fldCharType="separate"/>
          </w:r>
          <w:r w:rsidRPr="00782448">
            <w:rPr>
              <w:noProof/>
              <w:lang w:val="en-US"/>
            </w:rPr>
            <w:t>[11]</w:t>
          </w:r>
          <w:r w:rsidRPr="00782448">
            <w:fldChar w:fldCharType="end"/>
          </w:r>
        </w:sdtContent>
      </w:sdt>
      <w:r w:rsidRPr="00782448">
        <w:t>). To enrich the frequency content of numerical simulations, limited typically to about 1.5-2 Hz, broadband ground motions have been generated using an innovative approach based on Artificial Neural Network (</w:t>
      </w:r>
      <w:sdt>
        <w:sdtPr>
          <w:id w:val="2078004096"/>
          <w:citation/>
        </w:sdtPr>
        <w:sdtEndPr/>
        <w:sdtContent>
          <w:r w:rsidRPr="00782448">
            <w:fldChar w:fldCharType="begin"/>
          </w:r>
          <w:r w:rsidRPr="00782448">
            <w:rPr>
              <w:lang w:val="en-US"/>
            </w:rPr>
            <w:instrText xml:space="preserve"> CITATION PAO18 \l 1040 </w:instrText>
          </w:r>
          <w:r w:rsidRPr="00782448">
            <w:fldChar w:fldCharType="separate"/>
          </w:r>
          <w:r w:rsidRPr="00782448">
            <w:rPr>
              <w:noProof/>
              <w:lang w:val="en-US"/>
            </w:rPr>
            <w:t xml:space="preserve"> [12]</w:t>
          </w:r>
          <w:r w:rsidRPr="00782448">
            <w:fldChar w:fldCharType="end"/>
          </w:r>
        </w:sdtContent>
      </w:sdt>
      <w:r w:rsidRPr="00782448">
        <w:t xml:space="preserve">). </w:t>
      </w:r>
    </w:p>
    <w:p w14:paraId="09E8C210" w14:textId="77777777" w:rsidR="00D91DB2" w:rsidRPr="00782448" w:rsidRDefault="00D91DB2" w:rsidP="00D91DB2">
      <w:r w:rsidRPr="00782448">
        <w:rPr>
          <w:noProof/>
        </w:rPr>
        <w:t xml:space="preserve">The aim of this paper is two-fold: on one side, to verify the </w:t>
      </w:r>
      <w:r w:rsidRPr="00782448">
        <w:rPr>
          <w:lang w:val="en-US"/>
        </w:rPr>
        <w:t xml:space="preserve">accuracy of the synthetics to reproduce the real spatial correlation structure, as inferred from the analysis of strong motion recordings, and, on the other side, </w:t>
      </w:r>
      <w:r w:rsidRPr="00782448">
        <w:rPr>
          <w:noProof/>
        </w:rPr>
        <w:t xml:space="preserve">to investigate the influence of physical parameters, such as source effects, magnitude and azimith, on spatial correlation features. Therefore, after having presented the entire methodology, from the setup of the numerical model </w:t>
      </w:r>
      <w:r w:rsidRPr="00782448">
        <w:t xml:space="preserve">up to the geostatistical analysis, the most significant results in response to the aforementioned objectives will be provided. </w:t>
      </w:r>
    </w:p>
    <w:p w14:paraId="7356089D" w14:textId="77777777" w:rsidR="00D91DB2" w:rsidRPr="00D91DB2" w:rsidRDefault="00D91DB2" w:rsidP="00010FFB">
      <w:pPr>
        <w:rPr>
          <w:rFonts w:eastAsia="Times New Roman"/>
          <w:lang w:eastAsia="it-IT"/>
        </w:rPr>
      </w:pPr>
    </w:p>
    <w:p w14:paraId="0A62B9A5" w14:textId="02849321" w:rsidR="004B7A01" w:rsidRDefault="004B7A01" w:rsidP="00010FFB">
      <w:pPr>
        <w:rPr>
          <w:lang w:val="en-US"/>
        </w:rPr>
      </w:pPr>
      <w:r>
        <w:rPr>
          <w:noProof/>
          <w:lang w:val="it-IT" w:eastAsia="it-IT"/>
        </w:rPr>
        <w:lastRenderedPageBreak/>
        <w:drawing>
          <wp:inline distT="0" distB="0" distL="0" distR="0" wp14:anchorId="632D63EC" wp14:editId="3D47B201">
            <wp:extent cx="5758815" cy="325818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8815" cy="3258185"/>
                    </a:xfrm>
                    <a:prstGeom prst="rect">
                      <a:avLst/>
                    </a:prstGeom>
                  </pic:spPr>
                </pic:pic>
              </a:graphicData>
            </a:graphic>
          </wp:inline>
        </w:drawing>
      </w:r>
    </w:p>
    <w:p w14:paraId="330D0665" w14:textId="56791039" w:rsidR="004B7A01" w:rsidRDefault="004B7A01" w:rsidP="00010FFB">
      <w:pPr>
        <w:rPr>
          <w:lang w:val="en-US"/>
        </w:rPr>
      </w:pPr>
      <w:r>
        <w:rPr>
          <w:noProof/>
          <w:lang w:val="it-IT" w:eastAsia="it-IT"/>
        </w:rPr>
        <w:drawing>
          <wp:inline distT="0" distB="0" distL="0" distR="0" wp14:anchorId="550B8FF6" wp14:editId="4FEE618C">
            <wp:extent cx="5758815" cy="3136265"/>
            <wp:effectExtent l="0" t="0" r="0" b="698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8815" cy="3136265"/>
                    </a:xfrm>
                    <a:prstGeom prst="rect">
                      <a:avLst/>
                    </a:prstGeom>
                  </pic:spPr>
                </pic:pic>
              </a:graphicData>
            </a:graphic>
          </wp:inline>
        </w:drawing>
      </w:r>
    </w:p>
    <w:p w14:paraId="7D70330B" w14:textId="1CE6B8E6" w:rsidR="00B829A2" w:rsidRPr="00607FBC" w:rsidRDefault="00B829A2" w:rsidP="00010FFB">
      <w:pPr>
        <w:rPr>
          <w:i/>
          <w:sz w:val="22"/>
          <w:szCs w:val="22"/>
          <w:lang w:val="en-US"/>
        </w:rPr>
      </w:pPr>
      <w:r w:rsidRPr="00782448">
        <w:rPr>
          <w:i/>
          <w:sz w:val="22"/>
          <w:lang w:val="en-US"/>
        </w:rPr>
        <w:t xml:space="preserve">FIG.1 </w:t>
      </w:r>
      <w:r>
        <w:rPr>
          <w:i/>
          <w:sz w:val="22"/>
          <w:lang w:val="en-US"/>
        </w:rPr>
        <w:t xml:space="preserve">Left: </w:t>
      </w:r>
      <w:r>
        <w:rPr>
          <w:i/>
        </w:rPr>
        <w:t>m</w:t>
      </w:r>
      <w:r w:rsidRPr="00B829A2">
        <w:rPr>
          <w:i/>
        </w:rPr>
        <w:t>ean rate of exceedance</w:t>
      </w:r>
      <w:r>
        <w:rPr>
          <w:i/>
        </w:rPr>
        <w:t xml:space="preserve"> (MRE)</w:t>
      </w:r>
      <w:r w:rsidRPr="00B829A2">
        <w:rPr>
          <w:i/>
        </w:rPr>
        <w:t xml:space="preserve"> curves for losses</w:t>
      </w:r>
      <w:r w:rsidR="00607FBC">
        <w:rPr>
          <w:i/>
        </w:rPr>
        <w:t xml:space="preserve"> </w:t>
      </w:r>
      <w:r w:rsidRPr="00B829A2">
        <w:rPr>
          <w:i/>
        </w:rPr>
        <w:t xml:space="preserve">to the large portfolio (top) and small portfolio (bottom) computed using the six </w:t>
      </w:r>
      <w:r>
        <w:rPr>
          <w:i/>
        </w:rPr>
        <w:t>different correlation</w:t>
      </w:r>
      <w:r w:rsidRPr="00B829A2">
        <w:rPr>
          <w:i/>
        </w:rPr>
        <w:t xml:space="preserve"> models</w:t>
      </w:r>
      <w:r w:rsidRPr="00B829A2">
        <w:rPr>
          <w:i/>
          <w:sz w:val="22"/>
          <w:lang w:val="en-US"/>
        </w:rPr>
        <w:t>.</w:t>
      </w:r>
      <w:r w:rsidR="00607FBC">
        <w:rPr>
          <w:i/>
          <w:sz w:val="22"/>
          <w:lang w:val="en-US"/>
        </w:rPr>
        <w:t xml:space="preserve"> Right</w:t>
      </w:r>
      <w:r w:rsidR="00607FBC" w:rsidRPr="00607FBC">
        <w:rPr>
          <w:sz w:val="22"/>
          <w:szCs w:val="22"/>
          <w:lang w:val="en-US"/>
        </w:rPr>
        <w:t xml:space="preserve">: </w:t>
      </w:r>
      <w:r w:rsidR="00607FBC" w:rsidRPr="00607FBC">
        <w:rPr>
          <w:i/>
          <w:sz w:val="22"/>
          <w:szCs w:val="22"/>
        </w:rPr>
        <w:t>ratio of MRE curves from Cases 1–6 to MRE curve for Case 3</w:t>
      </w:r>
      <w:r w:rsidR="00607FBC">
        <w:rPr>
          <w:i/>
          <w:sz w:val="22"/>
          <w:szCs w:val="22"/>
        </w:rPr>
        <w:t xml:space="preserve">. (Adapted from </w:t>
      </w:r>
      <w:sdt>
        <w:sdtPr>
          <w:rPr>
            <w:i/>
            <w:sz w:val="22"/>
            <w:szCs w:val="22"/>
          </w:rPr>
          <w:id w:val="266282355"/>
          <w:citation/>
        </w:sdtPr>
        <w:sdtEndPr/>
        <w:sdtContent>
          <w:r w:rsidR="00607FBC">
            <w:rPr>
              <w:i/>
              <w:sz w:val="22"/>
              <w:szCs w:val="22"/>
            </w:rPr>
            <w:fldChar w:fldCharType="begin"/>
          </w:r>
          <w:r w:rsidR="00607FBC">
            <w:rPr>
              <w:i/>
              <w:sz w:val="22"/>
              <w:szCs w:val="22"/>
              <w:lang w:val="it-IT"/>
            </w:rPr>
            <w:instrText xml:space="preserve"> CITATION PAR07 \l 1040 </w:instrText>
          </w:r>
          <w:r w:rsidR="00607FBC">
            <w:rPr>
              <w:i/>
              <w:sz w:val="22"/>
              <w:szCs w:val="22"/>
            </w:rPr>
            <w:fldChar w:fldCharType="separate"/>
          </w:r>
          <w:r w:rsidR="00607FBC" w:rsidRPr="00607FBC">
            <w:rPr>
              <w:noProof/>
              <w:sz w:val="22"/>
              <w:szCs w:val="22"/>
              <w:lang w:val="it-IT"/>
            </w:rPr>
            <w:t>[2]</w:t>
          </w:r>
          <w:r w:rsidR="00607FBC">
            <w:rPr>
              <w:i/>
              <w:sz w:val="22"/>
              <w:szCs w:val="22"/>
            </w:rPr>
            <w:fldChar w:fldCharType="end"/>
          </w:r>
        </w:sdtContent>
      </w:sdt>
      <w:r w:rsidR="00607FBC">
        <w:rPr>
          <w:i/>
          <w:sz w:val="22"/>
          <w:szCs w:val="22"/>
        </w:rPr>
        <w:t>)</w:t>
      </w:r>
    </w:p>
    <w:p w14:paraId="0596A91A" w14:textId="0BE73AE4" w:rsidR="00624F04" w:rsidRPr="00782448" w:rsidRDefault="00491E08" w:rsidP="00624F04">
      <w:pPr>
        <w:pStyle w:val="Titolo3"/>
        <w:rPr>
          <w:lang w:val="en-US"/>
        </w:rPr>
      </w:pPr>
      <w:r w:rsidRPr="00782448">
        <w:rPr>
          <w:lang w:val="en-US"/>
        </w:rPr>
        <w:t xml:space="preserve">ON THE ESTIMATION OF </w:t>
      </w:r>
      <w:r w:rsidR="00624F04" w:rsidRPr="00782448">
        <w:rPr>
          <w:lang w:val="en-US"/>
        </w:rPr>
        <w:t xml:space="preserve">SPATIAL CORRELATION OF 3D PHYSICS-BASED BROADBAND GROUND MOTIONS </w:t>
      </w:r>
    </w:p>
    <w:p w14:paraId="7FE202B6" w14:textId="34533757" w:rsidR="00624F04" w:rsidRPr="00782448" w:rsidRDefault="00624F04" w:rsidP="00624F04">
      <w:pPr>
        <w:rPr>
          <w:lang w:val="en-US"/>
        </w:rPr>
      </w:pPr>
      <w:r w:rsidRPr="00782448">
        <w:rPr>
          <w:lang w:val="en-US"/>
        </w:rPr>
        <w:t xml:space="preserve">This section aims at describing the entire procedure followed to study the spatial correlation of </w:t>
      </w:r>
      <w:r w:rsidR="00491E08" w:rsidRPr="00782448">
        <w:rPr>
          <w:lang w:val="en-US"/>
        </w:rPr>
        <w:t xml:space="preserve">3D </w:t>
      </w:r>
      <w:r w:rsidRPr="00782448">
        <w:rPr>
          <w:lang w:val="en-US"/>
        </w:rPr>
        <w:t>synthetic</w:t>
      </w:r>
      <w:r w:rsidR="00491E08" w:rsidRPr="00782448">
        <w:rPr>
          <w:lang w:val="en-US"/>
        </w:rPr>
        <w:t>s</w:t>
      </w:r>
      <w:r w:rsidRPr="00782448">
        <w:rPr>
          <w:lang w:val="en-US"/>
        </w:rPr>
        <w:t xml:space="preserve">, from the setup of the 3D numerical model up to the geostatistical analysis. More specifically, for each case study considered herein, the whole procedure adopted can be summarized in the following steps: </w:t>
      </w:r>
    </w:p>
    <w:p w14:paraId="1C8F1022" w14:textId="772CBF59" w:rsidR="00624F04" w:rsidRPr="00782448" w:rsidRDefault="00624F04" w:rsidP="00624F04">
      <w:pPr>
        <w:pStyle w:val="Paragrafoelenco"/>
        <w:numPr>
          <w:ilvl w:val="0"/>
          <w:numId w:val="44"/>
        </w:numPr>
        <w:rPr>
          <w:lang w:val="en-US"/>
        </w:rPr>
      </w:pPr>
      <w:r w:rsidRPr="00782448">
        <w:rPr>
          <w:lang w:val="en-US"/>
        </w:rPr>
        <w:lastRenderedPageBreak/>
        <w:t>Setup of the 3D numerical model</w:t>
      </w:r>
      <w:r w:rsidR="00491E08" w:rsidRPr="00782448">
        <w:rPr>
          <w:lang w:val="en-US"/>
        </w:rPr>
        <w:t xml:space="preserve">: </w:t>
      </w:r>
      <w:r w:rsidR="00CF74DC" w:rsidRPr="00782448">
        <w:rPr>
          <w:lang w:val="en-US"/>
        </w:rPr>
        <w:t>collection of the input data</w:t>
      </w:r>
      <w:r w:rsidR="00491E08" w:rsidRPr="00782448">
        <w:rPr>
          <w:lang w:val="en-US"/>
        </w:rPr>
        <w:t xml:space="preserve">, </w:t>
      </w:r>
      <w:r w:rsidR="00CF74DC" w:rsidRPr="00782448">
        <w:rPr>
          <w:lang w:val="en-US"/>
        </w:rPr>
        <w:t>construction of the 3D geological model</w:t>
      </w:r>
      <w:r w:rsidR="00491E08" w:rsidRPr="00782448">
        <w:rPr>
          <w:lang w:val="en-US"/>
        </w:rPr>
        <w:t xml:space="preserve">, </w:t>
      </w:r>
      <w:r w:rsidR="00CF74DC" w:rsidRPr="00782448">
        <w:rPr>
          <w:lang w:val="en-US"/>
        </w:rPr>
        <w:t>definition of the source model</w:t>
      </w:r>
      <w:r w:rsidR="00491E08" w:rsidRPr="00782448">
        <w:rPr>
          <w:lang w:val="en-US"/>
        </w:rPr>
        <w:t xml:space="preserve"> (kinematic),</w:t>
      </w:r>
      <w:r w:rsidR="00CF74DC" w:rsidRPr="00782448">
        <w:rPr>
          <w:lang w:val="en-US"/>
        </w:rPr>
        <w:t xml:space="preserve"> </w:t>
      </w:r>
      <w:r w:rsidR="00491E08" w:rsidRPr="00782448">
        <w:rPr>
          <w:lang w:val="en-US"/>
        </w:rPr>
        <w:t xml:space="preserve">execution of </w:t>
      </w:r>
      <w:r w:rsidRPr="00782448">
        <w:rPr>
          <w:lang w:val="en-US"/>
        </w:rPr>
        <w:t>numerical simulations with SPEED code;</w:t>
      </w:r>
    </w:p>
    <w:p w14:paraId="376AA053" w14:textId="77777777" w:rsidR="00624F04" w:rsidRPr="00782448" w:rsidRDefault="00624F04" w:rsidP="00624F04">
      <w:pPr>
        <w:pStyle w:val="Paragrafoelenco"/>
        <w:numPr>
          <w:ilvl w:val="0"/>
          <w:numId w:val="44"/>
        </w:numPr>
        <w:rPr>
          <w:lang w:val="en-US"/>
        </w:rPr>
      </w:pPr>
      <w:r w:rsidRPr="00782448">
        <w:rPr>
          <w:lang w:val="en-US"/>
        </w:rPr>
        <w:t>Generation of broad-band synthetics from 3D PBSs through Artificial Neural Network (ANN</w:t>
      </w:r>
      <w:r w:rsidR="00491E08" w:rsidRPr="00782448">
        <w:rPr>
          <w:lang w:val="en-US"/>
        </w:rPr>
        <w:t>2BB</w:t>
      </w:r>
      <w:r w:rsidRPr="00782448">
        <w:rPr>
          <w:lang w:val="en-US"/>
        </w:rPr>
        <w:t>);</w:t>
      </w:r>
    </w:p>
    <w:p w14:paraId="10955DEE" w14:textId="77777777" w:rsidR="00491E08" w:rsidRPr="00782448" w:rsidRDefault="00624F04" w:rsidP="00026A4F">
      <w:pPr>
        <w:pStyle w:val="Paragrafoelenco"/>
        <w:numPr>
          <w:ilvl w:val="0"/>
          <w:numId w:val="44"/>
        </w:numPr>
        <w:rPr>
          <w:lang w:val="en-US"/>
        </w:rPr>
      </w:pPr>
      <w:r w:rsidRPr="00782448">
        <w:rPr>
          <w:lang w:val="en-US"/>
        </w:rPr>
        <w:t xml:space="preserve">Geostatistical analysis based on the computation of the </w:t>
      </w:r>
      <w:proofErr w:type="spellStart"/>
      <w:r w:rsidRPr="00782448">
        <w:rPr>
          <w:lang w:val="en-US"/>
        </w:rPr>
        <w:t>semivariogram</w:t>
      </w:r>
      <w:proofErr w:type="spellEnd"/>
      <w:r w:rsidRPr="00782448">
        <w:rPr>
          <w:lang w:val="en-US"/>
        </w:rPr>
        <w:t xml:space="preserve"> using the broad-band </w:t>
      </w:r>
      <w:r w:rsidR="00DF1800" w:rsidRPr="00782448">
        <w:rPr>
          <w:lang w:val="en-US"/>
        </w:rPr>
        <w:t xml:space="preserve">3D </w:t>
      </w:r>
      <w:r w:rsidRPr="00782448">
        <w:rPr>
          <w:lang w:val="en-US"/>
        </w:rPr>
        <w:t>PBSs.</w:t>
      </w:r>
    </w:p>
    <w:p w14:paraId="4D413BC4" w14:textId="77777777" w:rsidR="00026A4F" w:rsidRPr="00782448" w:rsidRDefault="00026A4F" w:rsidP="00FD3E33">
      <w:pPr>
        <w:rPr>
          <w:lang w:val="en-US"/>
        </w:rPr>
      </w:pPr>
    </w:p>
    <w:p w14:paraId="15424CEB" w14:textId="08BC5303" w:rsidR="00491E08" w:rsidRPr="00782448" w:rsidRDefault="00491E08" w:rsidP="00FD3E33">
      <w:pPr>
        <w:pStyle w:val="Paragrafoelenco"/>
        <w:numPr>
          <w:ilvl w:val="1"/>
          <w:numId w:val="38"/>
        </w:numPr>
        <w:rPr>
          <w:b/>
          <w:lang w:val="en-US"/>
        </w:rPr>
      </w:pPr>
      <w:r w:rsidRPr="00782448">
        <w:rPr>
          <w:b/>
          <w:lang w:val="en-US"/>
        </w:rPr>
        <w:t xml:space="preserve">3D physics-based numerical simulations </w:t>
      </w:r>
    </w:p>
    <w:p w14:paraId="3BC96206" w14:textId="77777777" w:rsidR="00FD3E33" w:rsidRPr="00782448" w:rsidRDefault="00FD3E33" w:rsidP="00FD3E33">
      <w:pPr>
        <w:pStyle w:val="Paragrafoelenco"/>
        <w:ind w:left="360"/>
        <w:rPr>
          <w:b/>
          <w:lang w:val="en-US"/>
        </w:rPr>
      </w:pPr>
    </w:p>
    <w:p w14:paraId="2B8D96A9" w14:textId="28166201" w:rsidR="007725E1" w:rsidRPr="00782448" w:rsidRDefault="00EF3BB2" w:rsidP="00FD3E33">
      <w:pPr>
        <w:pStyle w:val="Paragrafoelenco"/>
        <w:suppressAutoHyphens w:val="0"/>
        <w:spacing w:after="0" w:line="240" w:lineRule="atLeast"/>
        <w:ind w:left="0"/>
      </w:pPr>
      <w:r w:rsidRPr="00782448">
        <w:rPr>
          <w:lang w:val="en-US"/>
        </w:rPr>
        <w:t>Once that the topographical, geotechnical</w:t>
      </w:r>
      <w:r w:rsidR="00DC2BFF" w:rsidRPr="00782448">
        <w:rPr>
          <w:lang w:val="en-US"/>
        </w:rPr>
        <w:t xml:space="preserve"> and</w:t>
      </w:r>
      <w:r w:rsidRPr="00782448">
        <w:rPr>
          <w:lang w:val="en-US"/>
        </w:rPr>
        <w:t xml:space="preserve"> geological </w:t>
      </w:r>
      <w:r w:rsidR="00DC2BFF" w:rsidRPr="00782448">
        <w:rPr>
          <w:lang w:val="en-US"/>
        </w:rPr>
        <w:t>information</w:t>
      </w:r>
      <w:r w:rsidRPr="00782448">
        <w:rPr>
          <w:lang w:val="en-US"/>
        </w:rPr>
        <w:t xml:space="preserve"> are collected, the 3D geological model can be constructed combining</w:t>
      </w:r>
      <w:r w:rsidR="007A6CA9" w:rsidRPr="00782448">
        <w:rPr>
          <w:lang w:val="en-US"/>
        </w:rPr>
        <w:t>: (a)</w:t>
      </w:r>
      <w:r w:rsidRPr="00782448">
        <w:rPr>
          <w:lang w:val="en-US"/>
        </w:rPr>
        <w:t xml:space="preserve"> the </w:t>
      </w:r>
      <w:r w:rsidR="007A6CA9" w:rsidRPr="00782448">
        <w:t>digital elevation (and</w:t>
      </w:r>
      <w:r w:rsidR="00FD3E33" w:rsidRPr="00782448">
        <w:t xml:space="preserve">, if needed, </w:t>
      </w:r>
      <w:r w:rsidR="007A6CA9" w:rsidRPr="00782448">
        <w:t xml:space="preserve">bathymetry) model; (b) the crustal structure generally described in form of a layered model of S and P wave velocity, </w:t>
      </w:r>
      <w:r w:rsidR="007A6CA9" w:rsidRPr="00782448">
        <w:rPr>
          <w:i/>
        </w:rPr>
        <w:t>V</w:t>
      </w:r>
      <w:r w:rsidR="007A6CA9" w:rsidRPr="00782448">
        <w:rPr>
          <w:i/>
          <w:vertAlign w:val="subscript"/>
        </w:rPr>
        <w:t>S</w:t>
      </w:r>
      <w:r w:rsidR="007A6CA9" w:rsidRPr="00782448">
        <w:t xml:space="preserve"> and </w:t>
      </w:r>
      <w:r w:rsidR="007A6CA9" w:rsidRPr="00782448">
        <w:rPr>
          <w:i/>
        </w:rPr>
        <w:t>V</w:t>
      </w:r>
      <w:r w:rsidR="007A6CA9" w:rsidRPr="00782448">
        <w:rPr>
          <w:i/>
          <w:vertAlign w:val="subscript"/>
        </w:rPr>
        <w:t>P</w:t>
      </w:r>
      <w:r w:rsidR="007A6CA9" w:rsidRPr="00782448">
        <w:t xml:space="preserve">, and (c) the local shallow geological structure with a model of </w:t>
      </w:r>
      <w:r w:rsidR="007A6CA9" w:rsidRPr="00782448">
        <w:rPr>
          <w:i/>
        </w:rPr>
        <w:t>V</w:t>
      </w:r>
      <w:r w:rsidR="007A6CA9" w:rsidRPr="00782448">
        <w:rPr>
          <w:i/>
          <w:vertAlign w:val="subscript"/>
        </w:rPr>
        <w:t>S</w:t>
      </w:r>
      <w:r w:rsidR="007A6CA9" w:rsidRPr="00782448">
        <w:t xml:space="preserve"> and </w:t>
      </w:r>
      <w:r w:rsidR="007A6CA9" w:rsidRPr="00782448">
        <w:rPr>
          <w:i/>
        </w:rPr>
        <w:t>V</w:t>
      </w:r>
      <w:r w:rsidR="007A6CA9" w:rsidRPr="00782448">
        <w:rPr>
          <w:i/>
          <w:vertAlign w:val="subscript"/>
        </w:rPr>
        <w:t>P</w:t>
      </w:r>
      <w:r w:rsidR="007A6CA9" w:rsidRPr="00782448">
        <w:t xml:space="preserve"> variable both in the horizontal and vertical direction, and possibly including the corresponding models for internal soil damping and local variation of shear modulus and damping as a function of shear strain (or, in 3D, of the second invariant of the strain tensor).</w:t>
      </w:r>
      <w:r w:rsidR="003F470C" w:rsidRPr="00782448">
        <w:t xml:space="preserve"> Such a model is then combined with the source one based on </w:t>
      </w:r>
      <w:proofErr w:type="spellStart"/>
      <w:r w:rsidR="00DC2BFF" w:rsidRPr="00782448">
        <w:t>seismotectonic</w:t>
      </w:r>
      <w:proofErr w:type="spellEnd"/>
      <w:r w:rsidR="00DC2BFF" w:rsidRPr="00782448">
        <w:t xml:space="preserve"> knowledge. For the case studies discussed in the present work</w:t>
      </w:r>
      <w:r w:rsidR="00491BAA" w:rsidRPr="00782448">
        <w:t>,</w:t>
      </w:r>
      <w:r w:rsidR="00DC2BFF" w:rsidRPr="00782448">
        <w:t xml:space="preserve"> a kinematic source model has</w:t>
      </w:r>
      <w:r w:rsidR="003F5A0D" w:rsidRPr="00782448">
        <w:t xml:space="preserve"> </w:t>
      </w:r>
      <w:r w:rsidR="00DC2BFF" w:rsidRPr="00782448">
        <w:t xml:space="preserve">been used </w:t>
      </w:r>
      <w:r w:rsidR="00491BAA" w:rsidRPr="00782448">
        <w:t xml:space="preserve">applying </w:t>
      </w:r>
      <w:r w:rsidR="001139AD" w:rsidRPr="00782448">
        <w:t xml:space="preserve">along the fault </w:t>
      </w:r>
      <w:r w:rsidR="00DC2BFF" w:rsidRPr="00782448">
        <w:t xml:space="preserve">a heterogenous co-seismic slip </w:t>
      </w:r>
      <w:r w:rsidR="00491BAA" w:rsidRPr="00782448">
        <w:t xml:space="preserve">distribution combined with a slip source function, typically a sigmoid one, </w:t>
      </w:r>
      <w:r w:rsidR="001139AD" w:rsidRPr="00782448">
        <w:t>with initiation time and length depending on the local rupture velocity and rise-time.</w:t>
      </w:r>
      <w:r w:rsidR="00303215" w:rsidRPr="00782448">
        <w:t xml:space="preserve"> </w:t>
      </w:r>
      <w:r w:rsidR="007725E1" w:rsidRPr="00782448">
        <w:t xml:space="preserve">In the present version of </w:t>
      </w:r>
      <w:r w:rsidR="00303215" w:rsidRPr="00782448">
        <w:t xml:space="preserve">SPEED </w:t>
      </w:r>
      <w:r w:rsidR="007725E1" w:rsidRPr="00782448">
        <w:t xml:space="preserve">two kinematic models are implemented. The first one is the model proposed by Herrero and Bernard </w:t>
      </w:r>
      <w:sdt>
        <w:sdtPr>
          <w:id w:val="-1198082948"/>
          <w:citation/>
        </w:sdtPr>
        <w:sdtEndPr/>
        <w:sdtContent>
          <w:r w:rsidR="008D7143" w:rsidRPr="00782448">
            <w:fldChar w:fldCharType="begin"/>
          </w:r>
          <w:r w:rsidR="008D7143" w:rsidRPr="00782448">
            <w:rPr>
              <w:lang w:val="en-US"/>
            </w:rPr>
            <w:instrText xml:space="preserve"> CITATION HER94 \l 1040 </w:instrText>
          </w:r>
          <w:r w:rsidR="008D7143" w:rsidRPr="00782448">
            <w:fldChar w:fldCharType="separate"/>
          </w:r>
          <w:r w:rsidR="008D7143" w:rsidRPr="00782448">
            <w:rPr>
              <w:noProof/>
              <w:lang w:val="en-US"/>
            </w:rPr>
            <w:t>[13]</w:t>
          </w:r>
          <w:r w:rsidR="008D7143" w:rsidRPr="00782448">
            <w:fldChar w:fldCharType="end"/>
          </w:r>
        </w:sdtContent>
      </w:sdt>
      <w:r w:rsidR="008D7143" w:rsidRPr="00782448">
        <w:t xml:space="preserve"> </w:t>
      </w:r>
      <w:r w:rsidR="007725E1" w:rsidRPr="00782448">
        <w:t xml:space="preserve">where the heterogeneities of the slip distribution are assumed to present a </w:t>
      </w:r>
      <w:r w:rsidR="007725E1" w:rsidRPr="00782448">
        <w:rPr>
          <w:i/>
        </w:rPr>
        <w:t>k</w:t>
      </w:r>
      <w:r w:rsidR="007725E1" w:rsidRPr="00782448">
        <w:rPr>
          <w:vertAlign w:val="superscript"/>
        </w:rPr>
        <w:t>-2</w:t>
      </w:r>
      <w:r w:rsidR="007725E1" w:rsidRPr="00782448">
        <w:t xml:space="preserve"> spectral decay in the wavenumber domain, while the second one is the </w:t>
      </w:r>
      <w:proofErr w:type="spellStart"/>
      <w:r w:rsidR="007725E1" w:rsidRPr="00782448">
        <w:t>Crempien</w:t>
      </w:r>
      <w:proofErr w:type="spellEnd"/>
      <w:r w:rsidR="007725E1" w:rsidRPr="00782448">
        <w:t xml:space="preserve"> and Archuleta </w:t>
      </w:r>
      <w:sdt>
        <w:sdtPr>
          <w:id w:val="1129043824"/>
          <w:citation/>
        </w:sdtPr>
        <w:sdtEndPr/>
        <w:sdtContent>
          <w:r w:rsidR="008D7143" w:rsidRPr="00782448">
            <w:fldChar w:fldCharType="begin"/>
          </w:r>
          <w:r w:rsidR="008D7143" w:rsidRPr="00782448">
            <w:rPr>
              <w:lang w:val="en-US"/>
            </w:rPr>
            <w:instrText xml:space="preserve"> CITATION CRE15 \l 1040 </w:instrText>
          </w:r>
          <w:r w:rsidR="008D7143" w:rsidRPr="00782448">
            <w:fldChar w:fldCharType="separate"/>
          </w:r>
          <w:r w:rsidR="008D7143" w:rsidRPr="00782448">
            <w:rPr>
              <w:noProof/>
              <w:lang w:val="en-US"/>
            </w:rPr>
            <w:t>[14]</w:t>
          </w:r>
          <w:r w:rsidR="008D7143" w:rsidRPr="00782448">
            <w:fldChar w:fldCharType="end"/>
          </w:r>
        </w:sdtContent>
      </w:sdt>
      <w:r w:rsidR="008D7143" w:rsidRPr="00782448">
        <w:t xml:space="preserve"> </w:t>
      </w:r>
      <w:r w:rsidR="007725E1" w:rsidRPr="00782448">
        <w:t>model complying with the SCEC validation criteria (</w:t>
      </w:r>
      <w:sdt>
        <w:sdtPr>
          <w:id w:val="-477920588"/>
          <w:citation/>
        </w:sdtPr>
        <w:sdtEndPr/>
        <w:sdtContent>
          <w:r w:rsidR="00BC6FB3" w:rsidRPr="00782448">
            <w:fldChar w:fldCharType="begin"/>
          </w:r>
          <w:r w:rsidR="00BC6FB3" w:rsidRPr="00782448">
            <w:rPr>
              <w:lang w:val="en-US"/>
            </w:rPr>
            <w:instrText xml:space="preserve"> CITATION GOU15 \l 1040 </w:instrText>
          </w:r>
          <w:r w:rsidR="00BC6FB3" w:rsidRPr="00782448">
            <w:fldChar w:fldCharType="separate"/>
          </w:r>
          <w:r w:rsidR="00BC6FB3" w:rsidRPr="00782448">
            <w:rPr>
              <w:noProof/>
              <w:lang w:val="en-US"/>
            </w:rPr>
            <w:t xml:space="preserve"> [15]</w:t>
          </w:r>
          <w:r w:rsidR="00BC6FB3" w:rsidRPr="00782448">
            <w:fldChar w:fldCharType="end"/>
          </w:r>
        </w:sdtContent>
      </w:sdt>
      <w:r w:rsidR="007725E1" w:rsidRPr="00782448">
        <w:t>).</w:t>
      </w:r>
      <w:r w:rsidR="00017CC9" w:rsidRPr="00782448">
        <w:t xml:space="preserve"> </w:t>
      </w:r>
    </w:p>
    <w:p w14:paraId="12F09F34" w14:textId="0B66A27F" w:rsidR="00405695" w:rsidRPr="00782448" w:rsidRDefault="00017CC9" w:rsidP="00FD3E33">
      <w:pPr>
        <w:pStyle w:val="Paragrafoelenco"/>
        <w:suppressAutoHyphens w:val="0"/>
        <w:spacing w:after="0" w:line="240" w:lineRule="atLeast"/>
        <w:ind w:left="0"/>
      </w:pPr>
      <w:r w:rsidRPr="00782448">
        <w:t>The source and velocity models obtained are</w:t>
      </w:r>
      <w:r w:rsidR="009E5A1B" w:rsidRPr="00782448">
        <w:t xml:space="preserve"> then</w:t>
      </w:r>
      <w:r w:rsidRPr="00782448">
        <w:t xml:space="preserve"> condensed into a spectral element numerical model consisting of hexahedral elements</w:t>
      </w:r>
      <w:r w:rsidR="009E5A1B" w:rsidRPr="00782448">
        <w:t xml:space="preserve"> (see</w:t>
      </w:r>
      <w:r w:rsidR="004C335A" w:rsidRPr="00782448">
        <w:t xml:space="preserve"> bottom</w:t>
      </w:r>
      <w:r w:rsidR="004C335A" w:rsidRPr="00782448">
        <w:rPr>
          <w:sz w:val="22"/>
          <w:lang w:val="en-US"/>
        </w:rPr>
        <w:t xml:space="preserve"> </w:t>
      </w:r>
      <w:r w:rsidR="004C335A" w:rsidRPr="00782448">
        <w:rPr>
          <w:szCs w:val="24"/>
          <w:lang w:val="en-US"/>
        </w:rPr>
        <w:t>left</w:t>
      </w:r>
      <w:r w:rsidR="004C335A" w:rsidRPr="00782448">
        <w:rPr>
          <w:i/>
          <w:szCs w:val="24"/>
          <w:lang w:val="en-US"/>
        </w:rPr>
        <w:t xml:space="preserve"> </w:t>
      </w:r>
      <w:r w:rsidR="009E5A1B" w:rsidRPr="00782448">
        <w:rPr>
          <w:i/>
          <w:szCs w:val="24"/>
          <w:lang w:val="en-US"/>
        </w:rPr>
        <w:t>FIG.</w:t>
      </w:r>
      <w:r w:rsidR="00D91DB2">
        <w:rPr>
          <w:i/>
          <w:szCs w:val="24"/>
          <w:lang w:val="en-US"/>
        </w:rPr>
        <w:t>2</w:t>
      </w:r>
      <w:r w:rsidR="009E5A1B" w:rsidRPr="00782448">
        <w:rPr>
          <w:sz w:val="22"/>
          <w:lang w:val="en-US"/>
        </w:rPr>
        <w:t>)</w:t>
      </w:r>
      <w:r w:rsidR="009E5A1B" w:rsidRPr="00782448">
        <w:rPr>
          <w:i/>
          <w:sz w:val="22"/>
          <w:lang w:val="en-US"/>
        </w:rPr>
        <w:t xml:space="preserve"> </w:t>
      </w:r>
      <w:r w:rsidR="009E5A1B" w:rsidRPr="00782448">
        <w:t xml:space="preserve">with a spectral degree selected in order to propagate a maximum reliable frequency </w:t>
      </w:r>
      <w:r w:rsidR="0046606A" w:rsidRPr="00782448">
        <w:t xml:space="preserve">typically </w:t>
      </w:r>
      <w:r w:rsidR="009E5A1B" w:rsidRPr="00782448">
        <w:t>of about 1.5 Hz.</w:t>
      </w:r>
      <w:r w:rsidR="000D622D" w:rsidRPr="00782448">
        <w:t xml:space="preserve"> </w:t>
      </w:r>
    </w:p>
    <w:p w14:paraId="4171E92F" w14:textId="77777777" w:rsidR="00491E08" w:rsidRPr="00782448" w:rsidRDefault="00491E08" w:rsidP="00897656">
      <w:pPr>
        <w:pStyle w:val="Paragrafoelenco"/>
        <w:suppressAutoHyphens w:val="0"/>
        <w:spacing w:after="0" w:line="240" w:lineRule="atLeast"/>
        <w:ind w:left="0"/>
        <w:rPr>
          <w:lang w:val="en-US"/>
        </w:rPr>
      </w:pPr>
    </w:p>
    <w:p w14:paraId="4A0B809F" w14:textId="77777777" w:rsidR="00491E08" w:rsidRPr="00782448" w:rsidRDefault="00026A4F" w:rsidP="00491E08">
      <w:pPr>
        <w:pStyle w:val="Paragrafoelenco"/>
        <w:numPr>
          <w:ilvl w:val="1"/>
          <w:numId w:val="38"/>
        </w:numPr>
        <w:rPr>
          <w:b/>
          <w:lang w:val="en-US"/>
        </w:rPr>
      </w:pPr>
      <w:r w:rsidRPr="00782448">
        <w:rPr>
          <w:b/>
          <w:lang w:val="en-US"/>
        </w:rPr>
        <w:t xml:space="preserve">ANN2BB: </w:t>
      </w:r>
      <w:r w:rsidR="002C2335" w:rsidRPr="00782448">
        <w:rPr>
          <w:b/>
          <w:lang w:val="en-US"/>
        </w:rPr>
        <w:t xml:space="preserve">estimating </w:t>
      </w:r>
      <w:r w:rsidR="00491E08" w:rsidRPr="00782448">
        <w:rPr>
          <w:b/>
          <w:lang w:val="en-US"/>
        </w:rPr>
        <w:t xml:space="preserve">broadband ground motions </w:t>
      </w:r>
    </w:p>
    <w:p w14:paraId="365237B8" w14:textId="77777777" w:rsidR="00026A4F" w:rsidRPr="00782448" w:rsidRDefault="00026A4F" w:rsidP="00BE475D">
      <w:pPr>
        <w:pStyle w:val="Paragrafoelenco"/>
        <w:suppressAutoHyphens w:val="0"/>
        <w:spacing w:after="0" w:line="240" w:lineRule="atLeast"/>
        <w:ind w:left="0"/>
      </w:pPr>
    </w:p>
    <w:p w14:paraId="0B304D29" w14:textId="7FA34CC6" w:rsidR="00026A4F" w:rsidRPr="00782448" w:rsidRDefault="00C41F2B" w:rsidP="00BE475D">
      <w:pPr>
        <w:pStyle w:val="Paragrafoelenco"/>
        <w:suppressAutoHyphens w:val="0"/>
        <w:spacing w:after="0" w:line="240" w:lineRule="atLeast"/>
        <w:ind w:left="0"/>
      </w:pPr>
      <w:r w:rsidRPr="00782448">
        <w:t>Starting from the low</w:t>
      </w:r>
      <w:r w:rsidR="00026A4F" w:rsidRPr="00782448">
        <w:t xml:space="preserve"> </w:t>
      </w:r>
      <w:r w:rsidRPr="00782448">
        <w:t>frequency PBSs, b</w:t>
      </w:r>
      <w:r w:rsidR="000D622D" w:rsidRPr="00782448">
        <w:t xml:space="preserve">road-band </w:t>
      </w:r>
      <w:r w:rsidRPr="00782448">
        <w:t>synthetic</w:t>
      </w:r>
      <w:r w:rsidR="00026A4F" w:rsidRPr="00782448">
        <w:t>s</w:t>
      </w:r>
      <w:r w:rsidRPr="00782448">
        <w:t xml:space="preserve"> </w:t>
      </w:r>
      <w:r w:rsidR="00026A4F" w:rsidRPr="00782448">
        <w:t xml:space="preserve">have to be produced to enrich their frequency content and, hence, make them usable for earthquake </w:t>
      </w:r>
      <w:r w:rsidRPr="00782448">
        <w:t>engineering applications</w:t>
      </w:r>
      <w:r w:rsidR="00026A4F" w:rsidRPr="00782448">
        <w:t xml:space="preserve">. In this study, broadband ground motions </w:t>
      </w:r>
      <w:r w:rsidR="000D622D" w:rsidRPr="00782448">
        <w:t xml:space="preserve">have been obtained through an approach based on Artificial Neural Network (ANN), referred to as ANN2BB, presented </w:t>
      </w:r>
      <w:r w:rsidR="00390DA2" w:rsidRPr="00782448">
        <w:t>and validate</w:t>
      </w:r>
      <w:r w:rsidR="00026A4F" w:rsidRPr="00782448">
        <w:t>d</w:t>
      </w:r>
      <w:r w:rsidR="00390DA2" w:rsidRPr="00782448">
        <w:t xml:space="preserve"> against real case studies in </w:t>
      </w:r>
      <w:proofErr w:type="spellStart"/>
      <w:r w:rsidR="00390DA2" w:rsidRPr="00782448">
        <w:t>Paolucci</w:t>
      </w:r>
      <w:proofErr w:type="spellEnd"/>
      <w:r w:rsidR="00390DA2" w:rsidRPr="00782448">
        <w:t xml:space="preserve"> et al.</w:t>
      </w:r>
      <w:r w:rsidR="00273800" w:rsidRPr="00782448">
        <w:t xml:space="preserve"> </w:t>
      </w:r>
      <w:sdt>
        <w:sdtPr>
          <w:id w:val="-138427732"/>
          <w:citation/>
        </w:sdtPr>
        <w:sdtEndPr/>
        <w:sdtContent>
          <w:r w:rsidR="00BE475D" w:rsidRPr="00782448">
            <w:fldChar w:fldCharType="begin"/>
          </w:r>
          <w:r w:rsidR="00BE475D" w:rsidRPr="00782448">
            <w:rPr>
              <w:lang w:val="en-US"/>
            </w:rPr>
            <w:instrText xml:space="preserve"> CITATION PAO18 \l 1040 </w:instrText>
          </w:r>
          <w:r w:rsidR="00BE475D" w:rsidRPr="00782448">
            <w:fldChar w:fldCharType="separate"/>
          </w:r>
          <w:r w:rsidR="00BE475D" w:rsidRPr="00782448">
            <w:rPr>
              <w:noProof/>
              <w:lang w:val="en-US"/>
            </w:rPr>
            <w:t>[12]</w:t>
          </w:r>
          <w:r w:rsidR="00BE475D" w:rsidRPr="00782448">
            <w:fldChar w:fldCharType="end"/>
          </w:r>
        </w:sdtContent>
      </w:sdt>
      <w:r w:rsidRPr="00782448">
        <w:t>. While we refer the reader to the relevant publication for a detailed description of such a methodology and verification tests, we limit</w:t>
      </w:r>
      <w:r w:rsidR="004C335A" w:rsidRPr="00782448">
        <w:t xml:space="preserve"> herein</w:t>
      </w:r>
      <w:r w:rsidRPr="00782448">
        <w:t xml:space="preserve"> to </w:t>
      </w:r>
      <w:r w:rsidR="00026A4F" w:rsidRPr="00782448">
        <w:t xml:space="preserve">describe the main feature of the approach. </w:t>
      </w:r>
    </w:p>
    <w:p w14:paraId="570CE407" w14:textId="0F43854D" w:rsidR="00DF1800" w:rsidRPr="00782448" w:rsidRDefault="00026A4F" w:rsidP="00BE475D">
      <w:pPr>
        <w:pStyle w:val="Paragrafoelenco"/>
        <w:suppressAutoHyphens w:val="0"/>
        <w:spacing w:after="0" w:line="240" w:lineRule="atLeast"/>
        <w:ind w:left="0"/>
      </w:pPr>
      <w:r w:rsidRPr="00782448">
        <w:t>The basic steps of the procedure can be summarized as follows: (1) the ANN is trained on a strong motion dataset, namely SIMBAD</w:t>
      </w:r>
      <w:sdt>
        <w:sdtPr>
          <w:id w:val="426784786"/>
          <w:citation/>
        </w:sdtPr>
        <w:sdtEndPr/>
        <w:sdtContent>
          <w:r w:rsidR="00273800" w:rsidRPr="00782448">
            <w:fldChar w:fldCharType="begin"/>
          </w:r>
          <w:r w:rsidR="00273800" w:rsidRPr="00782448">
            <w:rPr>
              <w:lang w:val="en-US"/>
            </w:rPr>
            <w:instrText xml:space="preserve"> CITATION SME14 \l 1040 </w:instrText>
          </w:r>
          <w:r w:rsidR="00273800" w:rsidRPr="00782448">
            <w:fldChar w:fldCharType="separate"/>
          </w:r>
          <w:r w:rsidR="00273800" w:rsidRPr="00782448">
            <w:rPr>
              <w:noProof/>
              <w:lang w:val="en-US"/>
            </w:rPr>
            <w:t xml:space="preserve"> [16]</w:t>
          </w:r>
          <w:r w:rsidR="00273800" w:rsidRPr="00782448">
            <w:fldChar w:fldCharType="end"/>
          </w:r>
        </w:sdtContent>
      </w:sdt>
      <w:r w:rsidRPr="00782448">
        <w:t>, to correlate short-period (T</w:t>
      </w:r>
      <w:r w:rsidRPr="00782448">
        <w:sym w:font="Symbol" w:char="F0A3"/>
      </w:r>
      <w:r w:rsidRPr="00782448">
        <w:t>T*) spectral ordinates with the long period ones (T&gt;T*), being T* the threshold period beyond which results of the PBS are supposed to be accurate; (2) the trained ANN is used to obtain the short period spectral ordinates of the physics-based earthquake ground motion for periods below T*; (3) the PBS long period time histories are enriched at high frequencies with an iterative spectral matching approach, until the response spectrum matches the short period part obtained by the ANN.</w:t>
      </w:r>
      <w:r w:rsidR="00BE475D" w:rsidRPr="00782448">
        <w:t xml:space="preserve"> </w:t>
      </w:r>
      <w:r w:rsidR="004A24E5" w:rsidRPr="00782448">
        <w:t xml:space="preserve">In </w:t>
      </w:r>
      <w:proofErr w:type="spellStart"/>
      <w:r w:rsidR="004A24E5" w:rsidRPr="00782448">
        <w:t>Paolucci</w:t>
      </w:r>
      <w:proofErr w:type="spellEnd"/>
      <w:r w:rsidR="004A24E5" w:rsidRPr="00782448">
        <w:t xml:space="preserve"> et al</w:t>
      </w:r>
      <w:r w:rsidR="00273800" w:rsidRPr="00782448">
        <w:t xml:space="preserve">. </w:t>
      </w:r>
      <w:sdt>
        <w:sdtPr>
          <w:id w:val="-365298692"/>
          <w:citation/>
        </w:sdtPr>
        <w:sdtEndPr/>
        <w:sdtContent>
          <w:r w:rsidR="00273800" w:rsidRPr="00782448">
            <w:fldChar w:fldCharType="begin"/>
          </w:r>
          <w:r w:rsidR="00273800" w:rsidRPr="00782448">
            <w:rPr>
              <w:lang w:val="en-US"/>
            </w:rPr>
            <w:instrText xml:space="preserve"> CITATION PAO18 \l 1040 </w:instrText>
          </w:r>
          <w:r w:rsidR="00273800" w:rsidRPr="00782448">
            <w:fldChar w:fldCharType="separate"/>
          </w:r>
          <w:r w:rsidR="00273800" w:rsidRPr="00782448">
            <w:rPr>
              <w:noProof/>
              <w:lang w:val="en-US"/>
            </w:rPr>
            <w:t>[12]</w:t>
          </w:r>
          <w:r w:rsidR="00273800" w:rsidRPr="00782448">
            <w:fldChar w:fldCharType="end"/>
          </w:r>
        </w:sdtContent>
      </w:sdt>
      <w:r w:rsidR="00273800" w:rsidRPr="00782448">
        <w:t xml:space="preserve"> </w:t>
      </w:r>
      <w:r w:rsidR="004A24E5" w:rsidRPr="00782448">
        <w:t xml:space="preserve">it has been demonstrated that this approach </w:t>
      </w:r>
      <w:r w:rsidR="004A24E5" w:rsidRPr="00782448">
        <w:lastRenderedPageBreak/>
        <w:t>allows on one side to obtain realistic waveforms and peak ground values and, on the other side, to preserve the spatial</w:t>
      </w:r>
      <w:r w:rsidR="004C335A" w:rsidRPr="00782448">
        <w:t xml:space="preserve"> </w:t>
      </w:r>
      <w:r w:rsidR="00BB6DF1" w:rsidRPr="00782448">
        <w:t xml:space="preserve">correlation </w:t>
      </w:r>
      <w:r w:rsidR="002C2335" w:rsidRPr="00782448">
        <w:t xml:space="preserve">structure of ground motion </w:t>
      </w:r>
      <w:r w:rsidR="00BB6DF1" w:rsidRPr="00782448">
        <w:t>at short period</w:t>
      </w:r>
      <w:r w:rsidR="002C2335" w:rsidRPr="00782448">
        <w:t>s</w:t>
      </w:r>
      <w:r w:rsidR="00BB6DF1" w:rsidRPr="00782448">
        <w:t>.</w:t>
      </w:r>
    </w:p>
    <w:p w14:paraId="2494BAFC" w14:textId="77777777" w:rsidR="002C2335" w:rsidRPr="00782448" w:rsidRDefault="002C2335" w:rsidP="00BE475D">
      <w:pPr>
        <w:pStyle w:val="Paragrafoelenco"/>
        <w:suppressAutoHyphens w:val="0"/>
        <w:spacing w:after="0" w:line="240" w:lineRule="atLeast"/>
        <w:ind w:left="0"/>
      </w:pPr>
    </w:p>
    <w:p w14:paraId="78D6123C" w14:textId="77777777" w:rsidR="002C2335" w:rsidRPr="00782448" w:rsidRDefault="002C2335" w:rsidP="002C2335">
      <w:pPr>
        <w:pStyle w:val="Paragrafoelenco"/>
        <w:numPr>
          <w:ilvl w:val="1"/>
          <w:numId w:val="38"/>
        </w:numPr>
        <w:rPr>
          <w:b/>
          <w:lang w:val="en-US"/>
        </w:rPr>
      </w:pPr>
      <w:r w:rsidRPr="00782448">
        <w:rPr>
          <w:b/>
          <w:lang w:val="en-US"/>
        </w:rPr>
        <w:t>Geostatistical analysis</w:t>
      </w:r>
    </w:p>
    <w:p w14:paraId="47868CF2" w14:textId="77777777" w:rsidR="002C2335" w:rsidRPr="00782448" w:rsidRDefault="002C2335" w:rsidP="00074958">
      <w:pPr>
        <w:pStyle w:val="Paragrafoelenco"/>
        <w:suppressAutoHyphens w:val="0"/>
        <w:spacing w:after="0" w:line="240" w:lineRule="atLeast"/>
        <w:ind w:left="0"/>
      </w:pPr>
    </w:p>
    <w:p w14:paraId="0FD9F137" w14:textId="6EC70FEC" w:rsidR="006330FE" w:rsidRPr="00782448" w:rsidRDefault="0033193C" w:rsidP="00074958">
      <w:pPr>
        <w:pStyle w:val="Paragrafoelenco"/>
        <w:suppressAutoHyphens w:val="0"/>
        <w:spacing w:after="0" w:line="240" w:lineRule="atLeast"/>
        <w:ind w:left="0"/>
      </w:pPr>
      <w:r w:rsidRPr="00782448">
        <w:t xml:space="preserve">Once that the broad-band synthetics are generated, it is possible to evaluate the spatial correlation of the peak values of ground motion. The geostatistical tool </w:t>
      </w:r>
      <w:r w:rsidR="006330FE" w:rsidRPr="00782448">
        <w:t>commonly</w:t>
      </w:r>
      <w:r w:rsidRPr="00782448">
        <w:t xml:space="preserve"> used to this end </w:t>
      </w:r>
      <w:r w:rsidR="004C335A" w:rsidRPr="00782448">
        <w:t xml:space="preserve">is the </w:t>
      </w:r>
      <w:proofErr w:type="spellStart"/>
      <w:r w:rsidR="004C335A" w:rsidRPr="00782448">
        <w:t>semivariogram</w:t>
      </w:r>
      <w:proofErr w:type="spellEnd"/>
      <w:r w:rsidR="004C335A" w:rsidRPr="00782448">
        <w:t xml:space="preserve"> </w:t>
      </w:r>
      <w:r w:rsidR="004C335A" w:rsidRPr="00782448">
        <w:rPr>
          <w:rFonts w:ascii="Times New Roman" w:hAnsi="Times New Roman"/>
          <w:i/>
        </w:rPr>
        <w:t>γ</w:t>
      </w:r>
      <w:r w:rsidR="004C335A" w:rsidRPr="00782448">
        <w:rPr>
          <w:i/>
        </w:rPr>
        <w:t>(h)</w:t>
      </w:r>
      <w:r w:rsidR="004C335A" w:rsidRPr="00782448">
        <w:t xml:space="preserve"> </w:t>
      </w:r>
      <w:r w:rsidR="006330FE" w:rsidRPr="00782448">
        <w:t xml:space="preserve">(see e.g. </w:t>
      </w:r>
      <w:sdt>
        <w:sdtPr>
          <w:id w:val="-1637026918"/>
          <w:citation/>
        </w:sdtPr>
        <w:sdtEndPr/>
        <w:sdtContent>
          <w:r w:rsidR="001A3437" w:rsidRPr="00782448">
            <w:fldChar w:fldCharType="begin"/>
          </w:r>
          <w:r w:rsidR="001A3437" w:rsidRPr="00782448">
            <w:rPr>
              <w:lang w:val="en-US"/>
            </w:rPr>
            <w:instrText xml:space="preserve"> CITATION JAY09 \l 1040 </w:instrText>
          </w:r>
          <w:r w:rsidR="001A3437" w:rsidRPr="00782448">
            <w:fldChar w:fldCharType="separate"/>
          </w:r>
          <w:r w:rsidR="001A3437" w:rsidRPr="00782448">
            <w:rPr>
              <w:noProof/>
              <w:lang w:val="en-US"/>
            </w:rPr>
            <w:t>[5]</w:t>
          </w:r>
          <w:r w:rsidR="001A3437" w:rsidRPr="00782448">
            <w:fldChar w:fldCharType="end"/>
          </w:r>
        </w:sdtContent>
      </w:sdt>
      <w:r w:rsidR="001A3437" w:rsidRPr="00782448">
        <w:t xml:space="preserve">, </w:t>
      </w:r>
      <w:sdt>
        <w:sdtPr>
          <w:id w:val="-1786949904"/>
          <w:citation/>
        </w:sdtPr>
        <w:sdtEndPr/>
        <w:sdtContent>
          <w:r w:rsidR="001A3437" w:rsidRPr="00782448">
            <w:fldChar w:fldCharType="begin"/>
          </w:r>
          <w:r w:rsidR="001A3437" w:rsidRPr="00782448">
            <w:rPr>
              <w:lang w:val="en-US"/>
            </w:rPr>
            <w:instrText xml:space="preserve"> CITATION ESP11 \l 1040 </w:instrText>
          </w:r>
          <w:r w:rsidR="001A3437" w:rsidRPr="00782448">
            <w:fldChar w:fldCharType="separate"/>
          </w:r>
          <w:r w:rsidR="001A3437" w:rsidRPr="00782448">
            <w:rPr>
              <w:noProof/>
              <w:lang w:val="en-US"/>
            </w:rPr>
            <w:t>[9]</w:t>
          </w:r>
          <w:r w:rsidR="001A3437" w:rsidRPr="00782448">
            <w:fldChar w:fldCharType="end"/>
          </w:r>
        </w:sdtContent>
      </w:sdt>
      <w:r w:rsidR="001A3437" w:rsidRPr="00782448">
        <w:t xml:space="preserve">, </w:t>
      </w:r>
      <w:sdt>
        <w:sdtPr>
          <w:id w:val="881985838"/>
          <w:citation/>
        </w:sdtPr>
        <w:sdtEndPr/>
        <w:sdtContent>
          <w:r w:rsidR="001A3437" w:rsidRPr="00782448">
            <w:fldChar w:fldCharType="begin"/>
          </w:r>
          <w:r w:rsidR="001A3437" w:rsidRPr="00782448">
            <w:rPr>
              <w:lang w:val="en-US"/>
            </w:rPr>
            <w:instrText xml:space="preserve"> CITATION ESP12 \l 1040 </w:instrText>
          </w:r>
          <w:r w:rsidR="001A3437" w:rsidRPr="00782448">
            <w:fldChar w:fldCharType="separate"/>
          </w:r>
          <w:r w:rsidR="001A3437" w:rsidRPr="00782448">
            <w:rPr>
              <w:noProof/>
              <w:lang w:val="en-US"/>
            </w:rPr>
            <w:t>[10]</w:t>
          </w:r>
          <w:r w:rsidR="001A3437" w:rsidRPr="00782448">
            <w:fldChar w:fldCharType="end"/>
          </w:r>
        </w:sdtContent>
      </w:sdt>
      <w:r w:rsidR="001A3437" w:rsidRPr="00782448">
        <w:t xml:space="preserve">, </w:t>
      </w:r>
      <w:sdt>
        <w:sdtPr>
          <w:id w:val="-1948765981"/>
          <w:citation/>
        </w:sdtPr>
        <w:sdtEndPr/>
        <w:sdtContent>
          <w:r w:rsidR="001A3437" w:rsidRPr="00782448">
            <w:fldChar w:fldCharType="begin"/>
          </w:r>
          <w:r w:rsidR="001A3437" w:rsidRPr="00782448">
            <w:rPr>
              <w:lang w:val="en-US"/>
            </w:rPr>
            <w:instrText xml:space="preserve"> CITATION LOT13 \l 1040 </w:instrText>
          </w:r>
          <w:r w:rsidR="001A3437" w:rsidRPr="00782448">
            <w:fldChar w:fldCharType="separate"/>
          </w:r>
          <w:r w:rsidR="001A3437" w:rsidRPr="00782448">
            <w:rPr>
              <w:noProof/>
              <w:lang w:val="en-US"/>
            </w:rPr>
            <w:t>[17]</w:t>
          </w:r>
          <w:r w:rsidR="001A3437" w:rsidRPr="00782448">
            <w:fldChar w:fldCharType="end"/>
          </w:r>
        </w:sdtContent>
      </w:sdt>
      <w:r w:rsidR="006330FE" w:rsidRPr="00782448">
        <w:t>)</w:t>
      </w:r>
      <w:r w:rsidR="002C2335" w:rsidRPr="00782448">
        <w:t xml:space="preserve">. It provides a measure of </w:t>
      </w:r>
      <w:r w:rsidRPr="00782448">
        <w:t xml:space="preserve">the average dissimilarity of two random variables </w:t>
      </w:r>
      <w:r w:rsidR="006330FE" w:rsidRPr="00782448">
        <w:t>(</w:t>
      </w:r>
      <w:proofErr w:type="spellStart"/>
      <w:r w:rsidRPr="00782448">
        <w:rPr>
          <w:i/>
        </w:rPr>
        <w:t>Z</w:t>
      </w:r>
      <w:r w:rsidRPr="00782448">
        <w:rPr>
          <w:i/>
          <w:vertAlign w:val="subscript"/>
        </w:rPr>
        <w:t>xi</w:t>
      </w:r>
      <w:proofErr w:type="spellEnd"/>
      <w:r w:rsidR="006330FE" w:rsidRPr="00782448">
        <w:t>,</w:t>
      </w:r>
      <w:r w:rsidRPr="00782448">
        <w:t xml:space="preserve"> </w:t>
      </w:r>
      <w:proofErr w:type="spellStart"/>
      <w:r w:rsidRPr="00782448">
        <w:rPr>
          <w:i/>
        </w:rPr>
        <w:t>Z</w:t>
      </w:r>
      <w:r w:rsidRPr="00782448">
        <w:rPr>
          <w:i/>
          <w:vertAlign w:val="subscript"/>
        </w:rPr>
        <w:t>xj</w:t>
      </w:r>
      <w:proofErr w:type="spellEnd"/>
      <w:r w:rsidR="006330FE" w:rsidRPr="00782448">
        <w:t>)</w:t>
      </w:r>
      <w:r w:rsidR="00692428" w:rsidRPr="00782448">
        <w:t xml:space="preserve"> separated by an inter-site distance </w:t>
      </w:r>
      <w:r w:rsidR="00692428" w:rsidRPr="00782448">
        <w:rPr>
          <w:i/>
        </w:rPr>
        <w:t>h</w:t>
      </w:r>
      <w:r w:rsidR="00692428" w:rsidRPr="00782448">
        <w:t xml:space="preserve">, </w:t>
      </w:r>
      <w:r w:rsidRPr="00782448">
        <w:t xml:space="preserve">as follows: </w:t>
      </w:r>
    </w:p>
    <w:p w14:paraId="37078187" w14:textId="77777777" w:rsidR="006330FE" w:rsidRPr="00782448" w:rsidRDefault="006330FE" w:rsidP="00074958">
      <w:pPr>
        <w:pStyle w:val="Paragrafoelenco"/>
        <w:suppressAutoHyphens w:val="0"/>
        <w:spacing w:after="0" w:line="240" w:lineRule="atLeast"/>
        <w:ind w:left="0"/>
      </w:pPr>
    </w:p>
    <w:p w14:paraId="3600FAE0" w14:textId="3E7C0640" w:rsidR="006330FE" w:rsidRPr="00782448" w:rsidRDefault="0033193C" w:rsidP="00074958">
      <w:pPr>
        <w:pStyle w:val="Paragrafoelenco"/>
        <w:suppressAutoHyphens w:val="0"/>
        <w:spacing w:after="0" w:line="240" w:lineRule="atLeast"/>
        <w:ind w:left="0"/>
        <w:rPr>
          <w:sz w:val="20"/>
        </w:rPr>
      </w:pPr>
      <m:oMathPara>
        <m:oMathParaPr>
          <m:jc m:val="left"/>
        </m:oMathParaPr>
        <m:oMath>
          <m:r>
            <w:rPr>
              <w:rFonts w:ascii="Cambria Math" w:hAnsi="Cambria Math"/>
              <w:sz w:val="20"/>
            </w:rPr>
            <m:t>γ</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Z</m:t>
                  </m:r>
                </m:e>
                <m:sub>
                  <m:r>
                    <w:rPr>
                      <w:rFonts w:ascii="Cambria Math" w:hAnsi="Cambria Math"/>
                      <w:sz w:val="20"/>
                    </w:rPr>
                    <m:t>xi</m:t>
                  </m:r>
                </m:sub>
              </m:sSub>
              <m:r>
                <w:rPr>
                  <w:rFonts w:ascii="Cambria Math" w:hAnsi="Cambria Math"/>
                  <w:sz w:val="20"/>
                </w:rPr>
                <m:t>,</m:t>
              </m:r>
              <m:sSub>
                <m:sSubPr>
                  <m:ctrlPr>
                    <w:rPr>
                      <w:rFonts w:ascii="Cambria Math" w:hAnsi="Cambria Math"/>
                      <w:i/>
                      <w:sz w:val="20"/>
                    </w:rPr>
                  </m:ctrlPr>
                </m:sSubPr>
                <m:e>
                  <m:r>
                    <w:rPr>
                      <w:rFonts w:ascii="Cambria Math" w:hAnsi="Cambria Math"/>
                      <w:sz w:val="20"/>
                    </w:rPr>
                    <m:t>Z</m:t>
                  </m:r>
                </m:e>
                <m:sub>
                  <m:r>
                    <w:rPr>
                      <w:rFonts w:ascii="Cambria Math" w:hAnsi="Cambria Math"/>
                      <w:sz w:val="20"/>
                    </w:rPr>
                    <m:t>xj</m:t>
                  </m:r>
                </m:sub>
              </m:sSub>
            </m:e>
          </m:d>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2</m:t>
              </m:r>
            </m:den>
          </m:f>
          <m:r>
            <w:rPr>
              <w:rFonts w:ascii="Cambria Math" w:hAnsi="Cambria Math"/>
              <w:sz w:val="20"/>
            </w:rPr>
            <m:t>E</m:t>
          </m:r>
          <m:d>
            <m:dPr>
              <m:begChr m:val="["/>
              <m:endChr m:val="]"/>
              <m:ctrlPr>
                <w:rPr>
                  <w:rFonts w:ascii="Cambria Math" w:hAnsi="Cambria Math"/>
                  <w:i/>
                  <w:sz w:val="20"/>
                </w:rPr>
              </m:ctrlPr>
            </m:dPr>
            <m:e>
              <m:sSup>
                <m:sSupPr>
                  <m:ctrlPr>
                    <w:rPr>
                      <w:rFonts w:ascii="Cambria Math" w:hAnsi="Cambria Math"/>
                      <w:i/>
                      <w:sz w:val="20"/>
                    </w:rPr>
                  </m:ctrlPr>
                </m:sSupPr>
                <m:e>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Z</m:t>
                          </m:r>
                        </m:e>
                        <m:sub>
                          <m:r>
                            <w:rPr>
                              <w:rFonts w:ascii="Cambria Math" w:hAnsi="Cambria Math"/>
                              <w:sz w:val="20"/>
                            </w:rPr>
                            <m:t>xi</m:t>
                          </m:r>
                        </m:sub>
                      </m:sSub>
                      <m:r>
                        <w:rPr>
                          <w:rFonts w:ascii="Cambria Math" w:hAnsi="Cambria Math"/>
                          <w:sz w:val="20"/>
                        </w:rPr>
                        <m:t>-</m:t>
                      </m:r>
                      <m:sSub>
                        <m:sSubPr>
                          <m:ctrlPr>
                            <w:rPr>
                              <w:rFonts w:ascii="Cambria Math" w:hAnsi="Cambria Math"/>
                              <w:i/>
                              <w:sz w:val="20"/>
                            </w:rPr>
                          </m:ctrlPr>
                        </m:sSubPr>
                        <m:e>
                          <m:r>
                            <w:rPr>
                              <w:rFonts w:ascii="Cambria Math" w:hAnsi="Cambria Math"/>
                              <w:sz w:val="20"/>
                            </w:rPr>
                            <m:t>Z</m:t>
                          </m:r>
                        </m:e>
                        <m:sub>
                          <m:r>
                            <w:rPr>
                              <w:rFonts w:ascii="Cambria Math" w:hAnsi="Cambria Math"/>
                              <w:sz w:val="20"/>
                            </w:rPr>
                            <m:t>xj</m:t>
                          </m:r>
                        </m:sub>
                      </m:sSub>
                    </m:e>
                  </m:d>
                </m:e>
                <m:sup>
                  <m:r>
                    <w:rPr>
                      <w:rFonts w:ascii="Cambria Math" w:hAnsi="Cambria Math"/>
                      <w:sz w:val="20"/>
                    </w:rPr>
                    <m:t>2</m:t>
                  </m:r>
                </m:sup>
              </m:sSup>
            </m:e>
          </m:d>
          <m:r>
            <w:rPr>
              <w:rFonts w:ascii="Cambria Math" w:hAnsi="Cambria Math"/>
              <w:sz w:val="20"/>
            </w:rPr>
            <m:t xml:space="preserve">                                                    (1)</m:t>
          </m:r>
        </m:oMath>
      </m:oMathPara>
    </w:p>
    <w:p w14:paraId="5EA52D41" w14:textId="77777777" w:rsidR="005C5BF8" w:rsidRPr="00782448" w:rsidRDefault="005C5BF8" w:rsidP="00074958">
      <w:pPr>
        <w:pStyle w:val="Paragrafoelenco"/>
        <w:suppressAutoHyphens w:val="0"/>
        <w:spacing w:after="0" w:line="240" w:lineRule="atLeast"/>
        <w:ind w:left="0"/>
        <w:rPr>
          <w:sz w:val="20"/>
        </w:rPr>
      </w:pPr>
    </w:p>
    <w:p w14:paraId="01C5F434" w14:textId="2D81EF36" w:rsidR="005C5BF8" w:rsidRPr="00782448" w:rsidRDefault="005C5BF8" w:rsidP="00074958">
      <w:pPr>
        <w:pStyle w:val="Paragrafoelenco"/>
        <w:suppressAutoHyphens w:val="0"/>
        <w:spacing w:after="0" w:line="240" w:lineRule="atLeast"/>
        <w:ind w:left="0"/>
      </w:pPr>
      <w:r w:rsidRPr="00782448">
        <w:rPr>
          <w:szCs w:val="24"/>
        </w:rPr>
        <w:t xml:space="preserve">In seismology applications </w:t>
      </w:r>
      <w:proofErr w:type="spellStart"/>
      <w:r w:rsidRPr="00782448">
        <w:rPr>
          <w:i/>
        </w:rPr>
        <w:t>Z</w:t>
      </w:r>
      <w:r w:rsidRPr="00782448">
        <w:rPr>
          <w:i/>
          <w:vertAlign w:val="subscript"/>
        </w:rPr>
        <w:t>xi</w:t>
      </w:r>
      <w:proofErr w:type="spellEnd"/>
      <w:r w:rsidRPr="00782448">
        <w:t xml:space="preserve"> denotes the residual term computed as the logarithm (</w:t>
      </w:r>
      <w:r w:rsidRPr="00782448">
        <w:rPr>
          <w:i/>
        </w:rPr>
        <w:t>log</w:t>
      </w:r>
      <w:r w:rsidRPr="00782448">
        <w:rPr>
          <w:i/>
          <w:vertAlign w:val="subscript"/>
        </w:rPr>
        <w:t>10</w:t>
      </w:r>
      <w:r w:rsidRPr="00782448">
        <w:t xml:space="preserve">) misfit between the ground motion (recorded or simulated) </w:t>
      </w:r>
      <w:proofErr w:type="spellStart"/>
      <w:r w:rsidRPr="00782448">
        <w:rPr>
          <w:i/>
        </w:rPr>
        <w:t>Y</w:t>
      </w:r>
      <w:r w:rsidRPr="00782448">
        <w:rPr>
          <w:i/>
          <w:vertAlign w:val="subscript"/>
        </w:rPr>
        <w:t>xi</w:t>
      </w:r>
      <w:proofErr w:type="spellEnd"/>
      <w:r w:rsidRPr="00782448">
        <w:t xml:space="preserve"> </w:t>
      </w:r>
      <w:r w:rsidR="00796EE7" w:rsidRPr="00782448">
        <w:t>at the site</w:t>
      </w:r>
      <w:r w:rsidRPr="00782448">
        <w:t xml:space="preserve"> </w:t>
      </w:r>
      <w:r w:rsidRPr="00782448">
        <w:rPr>
          <w:i/>
        </w:rPr>
        <w:t>x</w:t>
      </w:r>
      <w:r w:rsidRPr="00782448">
        <w:rPr>
          <w:i/>
          <w:vertAlign w:val="subscript"/>
        </w:rPr>
        <w:t>i</w:t>
      </w:r>
      <w:r w:rsidRPr="00782448">
        <w:t xml:space="preserve"> with respect to an average trend </w:t>
      </w:r>
      <m:oMath>
        <m:sSub>
          <m:sSubPr>
            <m:ctrlPr>
              <w:rPr>
                <w:rFonts w:ascii="Cambria Math" w:hAnsi="Cambria Math"/>
                <w:i/>
                <w:noProof/>
                <w:sz w:val="20"/>
              </w:rPr>
            </m:ctrlPr>
          </m:sSubPr>
          <m:e>
            <m:acc>
              <m:accPr>
                <m:chr m:val="̅"/>
                <m:ctrlPr>
                  <w:rPr>
                    <w:rFonts w:ascii="Cambria Math" w:hAnsi="Cambria Math"/>
                    <w:i/>
                    <w:noProof/>
                    <w:sz w:val="20"/>
                  </w:rPr>
                </m:ctrlPr>
              </m:accPr>
              <m:e>
                <m:r>
                  <w:rPr>
                    <w:rFonts w:ascii="Cambria Math" w:hAnsi="Cambria Math"/>
                    <w:noProof/>
                    <w:sz w:val="20"/>
                  </w:rPr>
                  <m:t>Y</m:t>
                </m:r>
              </m:e>
            </m:acc>
          </m:e>
          <m:sub>
            <m:r>
              <w:rPr>
                <w:rFonts w:ascii="Cambria Math" w:hAnsi="Cambria Math"/>
                <w:noProof/>
                <w:sz w:val="20"/>
              </w:rPr>
              <m:t>xi</m:t>
            </m:r>
          </m:sub>
        </m:sSub>
        <m:r>
          <w:rPr>
            <w:rFonts w:ascii="Cambria Math" w:hAnsi="Cambria Math"/>
            <w:noProof/>
            <w:sz w:val="20"/>
          </w:rPr>
          <m:t xml:space="preserve"> </m:t>
        </m:r>
      </m:oMath>
      <w:r w:rsidR="002C2335" w:rsidRPr="00782448">
        <w:t>. In the present study, the average trend is defined on the synthetic dataset itself as follows</w:t>
      </w:r>
      <w:r w:rsidRPr="00782448">
        <w:t xml:space="preserve">: </w:t>
      </w:r>
    </w:p>
    <w:p w14:paraId="22361D59" w14:textId="77777777" w:rsidR="005C5BF8" w:rsidRPr="00782448" w:rsidRDefault="005C5BF8" w:rsidP="00074958">
      <w:pPr>
        <w:pStyle w:val="Paragrafoelenco"/>
        <w:suppressAutoHyphens w:val="0"/>
        <w:spacing w:after="0" w:line="240" w:lineRule="atLeast"/>
        <w:ind w:left="0"/>
      </w:pPr>
    </w:p>
    <w:p w14:paraId="1110AA7E" w14:textId="30C8E03B" w:rsidR="00692428" w:rsidRPr="00782448" w:rsidRDefault="0045376D" w:rsidP="00074958">
      <w:pPr>
        <w:pStyle w:val="Paragrafoelenco"/>
        <w:suppressAutoHyphens w:val="0"/>
        <w:spacing w:after="0" w:line="240" w:lineRule="atLeast"/>
        <w:ind w:left="0"/>
        <w:rPr>
          <w:sz w:val="20"/>
        </w:rPr>
      </w:pPr>
      <m:oMathPara>
        <m:oMathParaPr>
          <m:jc m:val="left"/>
        </m:oMathParaPr>
        <m:oMath>
          <m:sSub>
            <m:sSubPr>
              <m:ctrlPr>
                <w:rPr>
                  <w:rFonts w:ascii="Cambria Math" w:hAnsi="Cambria Math"/>
                  <w:i/>
                  <w:noProof/>
                  <w:sz w:val="20"/>
                </w:rPr>
              </m:ctrlPr>
            </m:sSubPr>
            <m:e>
              <m:r>
                <w:rPr>
                  <w:rFonts w:ascii="Cambria Math" w:hAnsi="Cambria Math"/>
                  <w:noProof/>
                  <w:sz w:val="20"/>
                </w:rPr>
                <m:t>log</m:t>
              </m:r>
            </m:e>
            <m:sub>
              <m:r>
                <w:rPr>
                  <w:rFonts w:ascii="Cambria Math" w:hAnsi="Cambria Math"/>
                  <w:noProof/>
                  <w:sz w:val="20"/>
                </w:rPr>
                <m:t>10</m:t>
              </m:r>
            </m:sub>
          </m:sSub>
          <m:sSub>
            <m:sSubPr>
              <m:ctrlPr>
                <w:rPr>
                  <w:rFonts w:ascii="Cambria Math" w:hAnsi="Cambria Math"/>
                  <w:i/>
                  <w:noProof/>
                  <w:sz w:val="20"/>
                </w:rPr>
              </m:ctrlPr>
            </m:sSubPr>
            <m:e>
              <m:acc>
                <m:accPr>
                  <m:chr m:val="̅"/>
                  <m:ctrlPr>
                    <w:rPr>
                      <w:rFonts w:ascii="Cambria Math" w:hAnsi="Cambria Math"/>
                      <w:i/>
                      <w:noProof/>
                      <w:sz w:val="20"/>
                    </w:rPr>
                  </m:ctrlPr>
                </m:accPr>
                <m:e>
                  <m:r>
                    <w:rPr>
                      <w:rFonts w:ascii="Cambria Math" w:hAnsi="Cambria Math"/>
                      <w:noProof/>
                      <w:sz w:val="20"/>
                    </w:rPr>
                    <m:t>Y</m:t>
                  </m:r>
                </m:e>
              </m:acc>
            </m:e>
            <m:sub>
              <m:r>
                <w:rPr>
                  <w:rFonts w:ascii="Cambria Math" w:hAnsi="Cambria Math"/>
                  <w:noProof/>
                  <w:sz w:val="20"/>
                </w:rPr>
                <m:t>xi</m:t>
              </m:r>
            </m:sub>
          </m:sSub>
          <m:r>
            <w:rPr>
              <w:rFonts w:ascii="Cambria Math" w:hAnsi="Cambria Math"/>
              <w:noProof/>
              <w:sz w:val="20"/>
            </w:rPr>
            <m:t>=c1+</m:t>
          </m:r>
          <m:sSub>
            <m:sSubPr>
              <m:ctrlPr>
                <w:rPr>
                  <w:rFonts w:ascii="Cambria Math" w:hAnsi="Cambria Math"/>
                  <w:i/>
                  <w:noProof/>
                  <w:sz w:val="20"/>
                </w:rPr>
              </m:ctrlPr>
            </m:sSubPr>
            <m:e>
              <m:r>
                <w:rPr>
                  <w:rFonts w:ascii="Cambria Math" w:hAnsi="Cambria Math"/>
                  <w:noProof/>
                  <w:sz w:val="20"/>
                </w:rPr>
                <m:t>log</m:t>
              </m:r>
            </m:e>
            <m:sub>
              <m:r>
                <w:rPr>
                  <w:rFonts w:ascii="Cambria Math" w:hAnsi="Cambria Math"/>
                  <w:noProof/>
                  <w:sz w:val="20"/>
                </w:rPr>
                <m:t>10</m:t>
              </m:r>
            </m:sub>
          </m:sSub>
          <m:d>
            <m:dPr>
              <m:ctrlPr>
                <w:rPr>
                  <w:rFonts w:ascii="Cambria Math" w:hAnsi="Cambria Math"/>
                  <w:i/>
                  <w:noProof/>
                  <w:sz w:val="20"/>
                </w:rPr>
              </m:ctrlPr>
            </m:dPr>
            <m:e>
              <m:sSub>
                <m:sSubPr>
                  <m:ctrlPr>
                    <w:rPr>
                      <w:rFonts w:ascii="Cambria Math" w:hAnsi="Cambria Math"/>
                      <w:i/>
                      <w:noProof/>
                      <w:sz w:val="20"/>
                    </w:rPr>
                  </m:ctrlPr>
                </m:sSubPr>
                <m:e>
                  <m:r>
                    <w:rPr>
                      <w:rFonts w:ascii="Cambria Math" w:hAnsi="Cambria Math"/>
                      <w:noProof/>
                      <w:sz w:val="20"/>
                    </w:rPr>
                    <m:t>R</m:t>
                  </m:r>
                </m:e>
                <m:sub>
                  <m:r>
                    <w:rPr>
                      <w:rFonts w:ascii="Cambria Math" w:hAnsi="Cambria Math"/>
                      <w:noProof/>
                      <w:sz w:val="20"/>
                    </w:rPr>
                    <m:t>line</m:t>
                  </m:r>
                </m:sub>
              </m:sSub>
              <m:r>
                <w:rPr>
                  <w:rFonts w:ascii="Cambria Math" w:hAnsi="Cambria Math"/>
                  <w:noProof/>
                  <w:sz w:val="20"/>
                </w:rPr>
                <m:t>+c</m:t>
              </m:r>
              <m:r>
                <m:rPr>
                  <m:sty m:val="p"/>
                </m:rPr>
                <w:rPr>
                  <w:rFonts w:ascii="Cambria Math" w:hAnsi="Cambria Math"/>
                  <w:noProof/>
                  <w:sz w:val="20"/>
                </w:rPr>
                <m:t>2</m:t>
              </m:r>
            </m:e>
          </m:d>
          <m:r>
            <w:rPr>
              <w:rFonts w:ascii="Cambria Math" w:hAnsi="Cambria Math"/>
              <w:noProof/>
              <w:sz w:val="20"/>
            </w:rPr>
            <m:t xml:space="preserve">                                                 (2)</m:t>
          </m:r>
        </m:oMath>
      </m:oMathPara>
    </w:p>
    <w:p w14:paraId="47694F02" w14:textId="77777777" w:rsidR="005C5BF8" w:rsidRPr="00782448" w:rsidRDefault="005C5BF8" w:rsidP="00074958">
      <w:pPr>
        <w:pStyle w:val="Paragrafoelenco"/>
        <w:suppressAutoHyphens w:val="0"/>
        <w:spacing w:after="0" w:line="240" w:lineRule="atLeast"/>
        <w:ind w:left="0"/>
        <w:rPr>
          <w:sz w:val="20"/>
        </w:rPr>
      </w:pPr>
    </w:p>
    <w:p w14:paraId="2E08D226" w14:textId="535378FB" w:rsidR="005012D6" w:rsidRPr="00782448" w:rsidRDefault="005012D6" w:rsidP="00074958">
      <w:pPr>
        <w:pStyle w:val="Paragrafoelenco"/>
        <w:suppressAutoHyphens w:val="0"/>
        <w:spacing w:after="0" w:line="240" w:lineRule="atLeast"/>
        <w:ind w:left="0"/>
        <w:rPr>
          <w:szCs w:val="24"/>
        </w:rPr>
      </w:pPr>
      <w:r w:rsidRPr="00782448">
        <w:rPr>
          <w:noProof/>
          <w:szCs w:val="24"/>
        </w:rPr>
        <w:t xml:space="preserve">where </w:t>
      </w:r>
      <w:r w:rsidRPr="00782448">
        <w:rPr>
          <w:i/>
          <w:noProof/>
          <w:szCs w:val="24"/>
        </w:rPr>
        <w:t>c</w:t>
      </w:r>
      <w:r w:rsidRPr="00782448">
        <w:rPr>
          <w:noProof/>
          <w:szCs w:val="24"/>
        </w:rPr>
        <w:t xml:space="preserve">1 and </w:t>
      </w:r>
      <w:r w:rsidRPr="00782448">
        <w:rPr>
          <w:i/>
          <w:noProof/>
          <w:szCs w:val="24"/>
        </w:rPr>
        <w:t>c</w:t>
      </w:r>
      <w:r w:rsidRPr="00782448">
        <w:rPr>
          <w:noProof/>
          <w:szCs w:val="24"/>
        </w:rPr>
        <w:t xml:space="preserve">2 are model parameters, while </w:t>
      </w:r>
      <w:r w:rsidRPr="00782448">
        <w:rPr>
          <w:i/>
          <w:noProof/>
          <w:szCs w:val="24"/>
        </w:rPr>
        <w:t>R</w:t>
      </w:r>
      <w:r w:rsidRPr="00782448">
        <w:rPr>
          <w:i/>
          <w:noProof/>
          <w:szCs w:val="24"/>
          <w:vertAlign w:val="subscript"/>
        </w:rPr>
        <w:t>line</w:t>
      </w:r>
      <w:r w:rsidRPr="00782448">
        <w:rPr>
          <w:noProof/>
          <w:szCs w:val="24"/>
        </w:rPr>
        <w:t xml:space="preserve"> is the closest distance from the surface fault projection of the segment at the top edge of the rupture plan (see definition in</w:t>
      </w:r>
      <w:r w:rsidR="005430C1" w:rsidRPr="00782448">
        <w:rPr>
          <w:noProof/>
          <w:szCs w:val="24"/>
        </w:rPr>
        <w:t xml:space="preserve"> </w:t>
      </w:r>
      <w:sdt>
        <w:sdtPr>
          <w:rPr>
            <w:noProof/>
            <w:szCs w:val="24"/>
          </w:rPr>
          <w:id w:val="-2063390990"/>
          <w:citation/>
        </w:sdtPr>
        <w:sdtEndPr/>
        <w:sdtContent>
          <w:r w:rsidR="005430C1" w:rsidRPr="00782448">
            <w:rPr>
              <w:noProof/>
              <w:szCs w:val="24"/>
            </w:rPr>
            <w:fldChar w:fldCharType="begin"/>
          </w:r>
          <w:r w:rsidR="005430C1" w:rsidRPr="00782448">
            <w:rPr>
              <w:noProof/>
              <w:szCs w:val="24"/>
              <w:lang w:val="en-US"/>
            </w:rPr>
            <w:instrText xml:space="preserve"> CITATION HAS15 \l 1040 </w:instrText>
          </w:r>
          <w:r w:rsidR="005430C1" w:rsidRPr="00782448">
            <w:rPr>
              <w:noProof/>
              <w:szCs w:val="24"/>
            </w:rPr>
            <w:fldChar w:fldCharType="separate"/>
          </w:r>
          <w:r w:rsidR="005430C1" w:rsidRPr="00782448">
            <w:rPr>
              <w:noProof/>
              <w:szCs w:val="24"/>
              <w:lang w:val="en-US"/>
            </w:rPr>
            <w:t>[18]</w:t>
          </w:r>
          <w:r w:rsidR="005430C1" w:rsidRPr="00782448">
            <w:rPr>
              <w:noProof/>
              <w:szCs w:val="24"/>
            </w:rPr>
            <w:fldChar w:fldCharType="end"/>
          </w:r>
        </w:sdtContent>
      </w:sdt>
      <w:r w:rsidR="005430C1" w:rsidRPr="00782448">
        <w:rPr>
          <w:noProof/>
          <w:szCs w:val="24"/>
        </w:rPr>
        <w:t>).</w:t>
      </w:r>
    </w:p>
    <w:p w14:paraId="2372CE27" w14:textId="79D763D8" w:rsidR="00796EE7" w:rsidRPr="00782448" w:rsidRDefault="00692428" w:rsidP="00074958">
      <w:pPr>
        <w:pStyle w:val="Paragrafoelenco"/>
        <w:suppressAutoHyphens w:val="0"/>
        <w:spacing w:after="0" w:line="240" w:lineRule="atLeast"/>
        <w:ind w:left="0"/>
      </w:pPr>
      <m:oMath>
        <m:r>
          <w:rPr>
            <w:rFonts w:ascii="Cambria Math" w:hAnsi="Cambria Math"/>
            <w:sz w:val="20"/>
          </w:rPr>
          <m:t>γ</m:t>
        </m:r>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Z</m:t>
                </m:r>
              </m:e>
              <m:sub>
                <m:r>
                  <w:rPr>
                    <w:rFonts w:ascii="Cambria Math" w:hAnsi="Cambria Math"/>
                    <w:sz w:val="20"/>
                  </w:rPr>
                  <m:t>xi</m:t>
                </m:r>
              </m:sub>
            </m:sSub>
            <m:r>
              <w:rPr>
                <w:rFonts w:ascii="Cambria Math" w:hAnsi="Cambria Math"/>
                <w:sz w:val="20"/>
              </w:rPr>
              <m:t>,</m:t>
            </m:r>
            <m:sSub>
              <m:sSubPr>
                <m:ctrlPr>
                  <w:rPr>
                    <w:rFonts w:ascii="Cambria Math" w:hAnsi="Cambria Math"/>
                    <w:i/>
                    <w:sz w:val="20"/>
                  </w:rPr>
                </m:ctrlPr>
              </m:sSubPr>
              <m:e>
                <m:r>
                  <w:rPr>
                    <w:rFonts w:ascii="Cambria Math" w:hAnsi="Cambria Math"/>
                    <w:sz w:val="20"/>
                  </w:rPr>
                  <m:t>Z</m:t>
                </m:r>
              </m:e>
              <m:sub>
                <m:r>
                  <w:rPr>
                    <w:rFonts w:ascii="Cambria Math" w:hAnsi="Cambria Math"/>
                    <w:sz w:val="20"/>
                  </w:rPr>
                  <m:t>xj</m:t>
                </m:r>
              </m:sub>
            </m:sSub>
          </m:e>
        </m:d>
      </m:oMath>
      <w:r w:rsidR="006330FE" w:rsidRPr="00782448">
        <w:t xml:space="preserve"> </w:t>
      </w:r>
      <w:r w:rsidRPr="00782448">
        <w:t xml:space="preserve">in Equation 1 can be evaluated through the following steps: </w:t>
      </w:r>
      <w:r w:rsidR="00DA1260" w:rsidRPr="00782448">
        <w:t>(</w:t>
      </w:r>
      <w:proofErr w:type="spellStart"/>
      <w:r w:rsidR="00DA1260" w:rsidRPr="00782448">
        <w:t>i</w:t>
      </w:r>
      <w:proofErr w:type="spellEnd"/>
      <w:r w:rsidR="00DA1260" w:rsidRPr="00782448">
        <w:t>)</w:t>
      </w:r>
      <w:r w:rsidR="0089648E" w:rsidRPr="00782448">
        <w:t xml:space="preserve"> </w:t>
      </w:r>
      <w:r w:rsidRPr="00782448">
        <w:t xml:space="preserve">computing the sample </w:t>
      </w:r>
      <w:proofErr w:type="spellStart"/>
      <w:r w:rsidRPr="00782448">
        <w:t>semivariogram</w:t>
      </w:r>
      <w:proofErr w:type="spellEnd"/>
      <w:r w:rsidRPr="00782448">
        <w:t xml:space="preserve"> by the method of moments (</w:t>
      </w:r>
      <w:sdt>
        <w:sdtPr>
          <w:id w:val="-747121683"/>
          <w:citation/>
        </w:sdtPr>
        <w:sdtEndPr/>
        <w:sdtContent>
          <w:r w:rsidR="005430C1" w:rsidRPr="00782448">
            <w:fldChar w:fldCharType="begin"/>
          </w:r>
          <w:r w:rsidR="005430C1" w:rsidRPr="00782448">
            <w:rPr>
              <w:lang w:val="en-US"/>
            </w:rPr>
            <w:instrText xml:space="preserve"> CITATION MAT65 \l 1040 </w:instrText>
          </w:r>
          <w:r w:rsidR="005430C1" w:rsidRPr="00782448">
            <w:fldChar w:fldCharType="separate"/>
          </w:r>
          <w:r w:rsidR="005430C1" w:rsidRPr="00782448">
            <w:rPr>
              <w:noProof/>
              <w:lang w:val="en-US"/>
            </w:rPr>
            <w:t xml:space="preserve"> [19]</w:t>
          </w:r>
          <w:r w:rsidR="005430C1" w:rsidRPr="00782448">
            <w:fldChar w:fldCharType="end"/>
          </w:r>
        </w:sdtContent>
      </w:sdt>
      <w:r w:rsidRPr="00782448">
        <w:t>) by means of Equation (</w:t>
      </w:r>
      <w:r w:rsidR="005012D6" w:rsidRPr="00782448">
        <w:t>3</w:t>
      </w:r>
      <w:r w:rsidRPr="00782448">
        <w:t>) under the hypothesis of second order stationarity;</w:t>
      </w:r>
      <w:r w:rsidR="00796EE7" w:rsidRPr="00782448">
        <w:t xml:space="preserve"> (ii) selecting the theoretical model of the </w:t>
      </w:r>
      <w:proofErr w:type="spellStart"/>
      <w:r w:rsidR="00796EE7" w:rsidRPr="00782448">
        <w:t>semivariogram</w:t>
      </w:r>
      <w:proofErr w:type="spellEnd"/>
      <w:r w:rsidR="00796EE7" w:rsidRPr="00782448">
        <w:t xml:space="preserve"> among those generally used to this end (i.e. exponential, gaussian or spherical models </w:t>
      </w:r>
      <w:sdt>
        <w:sdtPr>
          <w:id w:val="-1897964053"/>
          <w:citation/>
        </w:sdtPr>
        <w:sdtEndPr/>
        <w:sdtContent>
          <w:r w:rsidR="005430C1" w:rsidRPr="00782448">
            <w:fldChar w:fldCharType="begin"/>
          </w:r>
          <w:r w:rsidR="005430C1" w:rsidRPr="00782448">
            <w:rPr>
              <w:lang w:val="en-US"/>
            </w:rPr>
            <w:instrText xml:space="preserve"> CITATION CRE80 \l 1040 </w:instrText>
          </w:r>
          <w:r w:rsidR="005430C1" w:rsidRPr="00782448">
            <w:fldChar w:fldCharType="separate"/>
          </w:r>
          <w:r w:rsidR="005430C1" w:rsidRPr="00782448">
            <w:rPr>
              <w:noProof/>
              <w:lang w:val="en-US"/>
            </w:rPr>
            <w:t>[20]</w:t>
          </w:r>
          <w:r w:rsidR="005430C1" w:rsidRPr="00782448">
            <w:fldChar w:fldCharType="end"/>
          </w:r>
        </w:sdtContent>
      </w:sdt>
      <w:r w:rsidR="00796EE7" w:rsidRPr="00782448">
        <w:t xml:space="preserve">); (iii) estimating the parameters of the model, referred to as sill (i.e., the variance of the random process) and range (i.e., the inter-station distance at which </w:t>
      </w:r>
      <w:r w:rsidR="00796EE7" w:rsidRPr="00782448">
        <w:rPr>
          <w:i/>
        </w:rPr>
        <w:t>γ(h)</w:t>
      </w:r>
      <w:r w:rsidR="00796EE7" w:rsidRPr="00782448">
        <w:t xml:space="preserve"> tends to the sill, indicating the distance at which motions are uncorrelated), by fitting the computed sample </w:t>
      </w:r>
      <w:proofErr w:type="spellStart"/>
      <w:r w:rsidR="00796EE7" w:rsidRPr="00782448">
        <w:t>semivariogram</w:t>
      </w:r>
      <w:proofErr w:type="spellEnd"/>
      <w:r w:rsidR="00796EE7" w:rsidRPr="00782448">
        <w:t xml:space="preserve"> values with the functional form chosen at the previous point.</w:t>
      </w:r>
    </w:p>
    <w:p w14:paraId="065B798D" w14:textId="77777777" w:rsidR="00DA1260" w:rsidRPr="00782448" w:rsidRDefault="00DA1260" w:rsidP="00074958">
      <w:pPr>
        <w:pStyle w:val="Paragrafoelenco"/>
        <w:suppressAutoHyphens w:val="0"/>
        <w:spacing w:after="0" w:line="240" w:lineRule="atLeast"/>
        <w:ind w:left="0"/>
      </w:pPr>
    </w:p>
    <w:p w14:paraId="7E52BF5B" w14:textId="550316E8" w:rsidR="00DA1260" w:rsidRPr="00782448" w:rsidRDefault="0045376D" w:rsidP="00026A4F">
      <w:pPr>
        <w:suppressAutoHyphens w:val="0"/>
        <w:spacing w:after="0" w:line="240" w:lineRule="atLeast"/>
        <w:rPr>
          <w:sz w:val="20"/>
        </w:rPr>
      </w:pPr>
      <m:oMathPara>
        <m:oMathParaPr>
          <m:jc m:val="left"/>
        </m:oMathParaPr>
        <m:oMath>
          <m:acc>
            <m:accPr>
              <m:ctrlPr>
                <w:rPr>
                  <w:rFonts w:ascii="Cambria Math" w:hAnsi="Cambria Math"/>
                  <w:i/>
                  <w:sz w:val="20"/>
                </w:rPr>
              </m:ctrlPr>
            </m:accPr>
            <m:e>
              <m:r>
                <w:rPr>
                  <w:rFonts w:ascii="Cambria Math" w:hAnsi="Cambria Math"/>
                  <w:sz w:val="20"/>
                </w:rPr>
                <m:t>γ</m:t>
              </m:r>
            </m:e>
          </m:acc>
          <m:d>
            <m:dPr>
              <m:ctrlPr>
                <w:rPr>
                  <w:rFonts w:ascii="Cambria Math" w:hAnsi="Cambria Math"/>
                  <w:i/>
                  <w:sz w:val="20"/>
                </w:rPr>
              </m:ctrlPr>
            </m:dPr>
            <m:e>
              <m:r>
                <m:rPr>
                  <m:sty m:val="bi"/>
                </m:rPr>
                <w:rPr>
                  <w:rFonts w:ascii="Cambria Math" w:hAnsi="Cambria Math"/>
                  <w:sz w:val="20"/>
                </w:rPr>
                <m:t>h</m:t>
              </m:r>
            </m:e>
          </m:d>
          <m:r>
            <w:rPr>
              <w:rFonts w:ascii="Cambria Math" w:hAnsi="Cambria Math"/>
              <w:sz w:val="20"/>
            </w:rPr>
            <m:t>=</m:t>
          </m:r>
          <m:f>
            <m:fPr>
              <m:ctrlPr>
                <w:rPr>
                  <w:rFonts w:ascii="Cambria Math" w:hAnsi="Cambria Math"/>
                  <w:i/>
                  <w:sz w:val="20"/>
                </w:rPr>
              </m:ctrlPr>
            </m:fPr>
            <m:num>
              <m:r>
                <w:rPr>
                  <w:rFonts w:ascii="Cambria Math" w:hAnsi="Cambria Math"/>
                  <w:sz w:val="20"/>
                </w:rPr>
                <m:t>1</m:t>
              </m:r>
            </m:num>
            <m:den>
              <m:r>
                <w:rPr>
                  <w:rFonts w:ascii="Cambria Math" w:hAnsi="Cambria Math"/>
                  <w:sz w:val="20"/>
                </w:rPr>
                <m:t>2N</m:t>
              </m:r>
              <m:d>
                <m:dPr>
                  <m:ctrlPr>
                    <w:rPr>
                      <w:rFonts w:ascii="Cambria Math" w:hAnsi="Cambria Math"/>
                      <w:i/>
                      <w:sz w:val="20"/>
                    </w:rPr>
                  </m:ctrlPr>
                </m:dPr>
                <m:e>
                  <m:r>
                    <m:rPr>
                      <m:sty m:val="bi"/>
                    </m:rPr>
                    <w:rPr>
                      <w:rFonts w:ascii="Cambria Math" w:hAnsi="Cambria Math"/>
                      <w:sz w:val="20"/>
                    </w:rPr>
                    <m:t>h</m:t>
                  </m:r>
                </m:e>
              </m:d>
            </m:den>
          </m:f>
          <m:r>
            <w:rPr>
              <w:rFonts w:ascii="Cambria Math" w:hAnsi="Cambria Math"/>
              <w:sz w:val="20"/>
            </w:rPr>
            <m:t xml:space="preserve">  </m:t>
          </m:r>
          <m:nary>
            <m:naryPr>
              <m:chr m:val="∑"/>
              <m:limLoc m:val="undOvr"/>
              <m:ctrlPr>
                <w:rPr>
                  <w:rFonts w:ascii="Cambria Math" w:hAnsi="Cambria Math"/>
                  <w:i/>
                  <w:sz w:val="20"/>
                </w:rPr>
              </m:ctrlPr>
            </m:naryPr>
            <m:sub>
              <m:r>
                <w:rPr>
                  <w:rFonts w:ascii="Cambria Math" w:hAnsi="Cambria Math"/>
                  <w:sz w:val="20"/>
                </w:rPr>
                <m:t>j=1</m:t>
              </m:r>
            </m:sub>
            <m:sup>
              <m:r>
                <w:rPr>
                  <w:rFonts w:ascii="Cambria Math" w:hAnsi="Cambria Math"/>
                  <w:sz w:val="20"/>
                </w:rPr>
                <m:t>N</m:t>
              </m:r>
              <m:d>
                <m:dPr>
                  <m:ctrlPr>
                    <w:rPr>
                      <w:rFonts w:ascii="Cambria Math" w:hAnsi="Cambria Math"/>
                      <w:i/>
                      <w:sz w:val="20"/>
                    </w:rPr>
                  </m:ctrlPr>
                </m:dPr>
                <m:e>
                  <m:r>
                    <m:rPr>
                      <m:sty m:val="bi"/>
                    </m:rPr>
                    <w:rPr>
                      <w:rFonts w:ascii="Cambria Math" w:hAnsi="Cambria Math"/>
                      <w:sz w:val="20"/>
                    </w:rPr>
                    <m:t>h</m:t>
                  </m:r>
                </m:e>
              </m:d>
            </m:sup>
            <m:e>
              <m:sSup>
                <m:sSupPr>
                  <m:ctrlPr>
                    <w:rPr>
                      <w:rFonts w:ascii="Cambria Math" w:hAnsi="Cambria Math"/>
                      <w:i/>
                      <w:sz w:val="20"/>
                    </w:rPr>
                  </m:ctrlPr>
                </m:sSupPr>
                <m:e>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z</m:t>
                          </m:r>
                        </m:e>
                        <m:sub>
                          <m:sSub>
                            <m:sSubPr>
                              <m:ctrlPr>
                                <w:rPr>
                                  <w:rFonts w:ascii="Cambria Math" w:hAnsi="Cambria Math"/>
                                  <w:i/>
                                  <w:sz w:val="20"/>
                                </w:rPr>
                              </m:ctrlPr>
                            </m:sSubPr>
                            <m:e>
                              <m:r>
                                <w:rPr>
                                  <w:rFonts w:ascii="Cambria Math" w:hAnsi="Cambria Math"/>
                                  <w:sz w:val="20"/>
                                </w:rPr>
                                <m:t>x</m:t>
                              </m:r>
                            </m:e>
                            <m:sub>
                              <m:r>
                                <w:rPr>
                                  <w:rFonts w:ascii="Cambria Math" w:hAnsi="Cambria Math"/>
                                  <w:sz w:val="20"/>
                                </w:rPr>
                                <m:t>j</m:t>
                              </m:r>
                            </m:sub>
                          </m:sSub>
                        </m:sub>
                      </m:sSub>
                      <m:r>
                        <w:rPr>
                          <w:rFonts w:ascii="Cambria Math" w:hAnsi="Cambria Math"/>
                          <w:sz w:val="20"/>
                        </w:rPr>
                        <m:t>-</m:t>
                      </m:r>
                      <m:sSub>
                        <m:sSubPr>
                          <m:ctrlPr>
                            <w:rPr>
                              <w:rFonts w:ascii="Cambria Math" w:hAnsi="Cambria Math"/>
                              <w:i/>
                              <w:sz w:val="20"/>
                            </w:rPr>
                          </m:ctrlPr>
                        </m:sSubPr>
                        <m:e>
                          <m:r>
                            <w:rPr>
                              <w:rFonts w:ascii="Cambria Math" w:hAnsi="Cambria Math"/>
                              <w:sz w:val="20"/>
                            </w:rPr>
                            <m:t>z</m:t>
                          </m:r>
                        </m:e>
                        <m:sub>
                          <m:sSub>
                            <m:sSubPr>
                              <m:ctrlPr>
                                <w:rPr>
                                  <w:rFonts w:ascii="Cambria Math" w:hAnsi="Cambria Math"/>
                                  <w:i/>
                                  <w:sz w:val="20"/>
                                </w:rPr>
                              </m:ctrlPr>
                            </m:sSubPr>
                            <m:e>
                              <m:r>
                                <w:rPr>
                                  <w:rFonts w:ascii="Cambria Math" w:hAnsi="Cambria Math"/>
                                  <w:sz w:val="20"/>
                                </w:rPr>
                                <m:t>x</m:t>
                              </m:r>
                            </m:e>
                            <m:sub>
                              <m:r>
                                <w:rPr>
                                  <w:rFonts w:ascii="Cambria Math" w:hAnsi="Cambria Math"/>
                                  <w:sz w:val="20"/>
                                </w:rPr>
                                <m:t>j</m:t>
                              </m:r>
                            </m:sub>
                          </m:sSub>
                          <m:r>
                            <w:rPr>
                              <w:rFonts w:ascii="Cambria Math" w:hAnsi="Cambria Math"/>
                              <w:sz w:val="20"/>
                            </w:rPr>
                            <m:t>+</m:t>
                          </m:r>
                          <m:r>
                            <m:rPr>
                              <m:sty m:val="bi"/>
                            </m:rPr>
                            <w:rPr>
                              <w:rFonts w:ascii="Cambria Math" w:hAnsi="Cambria Math"/>
                              <w:sz w:val="20"/>
                            </w:rPr>
                            <m:t>h</m:t>
                          </m:r>
                        </m:sub>
                      </m:sSub>
                    </m:e>
                  </m:d>
                </m:e>
                <m:sup>
                  <m:r>
                    <w:rPr>
                      <w:rFonts w:ascii="Cambria Math" w:hAnsi="Cambria Math"/>
                      <w:sz w:val="20"/>
                    </w:rPr>
                    <m:t>2</m:t>
                  </m:r>
                </m:sup>
              </m:sSup>
            </m:e>
          </m:nary>
          <m:r>
            <w:rPr>
              <w:rFonts w:ascii="Cambria Math" w:hAnsi="Cambria Math"/>
              <w:sz w:val="20"/>
            </w:rPr>
            <m:t xml:space="preserve">                                                   </m:t>
          </m:r>
          <m:d>
            <m:dPr>
              <m:ctrlPr>
                <w:rPr>
                  <w:rFonts w:ascii="Cambria Math" w:hAnsi="Cambria Math"/>
                  <w:i/>
                  <w:sz w:val="20"/>
                </w:rPr>
              </m:ctrlPr>
            </m:dPr>
            <m:e>
              <m:r>
                <w:rPr>
                  <w:rFonts w:ascii="Cambria Math" w:hAnsi="Cambria Math"/>
                  <w:sz w:val="20"/>
                </w:rPr>
                <m:t>3</m:t>
              </m:r>
            </m:e>
          </m:d>
        </m:oMath>
      </m:oMathPara>
    </w:p>
    <w:p w14:paraId="4783FB8C" w14:textId="77777777" w:rsidR="00796EE7" w:rsidRPr="00782448" w:rsidRDefault="00796EE7" w:rsidP="001A3437">
      <w:pPr>
        <w:suppressAutoHyphens w:val="0"/>
        <w:spacing w:after="0" w:line="240" w:lineRule="atLeast"/>
      </w:pPr>
    </w:p>
    <w:p w14:paraId="2D55FC82" w14:textId="77777777" w:rsidR="009B6499" w:rsidRPr="00782448" w:rsidRDefault="009B6499" w:rsidP="001A3437">
      <w:pPr>
        <w:suppressAutoHyphens w:val="0"/>
        <w:spacing w:after="0" w:line="240" w:lineRule="atLeast"/>
      </w:pPr>
      <w:r w:rsidRPr="00782448">
        <w:t xml:space="preserve">Finally, starting from the </w:t>
      </w:r>
      <w:proofErr w:type="spellStart"/>
      <w:r w:rsidRPr="00782448">
        <w:t>semivariogram</w:t>
      </w:r>
      <w:proofErr w:type="spellEnd"/>
      <w:r w:rsidRPr="00782448">
        <w:t xml:space="preserve"> it is possible to define the spatial correlation coefficient defined as the complementary to the </w:t>
      </w:r>
      <w:proofErr w:type="spellStart"/>
      <w:r w:rsidRPr="00782448">
        <w:t>semivariogram</w:t>
      </w:r>
      <w:proofErr w:type="spellEnd"/>
      <w:r w:rsidRPr="00782448">
        <w:t xml:space="preserve"> normalized by the sill</w:t>
      </w:r>
      <w:r w:rsidR="00DF1800" w:rsidRPr="00782448">
        <w:t xml:space="preserve"> (</w:t>
      </w:r>
      <m:oMath>
        <m:sSup>
          <m:sSupPr>
            <m:ctrlPr>
              <w:rPr>
                <w:rFonts w:ascii="Cambria Math" w:hAnsi="Cambria Math"/>
                <w:i/>
                <w:sz w:val="20"/>
              </w:rPr>
            </m:ctrlPr>
          </m:sSupPr>
          <m:e>
            <m:r>
              <w:rPr>
                <w:rFonts w:ascii="Cambria Math" w:hAnsi="Cambria Math"/>
                <w:sz w:val="20"/>
              </w:rPr>
              <m:t>σ</m:t>
            </m:r>
          </m:e>
          <m:sup>
            <m:r>
              <w:rPr>
                <w:rFonts w:ascii="Cambria Math" w:hAnsi="Cambria Math"/>
                <w:sz w:val="20"/>
              </w:rPr>
              <m:t>2</m:t>
            </m:r>
          </m:sup>
        </m:sSup>
      </m:oMath>
      <w:r w:rsidR="00DF1800" w:rsidRPr="00782448">
        <w:t>):</w:t>
      </w:r>
    </w:p>
    <w:p w14:paraId="56C4C81D" w14:textId="77777777" w:rsidR="00796EE7" w:rsidRPr="00782448" w:rsidRDefault="00796EE7" w:rsidP="001A3437">
      <w:pPr>
        <w:suppressAutoHyphens w:val="0"/>
        <w:spacing w:after="0" w:line="240" w:lineRule="atLeast"/>
      </w:pPr>
    </w:p>
    <w:p w14:paraId="563DE5E9" w14:textId="5BE0B5A4" w:rsidR="00440C6F" w:rsidRPr="00782448" w:rsidRDefault="009B6499" w:rsidP="001A3437">
      <w:pPr>
        <w:suppressAutoHyphens w:val="0"/>
        <w:spacing w:after="0" w:line="240" w:lineRule="atLeast"/>
      </w:pPr>
      <m:oMathPara>
        <m:oMathParaPr>
          <m:jc m:val="left"/>
        </m:oMathParaPr>
        <m:oMath>
          <m:r>
            <w:rPr>
              <w:rFonts w:ascii="Cambria Math" w:hAnsi="Cambria Math"/>
              <w:sz w:val="20"/>
            </w:rPr>
            <m:t>ρ</m:t>
          </m:r>
          <m:d>
            <m:dPr>
              <m:ctrlPr>
                <w:rPr>
                  <w:rFonts w:ascii="Cambria Math" w:hAnsi="Cambria Math"/>
                  <w:i/>
                  <w:sz w:val="20"/>
                </w:rPr>
              </m:ctrlPr>
            </m:dPr>
            <m:e>
              <m:r>
                <m:rPr>
                  <m:sty m:val="bi"/>
                </m:rPr>
                <w:rPr>
                  <w:rFonts w:ascii="Cambria Math" w:hAnsi="Cambria Math"/>
                  <w:sz w:val="20"/>
                </w:rPr>
                <m:t>h</m:t>
              </m:r>
            </m:e>
          </m:d>
          <m:r>
            <w:rPr>
              <w:rFonts w:ascii="Cambria Math" w:hAnsi="Cambria Math"/>
              <w:sz w:val="20"/>
            </w:rPr>
            <m:t>=1-</m:t>
          </m:r>
          <m:f>
            <m:fPr>
              <m:ctrlPr>
                <w:rPr>
                  <w:rFonts w:ascii="Cambria Math" w:hAnsi="Cambria Math"/>
                  <w:i/>
                  <w:sz w:val="20"/>
                </w:rPr>
              </m:ctrlPr>
            </m:fPr>
            <m:num>
              <m:r>
                <w:rPr>
                  <w:rFonts w:ascii="Cambria Math" w:hAnsi="Cambria Math"/>
                  <w:sz w:val="20"/>
                </w:rPr>
                <m:t>γ(</m:t>
              </m:r>
              <m:r>
                <m:rPr>
                  <m:sty m:val="bi"/>
                </m:rPr>
                <w:rPr>
                  <w:rFonts w:ascii="Cambria Math" w:hAnsi="Cambria Math"/>
                  <w:sz w:val="20"/>
                </w:rPr>
                <m:t>h</m:t>
              </m:r>
              <m:r>
                <w:rPr>
                  <w:rFonts w:ascii="Cambria Math" w:hAnsi="Cambria Math"/>
                  <w:sz w:val="20"/>
                </w:rPr>
                <m:t>)</m:t>
              </m:r>
            </m:num>
            <m:den>
              <m:sSup>
                <m:sSupPr>
                  <m:ctrlPr>
                    <w:rPr>
                      <w:rFonts w:ascii="Cambria Math" w:hAnsi="Cambria Math"/>
                      <w:i/>
                      <w:sz w:val="20"/>
                    </w:rPr>
                  </m:ctrlPr>
                </m:sSupPr>
                <m:e>
                  <m:r>
                    <w:rPr>
                      <w:rFonts w:ascii="Cambria Math" w:hAnsi="Cambria Math"/>
                      <w:sz w:val="20"/>
                    </w:rPr>
                    <m:t>σ</m:t>
                  </m:r>
                </m:e>
                <m:sup>
                  <m:r>
                    <w:rPr>
                      <w:rFonts w:ascii="Cambria Math" w:hAnsi="Cambria Math"/>
                      <w:sz w:val="20"/>
                    </w:rPr>
                    <m:t>2</m:t>
                  </m:r>
                </m:sup>
              </m:sSup>
            </m:den>
          </m:f>
          <m:r>
            <w:rPr>
              <w:rFonts w:ascii="Cambria Math" w:hAnsi="Cambria Math"/>
              <w:sz w:val="20"/>
            </w:rPr>
            <m:t xml:space="preserve">                                                                                    (4)</m:t>
          </m:r>
        </m:oMath>
      </m:oMathPara>
    </w:p>
    <w:p w14:paraId="1FAA12A2" w14:textId="77777777" w:rsidR="00DA1260" w:rsidRPr="00782448" w:rsidRDefault="00DA1260" w:rsidP="00440C6F">
      <w:pPr>
        <w:suppressAutoHyphens w:val="0"/>
        <w:spacing w:after="0" w:line="240" w:lineRule="atLeast"/>
        <w:rPr>
          <w:lang w:val="it-IT"/>
        </w:rPr>
      </w:pPr>
    </w:p>
    <w:p w14:paraId="5A999569" w14:textId="77777777" w:rsidR="00260B9D" w:rsidRPr="00782448" w:rsidRDefault="00260B9D" w:rsidP="00260B9D">
      <w:pPr>
        <w:pStyle w:val="Titolo3"/>
        <w:rPr>
          <w:lang w:val="en-US"/>
        </w:rPr>
      </w:pPr>
      <w:r w:rsidRPr="00782448">
        <w:rPr>
          <w:lang w:val="en-US"/>
        </w:rPr>
        <w:t xml:space="preserve">CASE STUDIES </w:t>
      </w:r>
    </w:p>
    <w:p w14:paraId="5105BEB3" w14:textId="69C631BB" w:rsidR="00056EBC" w:rsidRPr="00782448" w:rsidRDefault="00C27BDE" w:rsidP="00C27BDE">
      <w:pPr>
        <w:rPr>
          <w:szCs w:val="24"/>
        </w:rPr>
      </w:pPr>
      <w:r w:rsidRPr="00782448">
        <w:rPr>
          <w:lang w:val="en-US"/>
        </w:rPr>
        <w:t>In th</w:t>
      </w:r>
      <w:r w:rsidR="00D52983" w:rsidRPr="00782448">
        <w:rPr>
          <w:lang w:val="en-US"/>
        </w:rPr>
        <w:t xml:space="preserve">e present </w:t>
      </w:r>
      <w:r w:rsidR="008336AA" w:rsidRPr="00782448">
        <w:rPr>
          <w:lang w:val="en-US"/>
        </w:rPr>
        <w:t xml:space="preserve">study </w:t>
      </w:r>
      <w:r w:rsidR="00EF4FDA" w:rsidRPr="00782448">
        <w:rPr>
          <w:lang w:val="en-US"/>
        </w:rPr>
        <w:t>four</w:t>
      </w:r>
      <w:r w:rsidR="00D52983" w:rsidRPr="00782448">
        <w:rPr>
          <w:lang w:val="en-US"/>
        </w:rPr>
        <w:t xml:space="preserve"> different urban areas </w:t>
      </w:r>
      <w:r w:rsidR="002C2335" w:rsidRPr="00782448">
        <w:rPr>
          <w:lang w:val="en-US"/>
        </w:rPr>
        <w:t xml:space="preserve">in earthquake-prone regions </w:t>
      </w:r>
      <w:r w:rsidR="00D52983" w:rsidRPr="00782448">
        <w:rPr>
          <w:lang w:val="en-US"/>
        </w:rPr>
        <w:t>ha</w:t>
      </w:r>
      <w:r w:rsidR="001A31AA" w:rsidRPr="00782448">
        <w:rPr>
          <w:lang w:val="en-US"/>
        </w:rPr>
        <w:t>ve</w:t>
      </w:r>
      <w:r w:rsidR="00D52983" w:rsidRPr="00782448">
        <w:rPr>
          <w:lang w:val="en-US"/>
        </w:rPr>
        <w:t xml:space="preserve"> been </w:t>
      </w:r>
      <w:r w:rsidR="001A31AA" w:rsidRPr="00782448">
        <w:rPr>
          <w:lang w:val="en-US"/>
        </w:rPr>
        <w:t>investigated</w:t>
      </w:r>
      <w:r w:rsidR="00D52983" w:rsidRPr="00782448">
        <w:rPr>
          <w:lang w:val="en-US"/>
        </w:rPr>
        <w:t xml:space="preserve">. </w:t>
      </w:r>
      <w:r w:rsidR="001A31AA" w:rsidRPr="00782448">
        <w:rPr>
          <w:lang w:val="en-US"/>
        </w:rPr>
        <w:t>More specific, t</w:t>
      </w:r>
      <w:r w:rsidR="00CD091C" w:rsidRPr="00782448">
        <w:rPr>
          <w:lang w:val="en-US"/>
        </w:rPr>
        <w:t xml:space="preserve">he locations selected, shown in </w:t>
      </w:r>
      <w:r w:rsidR="00CD091C" w:rsidRPr="00782448">
        <w:rPr>
          <w:i/>
          <w:lang w:val="en-US"/>
        </w:rPr>
        <w:t>FIG.</w:t>
      </w:r>
      <w:r w:rsidR="00405695" w:rsidRPr="00782448">
        <w:rPr>
          <w:i/>
          <w:lang w:val="en-US"/>
        </w:rPr>
        <w:t>1</w:t>
      </w:r>
      <w:r w:rsidR="0086066E" w:rsidRPr="00782448">
        <w:rPr>
          <w:i/>
          <w:lang w:val="en-US"/>
        </w:rPr>
        <w:t xml:space="preserve">, </w:t>
      </w:r>
      <w:r w:rsidR="00B453BB" w:rsidRPr="00782448">
        <w:rPr>
          <w:lang w:val="en-US"/>
        </w:rPr>
        <w:t xml:space="preserve">are: </w:t>
      </w:r>
      <w:r w:rsidR="0086066E" w:rsidRPr="00782448">
        <w:rPr>
          <w:lang w:val="en-US"/>
        </w:rPr>
        <w:t>Po Plain (Northern Italy)</w:t>
      </w:r>
      <w:r w:rsidR="00042C3F" w:rsidRPr="00782448">
        <w:rPr>
          <w:lang w:val="en-US"/>
        </w:rPr>
        <w:t>, Thessaloniki (Greece)</w:t>
      </w:r>
      <w:r w:rsidR="00EF4FDA" w:rsidRPr="00782448">
        <w:rPr>
          <w:lang w:val="en-US"/>
        </w:rPr>
        <w:t>, Beijing (China)</w:t>
      </w:r>
      <w:r w:rsidR="008336AA" w:rsidRPr="00782448">
        <w:rPr>
          <w:lang w:val="en-US"/>
        </w:rPr>
        <w:t xml:space="preserve"> </w:t>
      </w:r>
      <w:r w:rsidR="0086066E" w:rsidRPr="00782448">
        <w:rPr>
          <w:lang w:val="en-US"/>
        </w:rPr>
        <w:t>and Istanbul (Turkey).</w:t>
      </w:r>
      <w:r w:rsidR="00D52983" w:rsidRPr="00782448">
        <w:rPr>
          <w:lang w:val="en-US"/>
        </w:rPr>
        <w:t xml:space="preserve"> </w:t>
      </w:r>
      <w:r w:rsidR="008F2A58" w:rsidRPr="00782448">
        <w:rPr>
          <w:lang w:val="en-US"/>
        </w:rPr>
        <w:t xml:space="preserve">Although such locations are characterized by different features in terms of geological and </w:t>
      </w:r>
      <w:proofErr w:type="spellStart"/>
      <w:r w:rsidR="008F2A58" w:rsidRPr="00782448">
        <w:rPr>
          <w:lang w:val="en-US"/>
        </w:rPr>
        <w:t>seismotectonic</w:t>
      </w:r>
      <w:proofErr w:type="spellEnd"/>
      <w:r w:rsidR="008F2A58" w:rsidRPr="00782448">
        <w:rPr>
          <w:lang w:val="en-US"/>
        </w:rPr>
        <w:t xml:space="preserve"> context, fault mechanism and geometry, </w:t>
      </w:r>
      <w:r w:rsidR="00042C3F" w:rsidRPr="00782448">
        <w:rPr>
          <w:lang w:val="en-US"/>
        </w:rPr>
        <w:t>all</w:t>
      </w:r>
      <w:r w:rsidR="008F2A58" w:rsidRPr="00782448">
        <w:rPr>
          <w:lang w:val="en-US"/>
        </w:rPr>
        <w:t xml:space="preserve"> share</w:t>
      </w:r>
      <w:r w:rsidR="008F2A58" w:rsidRPr="00782448">
        <w:rPr>
          <w:szCs w:val="24"/>
          <w:lang w:val="en-US"/>
        </w:rPr>
        <w:t xml:space="preserve">: </w:t>
      </w:r>
      <w:r w:rsidR="008F2A58" w:rsidRPr="00782448">
        <w:rPr>
          <w:szCs w:val="24"/>
        </w:rPr>
        <w:t xml:space="preserve">(i) </w:t>
      </w:r>
      <w:r w:rsidR="006D75FB" w:rsidRPr="00782448">
        <w:rPr>
          <w:szCs w:val="24"/>
        </w:rPr>
        <w:t xml:space="preserve">the </w:t>
      </w:r>
      <w:r w:rsidR="008F2A58" w:rsidRPr="00782448">
        <w:rPr>
          <w:szCs w:val="24"/>
        </w:rPr>
        <w:t>proximity to a well-known mapped fault capable</w:t>
      </w:r>
      <w:r w:rsidR="00042C3F" w:rsidRPr="00782448">
        <w:rPr>
          <w:szCs w:val="24"/>
        </w:rPr>
        <w:t xml:space="preserve"> </w:t>
      </w:r>
      <w:r w:rsidR="00042C3F" w:rsidRPr="00782448">
        <w:rPr>
          <w:szCs w:val="24"/>
        </w:rPr>
        <w:lastRenderedPageBreak/>
        <w:t>to trigger a severe earthquake and</w:t>
      </w:r>
      <w:r w:rsidR="008F2A58" w:rsidRPr="00782448">
        <w:rPr>
          <w:szCs w:val="24"/>
        </w:rPr>
        <w:t xml:space="preserve"> (ii) a relatively good description of the geotechnical characterization of the soil. </w:t>
      </w:r>
    </w:p>
    <w:p w14:paraId="6471C5E5" w14:textId="77777777" w:rsidR="00EF06BA" w:rsidRPr="00782448" w:rsidRDefault="00EF06BA" w:rsidP="00C27BDE">
      <w:pPr>
        <w:rPr>
          <w:highlight w:val="yellow"/>
          <w:lang w:val="en-US"/>
        </w:rPr>
      </w:pPr>
      <w:r w:rsidRPr="00782448">
        <w:rPr>
          <w:noProof/>
          <w:lang w:val="it-IT" w:eastAsia="it-IT"/>
        </w:rPr>
        <w:drawing>
          <wp:inline distT="0" distB="0" distL="0" distR="0" wp14:anchorId="3E054516" wp14:editId="21BA2BB6">
            <wp:extent cx="5758815" cy="233172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8815" cy="2331720"/>
                    </a:xfrm>
                    <a:prstGeom prst="rect">
                      <a:avLst/>
                    </a:prstGeom>
                  </pic:spPr>
                </pic:pic>
              </a:graphicData>
            </a:graphic>
          </wp:inline>
        </w:drawing>
      </w:r>
    </w:p>
    <w:p w14:paraId="7BC1DF78" w14:textId="77777777" w:rsidR="00AF6F4B" w:rsidRPr="00782448" w:rsidRDefault="00AF6F4B" w:rsidP="00C27BDE">
      <w:pPr>
        <w:rPr>
          <w:highlight w:val="yellow"/>
          <w:lang w:val="en-US"/>
        </w:rPr>
      </w:pPr>
      <w:r w:rsidRPr="00782448">
        <w:rPr>
          <w:noProof/>
          <w:lang w:val="it-IT" w:eastAsia="it-IT"/>
        </w:rPr>
        <w:drawing>
          <wp:inline distT="0" distB="0" distL="0" distR="0" wp14:anchorId="659F666E" wp14:editId="03A66696">
            <wp:extent cx="5758815" cy="24765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8815" cy="2476500"/>
                    </a:xfrm>
                    <a:prstGeom prst="rect">
                      <a:avLst/>
                    </a:prstGeom>
                  </pic:spPr>
                </pic:pic>
              </a:graphicData>
            </a:graphic>
          </wp:inline>
        </w:drawing>
      </w:r>
    </w:p>
    <w:p w14:paraId="57A6F368" w14:textId="77777777" w:rsidR="00AF6F4B" w:rsidRPr="00782448" w:rsidRDefault="00AF6F4B" w:rsidP="00C27BDE">
      <w:pPr>
        <w:rPr>
          <w:highlight w:val="yellow"/>
          <w:lang w:val="en-US"/>
        </w:rPr>
      </w:pPr>
      <w:r w:rsidRPr="00782448">
        <w:rPr>
          <w:noProof/>
          <w:lang w:val="it-IT" w:eastAsia="it-IT"/>
        </w:rPr>
        <w:drawing>
          <wp:inline distT="0" distB="0" distL="0" distR="0" wp14:anchorId="6475E3A8" wp14:editId="04287FEB">
            <wp:extent cx="5758815" cy="2394585"/>
            <wp:effectExtent l="0" t="0" r="0" b="571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8815" cy="2394585"/>
                    </a:xfrm>
                    <a:prstGeom prst="rect">
                      <a:avLst/>
                    </a:prstGeom>
                  </pic:spPr>
                </pic:pic>
              </a:graphicData>
            </a:graphic>
          </wp:inline>
        </w:drawing>
      </w:r>
    </w:p>
    <w:p w14:paraId="3AD4BD84" w14:textId="77777777" w:rsidR="00C143C3" w:rsidRPr="00782448" w:rsidRDefault="00791CD9" w:rsidP="00C27BDE">
      <w:pPr>
        <w:rPr>
          <w:highlight w:val="yellow"/>
          <w:lang w:val="en-US"/>
        </w:rPr>
      </w:pPr>
      <w:r w:rsidRPr="00782448">
        <w:rPr>
          <w:noProof/>
          <w:lang w:val="it-IT" w:eastAsia="it-IT"/>
        </w:rPr>
        <w:lastRenderedPageBreak/>
        <w:drawing>
          <wp:inline distT="0" distB="0" distL="0" distR="0" wp14:anchorId="65E2C4D5" wp14:editId="72B0EE3F">
            <wp:extent cx="5758815" cy="25971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8815" cy="2597150"/>
                    </a:xfrm>
                    <a:prstGeom prst="rect">
                      <a:avLst/>
                    </a:prstGeom>
                  </pic:spPr>
                </pic:pic>
              </a:graphicData>
            </a:graphic>
          </wp:inline>
        </w:drawing>
      </w:r>
    </w:p>
    <w:p w14:paraId="4E31C642" w14:textId="43689086" w:rsidR="00405695" w:rsidRPr="00782448" w:rsidRDefault="00AF6F4B" w:rsidP="00976386">
      <w:pPr>
        <w:pStyle w:val="Textkrper"/>
        <w:spacing w:before="120"/>
        <w:rPr>
          <w:i/>
          <w:sz w:val="22"/>
          <w:highlight w:val="green"/>
          <w:lang w:val="en-US"/>
        </w:rPr>
      </w:pPr>
      <w:r w:rsidRPr="00782448">
        <w:rPr>
          <w:i/>
          <w:sz w:val="22"/>
          <w:lang w:val="en-US"/>
        </w:rPr>
        <w:t>FIG.</w:t>
      </w:r>
      <w:r w:rsidR="00D91DB2">
        <w:rPr>
          <w:i/>
          <w:sz w:val="22"/>
          <w:lang w:val="en-US"/>
        </w:rPr>
        <w:t>2</w:t>
      </w:r>
      <w:r w:rsidR="00405695" w:rsidRPr="00782448">
        <w:rPr>
          <w:i/>
          <w:sz w:val="22"/>
          <w:lang w:val="en-US"/>
        </w:rPr>
        <w:t xml:space="preserve"> </w:t>
      </w:r>
      <w:r w:rsidR="002C2335" w:rsidRPr="00782448">
        <w:rPr>
          <w:i/>
          <w:sz w:val="22"/>
          <w:lang w:val="en-US"/>
        </w:rPr>
        <w:t xml:space="preserve">Overview of case studies of 3D numerical simulations in large urban areas worldwide. For each case studies the following information are provided: </w:t>
      </w:r>
      <w:r w:rsidR="006D75FB" w:rsidRPr="00782448">
        <w:rPr>
          <w:i/>
          <w:sz w:val="22"/>
          <w:lang w:val="en-US"/>
        </w:rPr>
        <w:t>the google map along with the su</w:t>
      </w:r>
      <w:r w:rsidR="002C2335" w:rsidRPr="00782448">
        <w:rPr>
          <w:i/>
          <w:sz w:val="22"/>
          <w:lang w:val="en-US"/>
        </w:rPr>
        <w:t xml:space="preserve">rface </w:t>
      </w:r>
      <w:r w:rsidR="006D75FB" w:rsidRPr="00782448">
        <w:rPr>
          <w:i/>
          <w:sz w:val="22"/>
          <w:lang w:val="en-US"/>
        </w:rPr>
        <w:t>projection of the fault and epicenter position</w:t>
      </w:r>
      <w:r w:rsidRPr="00782448">
        <w:rPr>
          <w:i/>
          <w:sz w:val="22"/>
          <w:lang w:val="en-US"/>
        </w:rPr>
        <w:t>(s)</w:t>
      </w:r>
      <w:r w:rsidR="006D75FB" w:rsidRPr="00782448">
        <w:rPr>
          <w:i/>
          <w:sz w:val="22"/>
          <w:lang w:val="en-US"/>
        </w:rPr>
        <w:t xml:space="preserve"> (right), </w:t>
      </w:r>
      <w:r w:rsidR="002C2335" w:rsidRPr="00782448">
        <w:rPr>
          <w:i/>
          <w:sz w:val="22"/>
          <w:lang w:val="en-US"/>
        </w:rPr>
        <w:t>h</w:t>
      </w:r>
      <w:r w:rsidR="006D75FB" w:rsidRPr="00782448">
        <w:rPr>
          <w:i/>
          <w:sz w:val="22"/>
          <w:lang w:val="en-US"/>
        </w:rPr>
        <w:t xml:space="preserve">ypocenter coordinates and </w:t>
      </w:r>
      <w:r w:rsidR="002C2335" w:rsidRPr="00782448">
        <w:rPr>
          <w:i/>
          <w:sz w:val="22"/>
          <w:lang w:val="en-US"/>
        </w:rPr>
        <w:t xml:space="preserve">magnitude </w:t>
      </w:r>
      <w:r w:rsidR="006D75FB" w:rsidRPr="00782448">
        <w:rPr>
          <w:i/>
          <w:sz w:val="22"/>
          <w:lang w:val="en-US"/>
        </w:rPr>
        <w:t>for each rupture scenario (</w:t>
      </w:r>
      <w:r w:rsidR="007D7AF1" w:rsidRPr="00782448">
        <w:rPr>
          <w:i/>
          <w:sz w:val="22"/>
          <w:lang w:val="en-US"/>
        </w:rPr>
        <w:t>top left</w:t>
      </w:r>
      <w:r w:rsidR="006D75FB" w:rsidRPr="00782448">
        <w:rPr>
          <w:i/>
          <w:sz w:val="22"/>
          <w:lang w:val="en-US"/>
        </w:rPr>
        <w:t>)</w:t>
      </w:r>
      <w:r w:rsidR="007D7AF1" w:rsidRPr="00782448">
        <w:rPr>
          <w:i/>
          <w:sz w:val="22"/>
          <w:lang w:val="en-US"/>
        </w:rPr>
        <w:t xml:space="preserve"> and numerical model (bottom left)</w:t>
      </w:r>
      <w:r w:rsidR="00B67E16" w:rsidRPr="00782448">
        <w:rPr>
          <w:i/>
          <w:sz w:val="22"/>
          <w:lang w:val="en-US"/>
        </w:rPr>
        <w:t xml:space="preserve">. </w:t>
      </w:r>
    </w:p>
    <w:p w14:paraId="0E9A60A8" w14:textId="77777777" w:rsidR="00EF06BA" w:rsidRPr="00782448" w:rsidRDefault="00EF06BA" w:rsidP="00976386">
      <w:pPr>
        <w:pStyle w:val="Textkrper"/>
        <w:spacing w:before="120"/>
        <w:rPr>
          <w:i/>
          <w:sz w:val="22"/>
          <w:highlight w:val="green"/>
          <w:lang w:val="en-US"/>
        </w:rPr>
      </w:pPr>
    </w:p>
    <w:p w14:paraId="537AD75C" w14:textId="77777777" w:rsidR="00004561" w:rsidRPr="00782448" w:rsidRDefault="00260B9D" w:rsidP="00A95D68">
      <w:pPr>
        <w:pStyle w:val="Titolo3"/>
        <w:rPr>
          <w:lang w:val="en-US"/>
        </w:rPr>
      </w:pPr>
      <w:r w:rsidRPr="00782448">
        <w:rPr>
          <w:lang w:val="en-US"/>
        </w:rPr>
        <w:t xml:space="preserve">RESULTS </w:t>
      </w:r>
    </w:p>
    <w:p w14:paraId="33EE4C67" w14:textId="765ED76E" w:rsidR="00B25193" w:rsidRPr="00782448" w:rsidRDefault="001A31AA" w:rsidP="00B25193">
      <w:pPr>
        <w:rPr>
          <w:lang w:val="en-US"/>
        </w:rPr>
      </w:pPr>
      <w:r w:rsidRPr="00782448">
        <w:rPr>
          <w:lang w:val="en-US"/>
        </w:rPr>
        <w:t>In the present section</w:t>
      </w:r>
      <w:r w:rsidR="00E964DC" w:rsidRPr="00782448">
        <w:rPr>
          <w:lang w:val="en-US"/>
        </w:rPr>
        <w:t xml:space="preserve"> the main results obtained </w:t>
      </w:r>
      <w:r w:rsidR="00D164F5" w:rsidRPr="00782448">
        <w:rPr>
          <w:lang w:val="en-US"/>
        </w:rPr>
        <w:t>following the</w:t>
      </w:r>
      <w:r w:rsidR="00E964DC" w:rsidRPr="00782448">
        <w:rPr>
          <w:lang w:val="en-US"/>
        </w:rPr>
        <w:t xml:space="preserve"> procedure described at </w:t>
      </w:r>
      <w:r w:rsidR="002C2335" w:rsidRPr="00782448">
        <w:rPr>
          <w:lang w:val="en-US"/>
        </w:rPr>
        <w:t xml:space="preserve">Section </w:t>
      </w:r>
      <w:r w:rsidR="00E964DC" w:rsidRPr="00782448">
        <w:rPr>
          <w:lang w:val="en-US"/>
        </w:rPr>
        <w:t xml:space="preserve">2 for the case studies presented at </w:t>
      </w:r>
      <w:r w:rsidR="002C2335" w:rsidRPr="00782448">
        <w:rPr>
          <w:lang w:val="en-US"/>
        </w:rPr>
        <w:t xml:space="preserve">Section </w:t>
      </w:r>
      <w:r w:rsidR="00E964DC" w:rsidRPr="00782448">
        <w:rPr>
          <w:lang w:val="en-US"/>
        </w:rPr>
        <w:t>3</w:t>
      </w:r>
      <w:r w:rsidR="00D164F5" w:rsidRPr="00782448">
        <w:rPr>
          <w:lang w:val="en-US"/>
        </w:rPr>
        <w:t xml:space="preserve"> are discussed</w:t>
      </w:r>
      <w:r w:rsidR="00E964DC" w:rsidRPr="00782448">
        <w:rPr>
          <w:lang w:val="en-US"/>
        </w:rPr>
        <w:t xml:space="preserve">. </w:t>
      </w:r>
      <w:r w:rsidR="002C2335" w:rsidRPr="00782448">
        <w:rPr>
          <w:lang w:val="en-US"/>
        </w:rPr>
        <w:t xml:space="preserve">First, </w:t>
      </w:r>
      <w:r w:rsidR="00D164F5" w:rsidRPr="00782448">
        <w:rPr>
          <w:lang w:val="en-US"/>
        </w:rPr>
        <w:t xml:space="preserve">the spatial correlation structure of the ANN2BB results is compared with that </w:t>
      </w:r>
      <w:r w:rsidR="002419D8" w:rsidRPr="00782448">
        <w:rPr>
          <w:lang w:val="en-US"/>
        </w:rPr>
        <w:t>observed</w:t>
      </w:r>
      <w:r w:rsidR="00D164F5" w:rsidRPr="00782448">
        <w:rPr>
          <w:lang w:val="en-US"/>
        </w:rPr>
        <w:t xml:space="preserve"> on record</w:t>
      </w:r>
      <w:r w:rsidR="002C2335" w:rsidRPr="00782448">
        <w:rPr>
          <w:lang w:val="en-US"/>
        </w:rPr>
        <w:t xml:space="preserve">ing, for the Po Plain case study. Second, the dependence of spatial correlation estimates on period, source-related effects, magnitude and distance </w:t>
      </w:r>
      <w:r w:rsidR="00D164F5" w:rsidRPr="00782448">
        <w:rPr>
          <w:lang w:val="en-US"/>
        </w:rPr>
        <w:t xml:space="preserve">are investigated. </w:t>
      </w:r>
    </w:p>
    <w:p w14:paraId="7A40DB72" w14:textId="76B6036B" w:rsidR="00B25193" w:rsidRPr="00782448" w:rsidRDefault="00B25193" w:rsidP="00B25193">
      <w:pPr>
        <w:spacing w:line="276" w:lineRule="auto"/>
        <w:rPr>
          <w:b/>
          <w:lang w:val="en-US"/>
        </w:rPr>
      </w:pPr>
      <w:r w:rsidRPr="00782448">
        <w:rPr>
          <w:b/>
          <w:lang w:val="en-US"/>
        </w:rPr>
        <w:t xml:space="preserve">4.1 </w:t>
      </w:r>
      <w:r w:rsidR="00D164F5" w:rsidRPr="00782448">
        <w:rPr>
          <w:b/>
          <w:lang w:val="en-US"/>
        </w:rPr>
        <w:t xml:space="preserve">Comparison </w:t>
      </w:r>
      <w:r w:rsidR="00450032" w:rsidRPr="00782448">
        <w:rPr>
          <w:b/>
          <w:lang w:val="en-US"/>
        </w:rPr>
        <w:t>against</w:t>
      </w:r>
      <w:r w:rsidR="00D164F5" w:rsidRPr="00782448">
        <w:rPr>
          <w:b/>
          <w:lang w:val="en-US"/>
        </w:rPr>
        <w:t xml:space="preserve"> records </w:t>
      </w:r>
    </w:p>
    <w:p w14:paraId="11E05E61" w14:textId="6AEAEDEE" w:rsidR="00AF6F4B" w:rsidRPr="00782448" w:rsidRDefault="00416CF5" w:rsidP="00B25193">
      <w:pPr>
        <w:rPr>
          <w:lang w:eastAsia="it-IT"/>
        </w:rPr>
      </w:pPr>
      <w:r w:rsidRPr="00782448">
        <w:rPr>
          <w:lang w:val="en-US"/>
        </w:rPr>
        <w:t xml:space="preserve">Comparing the spatial correlation structure of the broadband synthetics with </w:t>
      </w:r>
      <w:r w:rsidR="00B25193" w:rsidRPr="00782448">
        <w:rPr>
          <w:lang w:val="en-US"/>
        </w:rPr>
        <w:t xml:space="preserve">the </w:t>
      </w:r>
      <w:r w:rsidR="00782448" w:rsidRPr="00782448">
        <w:rPr>
          <w:lang w:val="en-US"/>
        </w:rPr>
        <w:t>observed</w:t>
      </w:r>
      <w:r w:rsidR="00B25193" w:rsidRPr="00782448">
        <w:rPr>
          <w:lang w:val="en-US"/>
        </w:rPr>
        <w:t xml:space="preserve"> </w:t>
      </w:r>
      <w:r w:rsidR="0055641A" w:rsidRPr="00782448">
        <w:rPr>
          <w:lang w:val="en-US"/>
        </w:rPr>
        <w:t xml:space="preserve">one </w:t>
      </w:r>
      <w:r w:rsidRPr="00782448">
        <w:rPr>
          <w:lang w:val="en-US"/>
        </w:rPr>
        <w:t xml:space="preserve">is </w:t>
      </w:r>
      <w:r w:rsidR="00B25193" w:rsidRPr="00782448">
        <w:rPr>
          <w:lang w:val="en-US"/>
        </w:rPr>
        <w:t>crucial</w:t>
      </w:r>
      <w:r w:rsidRPr="00782448">
        <w:rPr>
          <w:lang w:val="en-US"/>
        </w:rPr>
        <w:t xml:space="preserve"> to test the ability of the ANN2BB</w:t>
      </w:r>
      <w:r w:rsidR="00B25193" w:rsidRPr="00782448">
        <w:rPr>
          <w:lang w:val="en-US"/>
        </w:rPr>
        <w:t xml:space="preserve"> procedure</w:t>
      </w:r>
      <w:r w:rsidRPr="00782448">
        <w:rPr>
          <w:lang w:val="en-US"/>
        </w:rPr>
        <w:t xml:space="preserve"> to </w:t>
      </w:r>
      <w:r w:rsidR="002C2335" w:rsidRPr="00782448">
        <w:rPr>
          <w:lang w:val="en-US"/>
        </w:rPr>
        <w:t xml:space="preserve">reproduce </w:t>
      </w:r>
      <w:r w:rsidRPr="00782448">
        <w:rPr>
          <w:lang w:val="en-US"/>
        </w:rPr>
        <w:t>the</w:t>
      </w:r>
      <w:r w:rsidR="002C2335" w:rsidRPr="00782448">
        <w:rPr>
          <w:lang w:val="en-US"/>
        </w:rPr>
        <w:t xml:space="preserve"> actual</w:t>
      </w:r>
      <w:r w:rsidRPr="00782448">
        <w:rPr>
          <w:lang w:val="en-US"/>
        </w:rPr>
        <w:t xml:space="preserve"> correlation of ground motion. </w:t>
      </w:r>
      <w:r w:rsidR="00134DAC" w:rsidRPr="00782448">
        <w:rPr>
          <w:lang w:val="en-US"/>
        </w:rPr>
        <w:t xml:space="preserve">To this purpose the Mw 6 earthquake occurred in Po Plain (Northern Italy) on 29 May 2012 is </w:t>
      </w:r>
      <w:r w:rsidR="00D71FCB" w:rsidRPr="00782448">
        <w:rPr>
          <w:lang w:val="en-US"/>
        </w:rPr>
        <w:t>an excellent</w:t>
      </w:r>
      <w:r w:rsidR="00134DAC" w:rsidRPr="00782448">
        <w:rPr>
          <w:lang w:val="en-US"/>
        </w:rPr>
        <w:t xml:space="preserve"> case </w:t>
      </w:r>
      <w:r w:rsidR="002C2335" w:rsidRPr="00782448">
        <w:rPr>
          <w:lang w:val="en-US"/>
        </w:rPr>
        <w:t xml:space="preserve">owing to the availability of </w:t>
      </w:r>
      <w:r w:rsidR="00D71FCB" w:rsidRPr="00782448">
        <w:rPr>
          <w:lang w:val="en-US"/>
        </w:rPr>
        <w:t xml:space="preserve">more than </w:t>
      </w:r>
      <w:r w:rsidR="00037BB2" w:rsidRPr="00782448">
        <w:rPr>
          <w:lang w:val="en-US"/>
        </w:rPr>
        <w:t xml:space="preserve">30 </w:t>
      </w:r>
      <w:r w:rsidR="00D71FCB" w:rsidRPr="00782448">
        <w:rPr>
          <w:lang w:val="en-US"/>
        </w:rPr>
        <w:t xml:space="preserve">near-source </w:t>
      </w:r>
      <w:r w:rsidR="002C2335" w:rsidRPr="00782448">
        <w:rPr>
          <w:lang w:val="en-US"/>
        </w:rPr>
        <w:t xml:space="preserve">recordings </w:t>
      </w:r>
      <w:r w:rsidR="00D71FCB" w:rsidRPr="00782448">
        <w:rPr>
          <w:lang w:val="en-US"/>
        </w:rPr>
        <w:t>at epicentral distances less than 30 km</w:t>
      </w:r>
      <w:r w:rsidR="002C2335" w:rsidRPr="00782448">
        <w:rPr>
          <w:lang w:val="en-US"/>
        </w:rPr>
        <w:t xml:space="preserve">. </w:t>
      </w:r>
      <w:r w:rsidR="000D7E28" w:rsidRPr="00782448">
        <w:rPr>
          <w:lang w:val="en-US"/>
        </w:rPr>
        <w:t xml:space="preserve">Furthermore, </w:t>
      </w:r>
      <w:r w:rsidR="002C2335" w:rsidRPr="00782448">
        <w:rPr>
          <w:lang w:val="en-US"/>
        </w:rPr>
        <w:t xml:space="preserve">for this case study, a comprehensive comparison between synthetics and observations both in terms of </w:t>
      </w:r>
      <w:r w:rsidR="000D7E28" w:rsidRPr="00782448">
        <w:rPr>
          <w:lang w:val="en-US"/>
        </w:rPr>
        <w:t xml:space="preserve">peak values </w:t>
      </w:r>
      <w:r w:rsidR="002C2335" w:rsidRPr="00782448">
        <w:rPr>
          <w:lang w:val="en-US"/>
        </w:rPr>
        <w:t xml:space="preserve">and </w:t>
      </w:r>
      <w:r w:rsidR="000D7E28" w:rsidRPr="00782448">
        <w:rPr>
          <w:lang w:val="en-US"/>
        </w:rPr>
        <w:t xml:space="preserve">time histories </w:t>
      </w:r>
      <w:r w:rsidR="002C2335" w:rsidRPr="00782448">
        <w:rPr>
          <w:lang w:val="en-US"/>
        </w:rPr>
        <w:t xml:space="preserve">of ground motion has been </w:t>
      </w:r>
      <w:r w:rsidR="00C4326E" w:rsidRPr="00782448">
        <w:rPr>
          <w:lang w:val="en-US"/>
        </w:rPr>
        <w:t>addressed, see</w:t>
      </w:r>
      <w:r w:rsidR="00405695" w:rsidRPr="00782448">
        <w:rPr>
          <w:lang w:val="en-US"/>
        </w:rPr>
        <w:t xml:space="preserve"> </w:t>
      </w:r>
      <w:sdt>
        <w:sdtPr>
          <w:rPr>
            <w:lang w:val="en-US"/>
          </w:rPr>
          <w:id w:val="-773244140"/>
          <w:citation/>
        </w:sdtPr>
        <w:sdtEndPr/>
        <w:sdtContent>
          <w:r w:rsidR="00FD7C6F" w:rsidRPr="00782448">
            <w:rPr>
              <w:lang w:val="en-US"/>
            </w:rPr>
            <w:fldChar w:fldCharType="begin"/>
          </w:r>
          <w:r w:rsidR="00FD7C6F" w:rsidRPr="00782448">
            <w:rPr>
              <w:lang w:val="en-US"/>
            </w:rPr>
            <w:instrText xml:space="preserve"> CITATION PAO \l 1040 </w:instrText>
          </w:r>
          <w:r w:rsidR="00FD7C6F" w:rsidRPr="00782448">
            <w:rPr>
              <w:lang w:val="en-US"/>
            </w:rPr>
            <w:fldChar w:fldCharType="separate"/>
          </w:r>
          <w:r w:rsidR="00FD7C6F" w:rsidRPr="00782448">
            <w:rPr>
              <w:noProof/>
              <w:lang w:val="en-US"/>
            </w:rPr>
            <w:t>[21]</w:t>
          </w:r>
          <w:r w:rsidR="00FD7C6F" w:rsidRPr="00782448">
            <w:rPr>
              <w:lang w:val="en-US"/>
            </w:rPr>
            <w:fldChar w:fldCharType="end"/>
          </w:r>
        </w:sdtContent>
      </w:sdt>
      <w:r w:rsidR="000D7E28" w:rsidRPr="00782448">
        <w:rPr>
          <w:lang w:val="en-US"/>
        </w:rPr>
        <w:t xml:space="preserve">. </w:t>
      </w:r>
      <w:r w:rsidR="00897647" w:rsidRPr="00782448">
        <w:rPr>
          <w:lang w:val="en-US"/>
        </w:rPr>
        <w:t>Hence</w:t>
      </w:r>
      <w:r w:rsidR="00276D77" w:rsidRPr="00782448">
        <w:rPr>
          <w:lang w:val="en-US"/>
        </w:rPr>
        <w:t xml:space="preserve">, the </w:t>
      </w:r>
      <w:proofErr w:type="spellStart"/>
      <w:r w:rsidR="00276D77" w:rsidRPr="00782448">
        <w:rPr>
          <w:lang w:val="en-US"/>
        </w:rPr>
        <w:t>semivariogram</w:t>
      </w:r>
      <w:proofErr w:type="spellEnd"/>
      <w:r w:rsidR="00276D77" w:rsidRPr="00782448">
        <w:rPr>
          <w:lang w:val="en-US"/>
        </w:rPr>
        <w:t xml:space="preserve"> and the spatial correlation coefficient have been computed at the available accelerometric stations both for records and </w:t>
      </w:r>
      <w:r w:rsidR="00037BB2" w:rsidRPr="00782448">
        <w:rPr>
          <w:lang w:val="en-US"/>
        </w:rPr>
        <w:t>synthetics</w:t>
      </w:r>
      <w:r w:rsidR="00276D77" w:rsidRPr="00782448">
        <w:rPr>
          <w:lang w:val="en-US"/>
        </w:rPr>
        <w:t xml:space="preserve">. </w:t>
      </w:r>
      <w:r w:rsidR="00C4326E" w:rsidRPr="00782448">
        <w:rPr>
          <w:lang w:val="en-US"/>
        </w:rPr>
        <w:t xml:space="preserve">As an </w:t>
      </w:r>
      <w:r w:rsidR="00276D77" w:rsidRPr="00782448">
        <w:rPr>
          <w:lang w:val="en-US"/>
        </w:rPr>
        <w:t xml:space="preserve">example, </w:t>
      </w:r>
      <w:r w:rsidR="00276D77" w:rsidRPr="00782448">
        <w:rPr>
          <w:i/>
          <w:lang w:val="en-US"/>
        </w:rPr>
        <w:t>FIG</w:t>
      </w:r>
      <w:r w:rsidR="00897647" w:rsidRPr="00782448">
        <w:rPr>
          <w:i/>
          <w:lang w:val="en-US"/>
        </w:rPr>
        <w:t>.</w:t>
      </w:r>
      <w:r w:rsidR="00D91DB2">
        <w:rPr>
          <w:i/>
          <w:lang w:val="en-US"/>
        </w:rPr>
        <w:t>3</w:t>
      </w:r>
      <w:r w:rsidR="00405695" w:rsidRPr="00782448">
        <w:rPr>
          <w:lang w:val="en-US"/>
        </w:rPr>
        <w:t xml:space="preserve"> </w:t>
      </w:r>
      <w:r w:rsidR="00276D77" w:rsidRPr="00782448">
        <w:rPr>
          <w:lang w:val="en-US"/>
        </w:rPr>
        <w:t xml:space="preserve">shows the </w:t>
      </w:r>
      <w:r w:rsidR="00C4326E" w:rsidRPr="00782448">
        <w:rPr>
          <w:lang w:val="en-US"/>
        </w:rPr>
        <w:t xml:space="preserve">semi-variograms obtained for both records (green) and synthetics (ANN2BB, red) for </w:t>
      </w:r>
      <w:r w:rsidR="00276D77" w:rsidRPr="00782448">
        <w:rPr>
          <w:lang w:val="en-US"/>
        </w:rPr>
        <w:t xml:space="preserve">short period and </w:t>
      </w:r>
      <w:r w:rsidR="00897647" w:rsidRPr="00782448">
        <w:rPr>
          <w:lang w:val="en-US"/>
        </w:rPr>
        <w:t>intermediate</w:t>
      </w:r>
      <w:r w:rsidR="00276D77" w:rsidRPr="00782448">
        <w:rPr>
          <w:lang w:val="en-US"/>
        </w:rPr>
        <w:t xml:space="preserve"> period</w:t>
      </w:r>
      <w:r w:rsidR="00C4326E" w:rsidRPr="00782448">
        <w:rPr>
          <w:lang w:val="en-US"/>
        </w:rPr>
        <w:t xml:space="preserve">s (PGA and Spectral Acceleration at </w:t>
      </w:r>
      <w:r w:rsidR="00276D77" w:rsidRPr="00782448">
        <w:rPr>
          <w:lang w:val="en-US"/>
        </w:rPr>
        <w:t xml:space="preserve">1.0s </w:t>
      </w:r>
      <w:r w:rsidR="00C4326E" w:rsidRPr="00782448">
        <w:rPr>
          <w:lang w:val="en-US"/>
        </w:rPr>
        <w:t>on the left and right hand side, respectively</w:t>
      </w:r>
      <w:r w:rsidR="00276D77" w:rsidRPr="00782448">
        <w:rPr>
          <w:lang w:val="en-US"/>
        </w:rPr>
        <w:t>)</w:t>
      </w:r>
      <w:r w:rsidR="00C4326E" w:rsidRPr="00782448">
        <w:rPr>
          <w:lang w:val="en-US"/>
        </w:rPr>
        <w:t xml:space="preserve">. The horizontal NS component is considered. </w:t>
      </w:r>
      <w:r w:rsidR="00037BB2" w:rsidRPr="00782448">
        <w:rPr>
          <w:lang w:val="en-US"/>
        </w:rPr>
        <w:t xml:space="preserve">It is worth noting that </w:t>
      </w:r>
      <w:r w:rsidR="00897647" w:rsidRPr="00782448">
        <w:rPr>
          <w:lang w:val="en-US"/>
        </w:rPr>
        <w:t xml:space="preserve">PGA has been obtained </w:t>
      </w:r>
      <w:r w:rsidR="004B7C07" w:rsidRPr="00782448">
        <w:rPr>
          <w:lang w:val="en-US"/>
        </w:rPr>
        <w:t>with</w:t>
      </w:r>
      <w:r w:rsidR="00276D77" w:rsidRPr="00782448">
        <w:rPr>
          <w:lang w:val="en-US"/>
        </w:rPr>
        <w:t xml:space="preserve"> ANN2BB procedure</w:t>
      </w:r>
      <w:r w:rsidR="004B7C07" w:rsidRPr="00782448">
        <w:rPr>
          <w:lang w:val="en-US"/>
        </w:rPr>
        <w:t xml:space="preserve"> (applied for </w:t>
      </w:r>
      <w:r w:rsidR="004B7C07" w:rsidRPr="00782448">
        <w:rPr>
          <w:lang w:eastAsia="it-IT"/>
        </w:rPr>
        <w:t>T &lt;0.75s</w:t>
      </w:r>
      <w:r w:rsidR="004B7C07" w:rsidRPr="00782448">
        <w:rPr>
          <w:lang w:val="en-US"/>
        </w:rPr>
        <w:t>)</w:t>
      </w:r>
      <w:r w:rsidR="00276D77" w:rsidRPr="00782448">
        <w:rPr>
          <w:lang w:val="en-US"/>
        </w:rPr>
        <w:t xml:space="preserve"> </w:t>
      </w:r>
      <w:r w:rsidR="00897647" w:rsidRPr="00782448">
        <w:rPr>
          <w:lang w:val="en-US"/>
        </w:rPr>
        <w:t xml:space="preserve">while SA </w:t>
      </w:r>
      <w:r w:rsidR="0055641A" w:rsidRPr="00782448">
        <w:rPr>
          <w:lang w:val="en-US"/>
        </w:rPr>
        <w:t xml:space="preserve">at </w:t>
      </w:r>
      <w:r w:rsidR="00897647" w:rsidRPr="00782448">
        <w:rPr>
          <w:lang w:val="en-US"/>
        </w:rPr>
        <w:t>1.0s</w:t>
      </w:r>
      <w:r w:rsidR="00276D77" w:rsidRPr="00782448">
        <w:rPr>
          <w:lang w:val="en-US"/>
        </w:rPr>
        <w:t xml:space="preserve"> </w:t>
      </w:r>
      <w:r w:rsidR="00897647" w:rsidRPr="00782448">
        <w:rPr>
          <w:lang w:val="en-US" w:eastAsia="it-IT"/>
        </w:rPr>
        <w:t xml:space="preserve">is the output </w:t>
      </w:r>
      <w:r w:rsidR="00C4326E" w:rsidRPr="00782448">
        <w:rPr>
          <w:lang w:val="en-US" w:eastAsia="it-IT"/>
        </w:rPr>
        <w:t xml:space="preserve">of </w:t>
      </w:r>
      <w:r w:rsidR="004B7C07" w:rsidRPr="00782448">
        <w:rPr>
          <w:lang w:eastAsia="it-IT"/>
        </w:rPr>
        <w:t>3</w:t>
      </w:r>
      <w:r w:rsidR="00897647" w:rsidRPr="00782448">
        <w:rPr>
          <w:lang w:eastAsia="it-IT"/>
        </w:rPr>
        <w:t xml:space="preserve">D </w:t>
      </w:r>
      <w:r w:rsidR="004B7C07" w:rsidRPr="00782448">
        <w:rPr>
          <w:lang w:eastAsia="it-IT"/>
        </w:rPr>
        <w:t xml:space="preserve">PBSs. A good agreement is found between observations and synthetics, </w:t>
      </w:r>
      <w:r w:rsidR="00897647" w:rsidRPr="00782448">
        <w:rPr>
          <w:lang w:eastAsia="it-IT"/>
        </w:rPr>
        <w:t>with</w:t>
      </w:r>
      <w:r w:rsidR="004B7C07" w:rsidRPr="00782448">
        <w:rPr>
          <w:lang w:eastAsia="it-IT"/>
        </w:rPr>
        <w:t xml:space="preserve"> range</w:t>
      </w:r>
      <w:r w:rsidR="00897647" w:rsidRPr="00782448">
        <w:rPr>
          <w:lang w:eastAsia="it-IT"/>
        </w:rPr>
        <w:t xml:space="preserve"> values</w:t>
      </w:r>
      <w:r w:rsidR="004B7C07" w:rsidRPr="00782448">
        <w:rPr>
          <w:lang w:eastAsia="it-IT"/>
        </w:rPr>
        <w:t xml:space="preserve"> </w:t>
      </w:r>
      <w:r w:rsidR="00897647" w:rsidRPr="00782448">
        <w:rPr>
          <w:lang w:eastAsia="it-IT"/>
        </w:rPr>
        <w:t xml:space="preserve">of </w:t>
      </w:r>
      <w:r w:rsidR="004B7C07" w:rsidRPr="00782448">
        <w:rPr>
          <w:lang w:eastAsia="it-IT"/>
        </w:rPr>
        <w:t>approximately 19-25 km</w:t>
      </w:r>
      <w:r w:rsidR="00E049C2" w:rsidRPr="00782448">
        <w:rPr>
          <w:lang w:eastAsia="it-IT"/>
        </w:rPr>
        <w:t xml:space="preserve">, demonstrating the </w:t>
      </w:r>
      <w:r w:rsidR="00C4326E" w:rsidRPr="00782448">
        <w:rPr>
          <w:lang w:eastAsia="it-IT"/>
        </w:rPr>
        <w:t xml:space="preserve">capability of </w:t>
      </w:r>
      <w:r w:rsidR="00E049C2" w:rsidRPr="00782448">
        <w:rPr>
          <w:lang w:eastAsia="it-IT"/>
        </w:rPr>
        <w:t>3D PBS to reproduce the real correlation structure</w:t>
      </w:r>
      <w:r w:rsidR="00C4326E" w:rsidRPr="00782448">
        <w:rPr>
          <w:lang w:eastAsia="it-IT"/>
        </w:rPr>
        <w:t xml:space="preserve"> of ground motion in a broad range of periods</w:t>
      </w:r>
      <w:r w:rsidR="00E049C2" w:rsidRPr="00782448">
        <w:rPr>
          <w:lang w:eastAsia="it-IT"/>
        </w:rPr>
        <w:t>.</w:t>
      </w:r>
    </w:p>
    <w:p w14:paraId="67915BD2" w14:textId="77777777" w:rsidR="00E049C2" w:rsidRPr="00782448" w:rsidRDefault="006C2B91" w:rsidP="00416CF5">
      <w:pPr>
        <w:rPr>
          <w:lang w:eastAsia="it-IT"/>
        </w:rPr>
      </w:pPr>
      <w:r w:rsidRPr="00782448">
        <w:rPr>
          <w:noProof/>
          <w:lang w:val="it-IT" w:eastAsia="it-IT"/>
        </w:rPr>
        <w:lastRenderedPageBreak/>
        <w:drawing>
          <wp:inline distT="0" distB="0" distL="0" distR="0" wp14:anchorId="49617C75" wp14:editId="3BF07A7B">
            <wp:extent cx="5758815" cy="3804285"/>
            <wp:effectExtent l="0" t="0" r="0" b="5715"/>
            <wp:docPr id="16" name="Immagine 16" descr="Immagine che contiene mappa&#10;&#10;Descrizione generata con affidabilità molto elev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X_SpatialCorrelation_Emili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8815" cy="3804285"/>
                    </a:xfrm>
                    <a:prstGeom prst="rect">
                      <a:avLst/>
                    </a:prstGeom>
                  </pic:spPr>
                </pic:pic>
              </a:graphicData>
            </a:graphic>
          </wp:inline>
        </w:drawing>
      </w:r>
    </w:p>
    <w:p w14:paraId="4E7C640D" w14:textId="57053814" w:rsidR="006C2B91" w:rsidRPr="00782448" w:rsidRDefault="006C2B91" w:rsidP="006C2B91">
      <w:pPr>
        <w:pStyle w:val="Textkrper"/>
        <w:spacing w:before="120"/>
        <w:rPr>
          <w:rStyle w:val="caption-title"/>
          <w:b w:val="0"/>
          <w:i/>
          <w:sz w:val="22"/>
          <w:szCs w:val="22"/>
        </w:rPr>
      </w:pPr>
      <w:r w:rsidRPr="00782448">
        <w:rPr>
          <w:i/>
          <w:sz w:val="22"/>
          <w:lang w:val="en-US"/>
        </w:rPr>
        <w:t xml:space="preserve">FIG. </w:t>
      </w:r>
      <w:r w:rsidR="00D91DB2">
        <w:rPr>
          <w:i/>
          <w:sz w:val="22"/>
          <w:lang w:val="en-US"/>
        </w:rPr>
        <w:t>3</w:t>
      </w:r>
      <w:r w:rsidRPr="00782448">
        <w:t xml:space="preserve"> </w:t>
      </w:r>
      <w:r w:rsidRPr="00782448">
        <w:rPr>
          <w:rStyle w:val="caption-title"/>
          <w:b w:val="0"/>
          <w:i/>
          <w:sz w:val="22"/>
          <w:szCs w:val="22"/>
        </w:rPr>
        <w:t xml:space="preserve">Top: </w:t>
      </w:r>
      <w:proofErr w:type="spellStart"/>
      <w:r w:rsidRPr="00782448">
        <w:rPr>
          <w:rStyle w:val="caption-title"/>
          <w:b w:val="0"/>
          <w:i/>
          <w:sz w:val="22"/>
          <w:szCs w:val="22"/>
        </w:rPr>
        <w:t>Semivariograms</w:t>
      </w:r>
      <w:proofErr w:type="spellEnd"/>
      <w:r w:rsidRPr="00782448">
        <w:rPr>
          <w:rStyle w:val="caption-title"/>
          <w:b w:val="0"/>
          <w:i/>
          <w:sz w:val="22"/>
          <w:szCs w:val="22"/>
        </w:rPr>
        <w:t xml:space="preserve"> obtained using records REC (triangles) and the ANN2BB approach (diamonds) for PGA (left) and SA(1.0s) (right). The corresponding best-fitting exponential models are denoted by continuous</w:t>
      </w:r>
      <w:r w:rsidR="003F5689" w:rsidRPr="00782448">
        <w:rPr>
          <w:rStyle w:val="caption-title"/>
          <w:b w:val="0"/>
          <w:i/>
          <w:sz w:val="22"/>
          <w:szCs w:val="22"/>
        </w:rPr>
        <w:t xml:space="preserve"> lines</w:t>
      </w:r>
      <w:r w:rsidRPr="00782448">
        <w:rPr>
          <w:rStyle w:val="caption-title"/>
          <w:b w:val="0"/>
          <w:i/>
          <w:sz w:val="22"/>
          <w:szCs w:val="22"/>
        </w:rPr>
        <w:t xml:space="preserve">. Bottom: Spatial correlation coefficient for PGA (left) and SA 1.0s (right). </w:t>
      </w:r>
      <w:r w:rsidR="00607FBC">
        <w:rPr>
          <w:rStyle w:val="caption-title"/>
          <w:b w:val="0"/>
          <w:i/>
          <w:sz w:val="22"/>
          <w:szCs w:val="22"/>
        </w:rPr>
        <w:t>(</w:t>
      </w:r>
      <w:r w:rsidR="00C4326E" w:rsidRPr="00782448">
        <w:rPr>
          <w:rStyle w:val="caption-title"/>
          <w:b w:val="0"/>
          <w:i/>
          <w:sz w:val="22"/>
          <w:szCs w:val="22"/>
        </w:rPr>
        <w:t>Modified after</w:t>
      </w:r>
      <w:sdt>
        <w:sdtPr>
          <w:rPr>
            <w:rStyle w:val="caption-title"/>
            <w:b w:val="0"/>
            <w:i/>
            <w:sz w:val="22"/>
            <w:szCs w:val="22"/>
          </w:rPr>
          <w:id w:val="84043633"/>
          <w:citation/>
        </w:sdtPr>
        <w:sdtEndPr>
          <w:rPr>
            <w:rStyle w:val="caption-title"/>
          </w:rPr>
        </w:sdtEndPr>
        <w:sdtContent>
          <w:r w:rsidR="00FD7C6F" w:rsidRPr="00782448">
            <w:rPr>
              <w:rStyle w:val="caption-title"/>
              <w:b w:val="0"/>
              <w:i/>
              <w:sz w:val="22"/>
              <w:szCs w:val="22"/>
            </w:rPr>
            <w:fldChar w:fldCharType="begin"/>
          </w:r>
          <w:r w:rsidR="00FD7C6F" w:rsidRPr="00782448">
            <w:rPr>
              <w:rStyle w:val="caption-title"/>
              <w:b w:val="0"/>
              <w:i/>
              <w:sz w:val="22"/>
              <w:szCs w:val="22"/>
              <w:lang w:val="it-IT"/>
            </w:rPr>
            <w:instrText xml:space="preserve"> CITATION PAO18 \l 1040 </w:instrText>
          </w:r>
          <w:r w:rsidR="00FD7C6F" w:rsidRPr="00782448">
            <w:rPr>
              <w:rStyle w:val="caption-title"/>
              <w:b w:val="0"/>
              <w:i/>
              <w:sz w:val="22"/>
              <w:szCs w:val="22"/>
            </w:rPr>
            <w:fldChar w:fldCharType="separate"/>
          </w:r>
          <w:r w:rsidR="00FD7C6F" w:rsidRPr="00782448">
            <w:rPr>
              <w:rStyle w:val="caption-title"/>
              <w:b w:val="0"/>
              <w:i/>
              <w:noProof/>
              <w:sz w:val="22"/>
              <w:szCs w:val="22"/>
              <w:lang w:val="it-IT"/>
            </w:rPr>
            <w:t xml:space="preserve"> </w:t>
          </w:r>
          <w:r w:rsidR="00FD7C6F" w:rsidRPr="00782448">
            <w:rPr>
              <w:noProof/>
              <w:sz w:val="22"/>
              <w:szCs w:val="22"/>
              <w:lang w:val="it-IT"/>
            </w:rPr>
            <w:t>[12]</w:t>
          </w:r>
          <w:r w:rsidR="00FD7C6F" w:rsidRPr="00782448">
            <w:rPr>
              <w:rStyle w:val="caption-title"/>
              <w:b w:val="0"/>
              <w:i/>
              <w:sz w:val="22"/>
              <w:szCs w:val="22"/>
            </w:rPr>
            <w:fldChar w:fldCharType="end"/>
          </w:r>
        </w:sdtContent>
      </w:sdt>
      <w:r w:rsidR="00607FBC">
        <w:rPr>
          <w:rStyle w:val="caption-title"/>
          <w:b w:val="0"/>
          <w:i/>
          <w:sz w:val="22"/>
          <w:szCs w:val="22"/>
        </w:rPr>
        <w:t>)</w:t>
      </w:r>
      <w:r w:rsidRPr="00782448">
        <w:rPr>
          <w:rStyle w:val="caption-title"/>
          <w:b w:val="0"/>
          <w:i/>
          <w:sz w:val="22"/>
          <w:szCs w:val="22"/>
        </w:rPr>
        <w:t>.</w:t>
      </w:r>
    </w:p>
    <w:p w14:paraId="15171B9F" w14:textId="77777777" w:rsidR="00281129" w:rsidRPr="00782448" w:rsidRDefault="00281129" w:rsidP="006C2B91">
      <w:pPr>
        <w:pStyle w:val="Textkrper"/>
        <w:spacing w:before="120"/>
        <w:rPr>
          <w:rStyle w:val="caption-title"/>
          <w:b w:val="0"/>
          <w:i/>
          <w:sz w:val="22"/>
          <w:szCs w:val="22"/>
        </w:rPr>
      </w:pPr>
    </w:p>
    <w:p w14:paraId="328B4E85" w14:textId="77777777" w:rsidR="00281129" w:rsidRPr="00782448" w:rsidRDefault="00177B69" w:rsidP="00281129">
      <w:pPr>
        <w:pStyle w:val="Paragrafoelenco"/>
        <w:numPr>
          <w:ilvl w:val="1"/>
          <w:numId w:val="38"/>
        </w:numPr>
        <w:rPr>
          <w:b/>
          <w:lang w:val="en-US"/>
        </w:rPr>
      </w:pPr>
      <w:r w:rsidRPr="00782448">
        <w:rPr>
          <w:b/>
          <w:lang w:val="en-US"/>
        </w:rPr>
        <w:t xml:space="preserve">Dependence on period </w:t>
      </w:r>
    </w:p>
    <w:p w14:paraId="22EEDB05" w14:textId="6795881B" w:rsidR="00695D8F" w:rsidRPr="00782448" w:rsidRDefault="00C4326E" w:rsidP="00281129">
      <w:r w:rsidRPr="00782448">
        <w:rPr>
          <w:lang w:val="en-US"/>
        </w:rPr>
        <w:t>In this section the dependence of spatial correlation estimates on period</w:t>
      </w:r>
      <w:r w:rsidR="005902CE" w:rsidRPr="00782448">
        <w:rPr>
          <w:lang w:val="en-US"/>
        </w:rPr>
        <w:t xml:space="preserve"> is studied</w:t>
      </w:r>
      <w:r w:rsidRPr="00782448">
        <w:rPr>
          <w:lang w:val="en-US"/>
        </w:rPr>
        <w:t xml:space="preserve">. To this end, in </w:t>
      </w:r>
      <w:r w:rsidR="0018297D" w:rsidRPr="00782448">
        <w:rPr>
          <w:i/>
          <w:lang w:val="en-US"/>
        </w:rPr>
        <w:t>FIG.</w:t>
      </w:r>
      <w:r w:rsidR="00D91DB2">
        <w:rPr>
          <w:i/>
          <w:lang w:val="en-US"/>
        </w:rPr>
        <w:t>4</w:t>
      </w:r>
      <w:r w:rsidRPr="00782448">
        <w:rPr>
          <w:lang w:val="en-US"/>
        </w:rPr>
        <w:t xml:space="preserve"> we show the trend of range versus periods. </w:t>
      </w:r>
      <w:r w:rsidR="00104A46" w:rsidRPr="00782448">
        <w:rPr>
          <w:lang w:val="en-US"/>
        </w:rPr>
        <w:t>For each case study a single scenario (namely 1-PPL, 3-THE, 1-BEJ and 2-IST</w:t>
      </w:r>
      <w:r w:rsidR="005902CE" w:rsidRPr="00782448">
        <w:rPr>
          <w:lang w:val="en-US"/>
        </w:rPr>
        <w:t xml:space="preserve">, see </w:t>
      </w:r>
      <w:r w:rsidR="005902CE" w:rsidRPr="00782448">
        <w:rPr>
          <w:i/>
          <w:lang w:val="en-US"/>
        </w:rPr>
        <w:t xml:space="preserve">FIG. </w:t>
      </w:r>
      <w:r w:rsidR="007A48FE" w:rsidRPr="00782448">
        <w:rPr>
          <w:i/>
          <w:lang w:val="en-US"/>
        </w:rPr>
        <w:t>1</w:t>
      </w:r>
      <w:r w:rsidR="00104A46" w:rsidRPr="00782448">
        <w:rPr>
          <w:lang w:val="en-US"/>
        </w:rPr>
        <w:t xml:space="preserve">) has been considered for which the ranges have been computed for </w:t>
      </w:r>
      <w:r w:rsidRPr="00782448">
        <w:rPr>
          <w:lang w:val="en-US"/>
        </w:rPr>
        <w:t xml:space="preserve">four </w:t>
      </w:r>
      <w:r w:rsidR="00104A46" w:rsidRPr="00782448">
        <w:rPr>
          <w:lang w:val="en-US"/>
        </w:rPr>
        <w:t xml:space="preserve">spectral ordinates: PGA, SA 0.2s, SA 1.0s and SA 3.5s. </w:t>
      </w:r>
      <w:r w:rsidR="00316322" w:rsidRPr="00782448">
        <w:t xml:space="preserve">For </w:t>
      </w:r>
      <w:r w:rsidR="006217C3" w:rsidRPr="00782448">
        <w:t xml:space="preserve">the simulations </w:t>
      </w:r>
      <w:r w:rsidR="00316322" w:rsidRPr="00782448">
        <w:rPr>
          <w:lang w:val="en-US"/>
        </w:rPr>
        <w:t>3-THE, 1-BEJ and 2-IST</w:t>
      </w:r>
      <w:r w:rsidR="00104A46" w:rsidRPr="00782448">
        <w:t xml:space="preserve"> about 400 monitors were randomly selected and consequently about 79800 pairs were used to estimate correlation of the geometric mean of the horizontal components for different spectral ordinates</w:t>
      </w:r>
      <w:r w:rsidR="00316322" w:rsidRPr="00782448">
        <w:t xml:space="preserve">. Differently, for the 1-PPL the statistical analysis </w:t>
      </w:r>
      <w:r w:rsidR="00AF6F4B" w:rsidRPr="00782448">
        <w:t>has</w:t>
      </w:r>
      <w:r w:rsidR="00316322" w:rsidRPr="00782448">
        <w:t xml:space="preserve"> been carried out on the NS component using </w:t>
      </w:r>
      <w:r w:rsidRPr="00782448">
        <w:t xml:space="preserve">the set of about 30 </w:t>
      </w:r>
      <w:r w:rsidR="00316322" w:rsidRPr="00782448">
        <w:t>receivers corresponding to the stations that recorded the 29 May 2018 earthquake</w:t>
      </w:r>
      <w:r w:rsidR="00104A46" w:rsidRPr="00782448">
        <w:t xml:space="preserve">. </w:t>
      </w:r>
      <w:r w:rsidR="00E87B13" w:rsidRPr="00782448">
        <w:t xml:space="preserve">The ranges estimated in this work generally increase with period, similarly to other studies (e.g. </w:t>
      </w:r>
      <w:sdt>
        <w:sdtPr>
          <w:id w:val="-254436525"/>
          <w:citation/>
        </w:sdtPr>
        <w:sdtEndPr/>
        <w:sdtContent>
          <w:r w:rsidR="00695D8F" w:rsidRPr="00782448">
            <w:fldChar w:fldCharType="begin"/>
          </w:r>
          <w:r w:rsidR="00695D8F" w:rsidRPr="00782448">
            <w:rPr>
              <w:lang w:val="en-US"/>
            </w:rPr>
            <w:instrText xml:space="preserve"> CITATION JAY09 \l 1040 </w:instrText>
          </w:r>
          <w:r w:rsidR="00695D8F" w:rsidRPr="00782448">
            <w:fldChar w:fldCharType="separate"/>
          </w:r>
          <w:r w:rsidR="00695D8F" w:rsidRPr="00782448">
            <w:rPr>
              <w:noProof/>
              <w:lang w:val="en-US"/>
            </w:rPr>
            <w:t>[5]</w:t>
          </w:r>
          <w:r w:rsidR="00695D8F" w:rsidRPr="00782448">
            <w:fldChar w:fldCharType="end"/>
          </w:r>
        </w:sdtContent>
      </w:sdt>
      <w:r w:rsidR="00695D8F" w:rsidRPr="00782448">
        <w:t xml:space="preserve">, </w:t>
      </w:r>
      <w:sdt>
        <w:sdtPr>
          <w:id w:val="427168252"/>
          <w:citation/>
        </w:sdtPr>
        <w:sdtEndPr/>
        <w:sdtContent>
          <w:r w:rsidR="006217C3" w:rsidRPr="00782448">
            <w:fldChar w:fldCharType="begin"/>
          </w:r>
          <w:r w:rsidR="006217C3" w:rsidRPr="00782448">
            <w:rPr>
              <w:lang w:val="en-US"/>
            </w:rPr>
            <w:instrText xml:space="preserve"> CITATION ESP11 \l 1040 </w:instrText>
          </w:r>
          <w:r w:rsidR="006217C3" w:rsidRPr="00782448">
            <w:fldChar w:fldCharType="separate"/>
          </w:r>
          <w:r w:rsidR="006217C3" w:rsidRPr="00782448">
            <w:rPr>
              <w:noProof/>
              <w:lang w:val="en-US"/>
            </w:rPr>
            <w:t>[9]</w:t>
          </w:r>
          <w:r w:rsidR="006217C3" w:rsidRPr="00782448">
            <w:fldChar w:fldCharType="end"/>
          </w:r>
        </w:sdtContent>
      </w:sdt>
      <w:r w:rsidR="00E87B13" w:rsidRPr="00782448">
        <w:t>,</w:t>
      </w:r>
      <w:sdt>
        <w:sdtPr>
          <w:id w:val="-280040314"/>
          <w:citation/>
        </w:sdtPr>
        <w:sdtEndPr/>
        <w:sdtContent>
          <w:r w:rsidR="006217C3" w:rsidRPr="00782448">
            <w:fldChar w:fldCharType="begin"/>
          </w:r>
          <w:r w:rsidR="006217C3" w:rsidRPr="00782448">
            <w:rPr>
              <w:lang w:val="en-US"/>
            </w:rPr>
            <w:instrText xml:space="preserve"> CITATION ESP12 \l 1040 </w:instrText>
          </w:r>
          <w:r w:rsidR="006217C3" w:rsidRPr="00782448">
            <w:fldChar w:fldCharType="separate"/>
          </w:r>
          <w:r w:rsidR="006217C3" w:rsidRPr="00782448">
            <w:rPr>
              <w:noProof/>
              <w:lang w:val="en-US"/>
            </w:rPr>
            <w:t>[10]</w:t>
          </w:r>
          <w:r w:rsidR="006217C3" w:rsidRPr="00782448">
            <w:fldChar w:fldCharType="end"/>
          </w:r>
        </w:sdtContent>
      </w:sdt>
      <w:r w:rsidR="00E87B13" w:rsidRPr="00782448">
        <w:t xml:space="preserve">). </w:t>
      </w:r>
    </w:p>
    <w:p w14:paraId="29CF32E8" w14:textId="50384012" w:rsidR="007A48FE" w:rsidRPr="00782448" w:rsidRDefault="007A48FE" w:rsidP="007A48FE">
      <w:pPr>
        <w:rPr>
          <w:lang w:eastAsia="it-IT"/>
        </w:rPr>
      </w:pPr>
      <w:r w:rsidRPr="00782448">
        <w:t xml:space="preserve">As highlighted by Jayaram and Baker </w:t>
      </w:r>
      <w:sdt>
        <w:sdtPr>
          <w:id w:val="-461735061"/>
          <w:citation/>
        </w:sdtPr>
        <w:sdtEndPr/>
        <w:sdtContent>
          <w:r w:rsidRPr="00782448">
            <w:fldChar w:fldCharType="begin"/>
          </w:r>
          <w:r w:rsidRPr="00782448">
            <w:rPr>
              <w:lang w:val="en-US"/>
            </w:rPr>
            <w:instrText xml:space="preserve"> CITATION JAY09 \l 1040 </w:instrText>
          </w:r>
          <w:r w:rsidRPr="00782448">
            <w:fldChar w:fldCharType="separate"/>
          </w:r>
          <w:r w:rsidRPr="00782448">
            <w:rPr>
              <w:noProof/>
              <w:lang w:val="en-US"/>
            </w:rPr>
            <w:t>[5]</w:t>
          </w:r>
          <w:r w:rsidRPr="00782448">
            <w:fldChar w:fldCharType="end"/>
          </w:r>
        </w:sdtContent>
      </w:sdt>
      <w:r w:rsidRPr="00782448">
        <w:t xml:space="preserve"> and Esposito and </w:t>
      </w:r>
      <w:proofErr w:type="spellStart"/>
      <w:r w:rsidRPr="00782448">
        <w:t>Iervolino</w:t>
      </w:r>
      <w:proofErr w:type="spellEnd"/>
      <w:r w:rsidRPr="00782448">
        <w:t xml:space="preserve"> </w:t>
      </w:r>
      <w:sdt>
        <w:sdtPr>
          <w:id w:val="158118112"/>
          <w:citation/>
        </w:sdtPr>
        <w:sdtEndPr/>
        <w:sdtContent>
          <w:r w:rsidRPr="00782448">
            <w:fldChar w:fldCharType="begin"/>
          </w:r>
          <w:r w:rsidRPr="00782448">
            <w:rPr>
              <w:lang w:val="en-US"/>
            </w:rPr>
            <w:instrText xml:space="preserve"> CITATION ESP12 \l 1040 </w:instrText>
          </w:r>
          <w:r w:rsidRPr="00782448">
            <w:fldChar w:fldCharType="separate"/>
          </w:r>
          <w:r w:rsidRPr="00782448">
            <w:rPr>
              <w:noProof/>
              <w:lang w:val="en-US"/>
            </w:rPr>
            <w:t>[10]</w:t>
          </w:r>
          <w:r w:rsidRPr="00782448">
            <w:fldChar w:fldCharType="end"/>
          </w:r>
        </w:sdtContent>
      </w:sdt>
      <w:r w:rsidRPr="00782448">
        <w:t xml:space="preserve">, this is consistent with past studies on spatial coherency of ground motion (e.g. </w:t>
      </w:r>
      <w:sdt>
        <w:sdtPr>
          <w:id w:val="-661773666"/>
          <w:citation/>
        </w:sdtPr>
        <w:sdtEndPr/>
        <w:sdtContent>
          <w:r w:rsidRPr="00782448">
            <w:fldChar w:fldCharType="begin"/>
          </w:r>
          <w:r w:rsidRPr="00782448">
            <w:rPr>
              <w:lang w:val="en-US"/>
            </w:rPr>
            <w:instrText xml:space="preserve"> CITATION ZER \l 1040 </w:instrText>
          </w:r>
          <w:r w:rsidRPr="00782448">
            <w:fldChar w:fldCharType="separate"/>
          </w:r>
          <w:r w:rsidRPr="00782448">
            <w:rPr>
              <w:noProof/>
              <w:lang w:val="en-US"/>
            </w:rPr>
            <w:t>[22]</w:t>
          </w:r>
          <w:r w:rsidRPr="00782448">
            <w:fldChar w:fldCharType="end"/>
          </w:r>
        </w:sdtContent>
      </w:sdt>
      <w:r w:rsidRPr="00782448">
        <w:t>). Given that the coherency is a measure of similarity between two recordings, the aforementioned studies prove that coherency decreases at increasing distance between two points and at higher frequencies. In fact, high-frequency waves are more affected by small-scale heterogeneities and therefore they turn out to be less coherent, compared to low-frequency waves (</w:t>
      </w:r>
      <w:sdt>
        <w:sdtPr>
          <w:id w:val="1338049907"/>
          <w:citation/>
        </w:sdtPr>
        <w:sdtEndPr/>
        <w:sdtContent>
          <w:r w:rsidRPr="00782448">
            <w:fldChar w:fldCharType="begin"/>
          </w:r>
          <w:r w:rsidRPr="00782448">
            <w:rPr>
              <w:lang w:val="en-US"/>
            </w:rPr>
            <w:instrText xml:space="preserve"> CITATION DER96 \l 1040 </w:instrText>
          </w:r>
          <w:r w:rsidRPr="00782448">
            <w:fldChar w:fldCharType="separate"/>
          </w:r>
          <w:r w:rsidRPr="00782448">
            <w:rPr>
              <w:noProof/>
              <w:lang w:val="en-US"/>
            </w:rPr>
            <w:t xml:space="preserve"> [23]</w:t>
          </w:r>
          <w:r w:rsidRPr="00782448">
            <w:fldChar w:fldCharType="end"/>
          </w:r>
        </w:sdtContent>
      </w:sdt>
      <w:r w:rsidRPr="00782448">
        <w:t xml:space="preserve">). Regarding </w:t>
      </w:r>
      <w:r w:rsidRPr="00782448">
        <w:rPr>
          <w:i/>
        </w:rPr>
        <w:t>FIG.</w:t>
      </w:r>
      <w:r w:rsidR="00D91DB2">
        <w:rPr>
          <w:i/>
        </w:rPr>
        <w:t>4</w:t>
      </w:r>
      <w:r w:rsidRPr="00782448">
        <w:t xml:space="preserve">, the results reveal a rather strong variability of range estimates, which turn out to be case- and period- dependent. However, the high variability of the range values is comparable with that found in literature works. The differences of the correlation structures among the different </w:t>
      </w:r>
      <w:r w:rsidRPr="00782448">
        <w:lastRenderedPageBreak/>
        <w:t xml:space="preserve">locations are mainly related to the frequency content of ground motion (e.g. </w:t>
      </w:r>
      <w:sdt>
        <w:sdtPr>
          <w:id w:val="1430623937"/>
          <w:citation/>
        </w:sdtPr>
        <w:sdtEndPr/>
        <w:sdtContent>
          <w:r w:rsidRPr="00782448">
            <w:fldChar w:fldCharType="begin"/>
          </w:r>
          <w:r w:rsidRPr="00782448">
            <w:rPr>
              <w:lang w:val="en-US"/>
            </w:rPr>
            <w:instrText xml:space="preserve">CITATION BAK \l 1040 </w:instrText>
          </w:r>
          <w:r w:rsidRPr="00782448">
            <w:fldChar w:fldCharType="separate"/>
          </w:r>
          <w:r w:rsidRPr="00782448">
            <w:rPr>
              <w:noProof/>
              <w:lang w:val="en-US"/>
            </w:rPr>
            <w:t>[24]</w:t>
          </w:r>
          <w:r w:rsidRPr="00782448">
            <w:fldChar w:fldCharType="end"/>
          </w:r>
        </w:sdtContent>
      </w:sdt>
      <w:r w:rsidRPr="00782448">
        <w:t xml:space="preserve"> or </w:t>
      </w:r>
      <w:sdt>
        <w:sdtPr>
          <w:id w:val="-1018998659"/>
          <w:citation/>
        </w:sdtPr>
        <w:sdtEndPr/>
        <w:sdtContent>
          <w:r w:rsidRPr="00782448">
            <w:fldChar w:fldCharType="begin"/>
          </w:r>
          <w:r w:rsidRPr="00782448">
            <w:rPr>
              <w:lang w:val="en-US"/>
            </w:rPr>
            <w:instrText xml:space="preserve"> CITATION GOD8a \l 1040 </w:instrText>
          </w:r>
          <w:r w:rsidRPr="00782448">
            <w:fldChar w:fldCharType="separate"/>
          </w:r>
          <w:r w:rsidRPr="00782448">
            <w:rPr>
              <w:noProof/>
              <w:lang w:val="en-US"/>
            </w:rPr>
            <w:t>[6]</w:t>
          </w:r>
          <w:r w:rsidRPr="00782448">
            <w:fldChar w:fldCharType="end"/>
          </w:r>
        </w:sdtContent>
      </w:sdt>
      <w:r w:rsidRPr="00782448">
        <w:t>) and to peculiarities of the local geology and of the propagation path (</w:t>
      </w:r>
      <w:sdt>
        <w:sdtPr>
          <w:id w:val="848531721"/>
          <w:citation/>
        </w:sdtPr>
        <w:sdtEndPr/>
        <w:sdtContent>
          <w:r w:rsidRPr="00782448">
            <w:fldChar w:fldCharType="begin"/>
          </w:r>
          <w:r w:rsidRPr="00782448">
            <w:rPr>
              <w:lang w:val="en-US"/>
            </w:rPr>
            <w:instrText xml:space="preserve"> CITATION SOK10 \l 1040 </w:instrText>
          </w:r>
          <w:r w:rsidRPr="00782448">
            <w:fldChar w:fldCharType="separate"/>
          </w:r>
          <w:r w:rsidRPr="00782448">
            <w:rPr>
              <w:noProof/>
              <w:lang w:val="en-US"/>
            </w:rPr>
            <w:t xml:space="preserve"> [8]</w:t>
          </w:r>
          <w:r w:rsidRPr="00782448">
            <w:fldChar w:fldCharType="end"/>
          </w:r>
        </w:sdtContent>
      </w:sdt>
      <w:r w:rsidRPr="00782448">
        <w:t xml:space="preserve">). Observing </w:t>
      </w:r>
      <w:r w:rsidRPr="00782448">
        <w:rPr>
          <w:i/>
        </w:rPr>
        <w:t>FIG.</w:t>
      </w:r>
      <w:r w:rsidR="00D91DB2">
        <w:rPr>
          <w:i/>
        </w:rPr>
        <w:t>4</w:t>
      </w:r>
      <w:r w:rsidRPr="00782448">
        <w:t>, it can be noted that the ranges estimated for Po Plain, Istanbul and Beijing at short period (i.e. T = 0s and 0.2s) are similar (i.e. between 20-30 km) while in Thessaloniki the range turns out to be much higher (about 55 km). This may be a consequence of the local site conditions: most of the monitors selected in Thessaloniki are located on homogeneous hard rock where the ground motion is expected to be more coherent. On the other hand, most monitors considered for the other three cases are located on highly variable ground conditions (Istanbul) or deep soft soil (Po Plain and Beijing). It can also be noted that the ranges obtained from the Po Plain simulation at long periods are rather small compared to the other three locations, most likely because receivers in the Po Plain are all located at very short distances from the fault, where near-source effects are predominant, increasing the variability of ground shaking.</w:t>
      </w:r>
    </w:p>
    <w:p w14:paraId="1F6B89D7" w14:textId="77777777" w:rsidR="007A48FE" w:rsidRPr="00782448" w:rsidRDefault="007A48FE" w:rsidP="00281129"/>
    <w:p w14:paraId="222ED582" w14:textId="2590F8A8" w:rsidR="00695D8F" w:rsidRPr="00782448" w:rsidRDefault="00695D8F" w:rsidP="00281129">
      <w:r w:rsidRPr="00782448">
        <w:rPr>
          <w:noProof/>
          <w:lang w:val="it-IT" w:eastAsia="it-IT"/>
        </w:rPr>
        <w:drawing>
          <wp:inline distT="0" distB="0" distL="0" distR="0" wp14:anchorId="27AC4D49" wp14:editId="77EE3675">
            <wp:extent cx="5758815" cy="442404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ange_with_literatur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8815" cy="4424045"/>
                    </a:xfrm>
                    <a:prstGeom prst="rect">
                      <a:avLst/>
                    </a:prstGeom>
                  </pic:spPr>
                </pic:pic>
              </a:graphicData>
            </a:graphic>
          </wp:inline>
        </w:drawing>
      </w:r>
    </w:p>
    <w:p w14:paraId="093E5AEB" w14:textId="04B6971A" w:rsidR="007A48FE" w:rsidRPr="00782448" w:rsidRDefault="00695D8F" w:rsidP="00281129">
      <w:r w:rsidRPr="00782448">
        <w:rPr>
          <w:i/>
          <w:sz w:val="22"/>
          <w:lang w:val="en-US"/>
        </w:rPr>
        <w:t xml:space="preserve">FIG. </w:t>
      </w:r>
      <w:r w:rsidR="00D91DB2">
        <w:rPr>
          <w:i/>
          <w:sz w:val="22"/>
          <w:lang w:val="en-US"/>
        </w:rPr>
        <w:t>4</w:t>
      </w:r>
      <w:r w:rsidR="007A48FE" w:rsidRPr="00782448">
        <w:rPr>
          <w:i/>
          <w:sz w:val="22"/>
          <w:lang w:val="en-US"/>
        </w:rPr>
        <w:t xml:space="preserve"> </w:t>
      </w:r>
      <w:r w:rsidRPr="00782448">
        <w:rPr>
          <w:i/>
          <w:sz w:val="22"/>
          <w:szCs w:val="22"/>
        </w:rPr>
        <w:t xml:space="preserve">Comparison of the ranges estimated by using 3DPBSs against the results of Esposito and </w:t>
      </w:r>
      <w:proofErr w:type="spellStart"/>
      <w:r w:rsidRPr="00782448">
        <w:rPr>
          <w:i/>
          <w:sz w:val="22"/>
          <w:szCs w:val="22"/>
        </w:rPr>
        <w:t>Iervolino</w:t>
      </w:r>
      <w:proofErr w:type="spellEnd"/>
      <w:r w:rsidRPr="00782448">
        <w:rPr>
          <w:i/>
          <w:sz w:val="22"/>
          <w:szCs w:val="22"/>
        </w:rPr>
        <w:t xml:space="preserve"> </w:t>
      </w:r>
      <w:sdt>
        <w:sdtPr>
          <w:rPr>
            <w:i/>
            <w:sz w:val="22"/>
            <w:szCs w:val="22"/>
          </w:rPr>
          <w:id w:val="-1455322320"/>
          <w:citation/>
        </w:sdtPr>
        <w:sdtEndPr/>
        <w:sdtContent>
          <w:r w:rsidRPr="00782448">
            <w:rPr>
              <w:i/>
              <w:sz w:val="22"/>
              <w:szCs w:val="22"/>
            </w:rPr>
            <w:fldChar w:fldCharType="begin"/>
          </w:r>
          <w:r w:rsidRPr="00782448">
            <w:rPr>
              <w:i/>
              <w:sz w:val="22"/>
              <w:szCs w:val="22"/>
              <w:lang w:val="en-US"/>
            </w:rPr>
            <w:instrText xml:space="preserve"> CITATION ESP12 \l 1040 </w:instrText>
          </w:r>
          <w:r w:rsidRPr="00782448">
            <w:rPr>
              <w:i/>
              <w:sz w:val="22"/>
              <w:szCs w:val="22"/>
            </w:rPr>
            <w:fldChar w:fldCharType="separate"/>
          </w:r>
          <w:r w:rsidRPr="00782448">
            <w:rPr>
              <w:noProof/>
              <w:sz w:val="22"/>
              <w:szCs w:val="22"/>
              <w:lang w:val="en-US"/>
            </w:rPr>
            <w:t>[10]</w:t>
          </w:r>
          <w:r w:rsidRPr="00782448">
            <w:rPr>
              <w:i/>
              <w:sz w:val="22"/>
              <w:szCs w:val="22"/>
            </w:rPr>
            <w:fldChar w:fldCharType="end"/>
          </w:r>
        </w:sdtContent>
      </w:sdt>
      <w:r w:rsidR="007A48FE" w:rsidRPr="00782448">
        <w:rPr>
          <w:i/>
          <w:sz w:val="22"/>
          <w:szCs w:val="22"/>
        </w:rPr>
        <w:t xml:space="preserve"> </w:t>
      </w:r>
      <w:r w:rsidRPr="00782448">
        <w:rPr>
          <w:i/>
          <w:sz w:val="22"/>
          <w:szCs w:val="22"/>
        </w:rPr>
        <w:t xml:space="preserve">and </w:t>
      </w:r>
      <w:proofErr w:type="spellStart"/>
      <w:r w:rsidRPr="00782448">
        <w:rPr>
          <w:i/>
          <w:sz w:val="22"/>
          <w:szCs w:val="22"/>
        </w:rPr>
        <w:t>Jayaram</w:t>
      </w:r>
      <w:proofErr w:type="spellEnd"/>
      <w:r w:rsidRPr="00782448">
        <w:rPr>
          <w:i/>
          <w:sz w:val="22"/>
          <w:szCs w:val="22"/>
        </w:rPr>
        <w:t xml:space="preserve"> and Baker </w:t>
      </w:r>
      <w:sdt>
        <w:sdtPr>
          <w:rPr>
            <w:i/>
            <w:sz w:val="22"/>
            <w:szCs w:val="22"/>
          </w:rPr>
          <w:id w:val="217872531"/>
          <w:citation/>
        </w:sdtPr>
        <w:sdtEndPr/>
        <w:sdtContent>
          <w:r w:rsidRPr="00782448">
            <w:rPr>
              <w:i/>
              <w:sz w:val="22"/>
              <w:szCs w:val="22"/>
            </w:rPr>
            <w:fldChar w:fldCharType="begin"/>
          </w:r>
          <w:r w:rsidRPr="00782448">
            <w:rPr>
              <w:i/>
              <w:sz w:val="22"/>
              <w:szCs w:val="22"/>
              <w:lang w:val="en-US"/>
            </w:rPr>
            <w:instrText xml:space="preserve"> CITATION JAY09 \l 1040 </w:instrText>
          </w:r>
          <w:r w:rsidRPr="00782448">
            <w:rPr>
              <w:i/>
              <w:sz w:val="22"/>
              <w:szCs w:val="22"/>
            </w:rPr>
            <w:fldChar w:fldCharType="separate"/>
          </w:r>
          <w:r w:rsidRPr="00782448">
            <w:rPr>
              <w:noProof/>
              <w:sz w:val="22"/>
              <w:szCs w:val="22"/>
              <w:lang w:val="en-US"/>
            </w:rPr>
            <w:t>[5]</w:t>
          </w:r>
          <w:r w:rsidRPr="00782448">
            <w:rPr>
              <w:i/>
              <w:sz w:val="22"/>
              <w:szCs w:val="22"/>
            </w:rPr>
            <w:fldChar w:fldCharType="end"/>
          </w:r>
        </w:sdtContent>
      </w:sdt>
      <w:r w:rsidRPr="00782448">
        <w:rPr>
          <w:i/>
          <w:sz w:val="22"/>
          <w:szCs w:val="22"/>
        </w:rPr>
        <w:t>) based on recordings. (</w:t>
      </w:r>
      <w:r w:rsidR="00782448" w:rsidRPr="00782448">
        <w:rPr>
          <w:i/>
          <w:sz w:val="22"/>
          <w:szCs w:val="22"/>
        </w:rPr>
        <w:t xml:space="preserve">Adapted from </w:t>
      </w:r>
      <w:sdt>
        <w:sdtPr>
          <w:rPr>
            <w:i/>
            <w:sz w:val="22"/>
            <w:szCs w:val="22"/>
          </w:rPr>
          <w:id w:val="-289212728"/>
          <w:citation/>
        </w:sdtPr>
        <w:sdtEndPr/>
        <w:sdtContent>
          <w:r w:rsidRPr="00782448">
            <w:rPr>
              <w:i/>
              <w:sz w:val="22"/>
              <w:szCs w:val="22"/>
            </w:rPr>
            <w:fldChar w:fldCharType="begin"/>
          </w:r>
          <w:r w:rsidRPr="00D91DB2">
            <w:rPr>
              <w:i/>
              <w:sz w:val="22"/>
              <w:szCs w:val="22"/>
              <w:lang w:val="en-US"/>
            </w:rPr>
            <w:instrText xml:space="preserve">CITATION INF \l 1040 </w:instrText>
          </w:r>
          <w:r w:rsidRPr="00782448">
            <w:rPr>
              <w:i/>
              <w:sz w:val="22"/>
              <w:szCs w:val="22"/>
            </w:rPr>
            <w:fldChar w:fldCharType="separate"/>
          </w:r>
          <w:r w:rsidRPr="00D91DB2">
            <w:rPr>
              <w:noProof/>
              <w:sz w:val="22"/>
              <w:szCs w:val="22"/>
              <w:lang w:val="en-US"/>
            </w:rPr>
            <w:t>[25]</w:t>
          </w:r>
          <w:r w:rsidRPr="00782448">
            <w:rPr>
              <w:i/>
              <w:sz w:val="22"/>
              <w:szCs w:val="22"/>
            </w:rPr>
            <w:fldChar w:fldCharType="end"/>
          </w:r>
        </w:sdtContent>
      </w:sdt>
      <w:r w:rsidRPr="00782448">
        <w:rPr>
          <w:sz w:val="22"/>
          <w:szCs w:val="22"/>
        </w:rPr>
        <w:t>)</w:t>
      </w:r>
    </w:p>
    <w:p w14:paraId="2F2C807B" w14:textId="77777777" w:rsidR="0082081C" w:rsidRPr="00782448" w:rsidRDefault="0082081C" w:rsidP="00897656">
      <w:pPr>
        <w:rPr>
          <w:lang w:eastAsia="it-IT"/>
        </w:rPr>
      </w:pPr>
    </w:p>
    <w:p w14:paraId="5949C35A" w14:textId="77777777" w:rsidR="00A84295" w:rsidRPr="00782448" w:rsidRDefault="006C2B91" w:rsidP="00A84295">
      <w:pPr>
        <w:pStyle w:val="Paragrafoelenco"/>
        <w:numPr>
          <w:ilvl w:val="1"/>
          <w:numId w:val="38"/>
        </w:numPr>
        <w:rPr>
          <w:b/>
          <w:lang w:val="en-US"/>
        </w:rPr>
      </w:pPr>
      <w:r w:rsidRPr="00782448">
        <w:rPr>
          <w:b/>
          <w:lang w:val="en-US"/>
        </w:rPr>
        <w:t>Source and Propagation</w:t>
      </w:r>
      <w:r w:rsidR="00A84295" w:rsidRPr="00782448">
        <w:rPr>
          <w:b/>
          <w:lang w:val="en-US"/>
        </w:rPr>
        <w:t xml:space="preserve"> effects </w:t>
      </w:r>
    </w:p>
    <w:p w14:paraId="7DD83746" w14:textId="68296A60" w:rsidR="002B1A23" w:rsidRPr="00782448" w:rsidRDefault="002B1A23" w:rsidP="00A84295">
      <w:pPr>
        <w:rPr>
          <w:lang w:val="en-US"/>
        </w:rPr>
      </w:pPr>
      <w:r w:rsidRPr="00782448">
        <w:rPr>
          <w:lang w:val="en-US"/>
        </w:rPr>
        <w:t xml:space="preserve">The aim of this section is to investigate the influence </w:t>
      </w:r>
      <w:r w:rsidR="00C4326E" w:rsidRPr="00782448">
        <w:rPr>
          <w:lang w:val="en-US"/>
        </w:rPr>
        <w:t xml:space="preserve">of </w:t>
      </w:r>
      <w:r w:rsidRPr="00782448">
        <w:rPr>
          <w:lang w:val="en-US"/>
        </w:rPr>
        <w:t xml:space="preserve">source propagation </w:t>
      </w:r>
      <w:r w:rsidR="00C4326E" w:rsidRPr="00782448">
        <w:rPr>
          <w:lang w:val="en-US"/>
        </w:rPr>
        <w:t xml:space="preserve">effects </w:t>
      </w:r>
      <w:r w:rsidRPr="00782448">
        <w:rPr>
          <w:lang w:val="en-US"/>
        </w:rPr>
        <w:t xml:space="preserve">on the </w:t>
      </w:r>
      <w:proofErr w:type="spellStart"/>
      <w:r w:rsidRPr="00782448">
        <w:rPr>
          <w:lang w:val="en-US"/>
        </w:rPr>
        <w:t>semivariogram</w:t>
      </w:r>
      <w:proofErr w:type="spellEnd"/>
      <w:r w:rsidRPr="00782448">
        <w:rPr>
          <w:lang w:val="en-US"/>
        </w:rPr>
        <w:t xml:space="preserve"> and, therefore, on the correlation structure</w:t>
      </w:r>
      <w:r w:rsidR="00327AA0" w:rsidRPr="00782448">
        <w:rPr>
          <w:lang w:val="en-US"/>
        </w:rPr>
        <w:t xml:space="preserve">. For this </w:t>
      </w:r>
      <w:r w:rsidR="003F3B43" w:rsidRPr="00782448">
        <w:rPr>
          <w:lang w:val="en-US"/>
        </w:rPr>
        <w:t>purpose,</w:t>
      </w:r>
      <w:r w:rsidR="00327AA0" w:rsidRPr="00782448">
        <w:rPr>
          <w:lang w:val="en-US"/>
        </w:rPr>
        <w:t xml:space="preserve"> the Istanbul and Thessaloniki applications, for which more than one simulation are available, have been considered.</w:t>
      </w:r>
      <w:r w:rsidRPr="00782448">
        <w:rPr>
          <w:lang w:val="en-US"/>
        </w:rPr>
        <w:t xml:space="preserve"> </w:t>
      </w:r>
    </w:p>
    <w:p w14:paraId="6ACD61A0" w14:textId="2D2E7E44" w:rsidR="00A84295" w:rsidRPr="00782448" w:rsidRDefault="00A84295" w:rsidP="00A84295">
      <w:pPr>
        <w:rPr>
          <w:lang w:val="en-US"/>
        </w:rPr>
      </w:pPr>
      <w:r w:rsidRPr="00782448">
        <w:rPr>
          <w:lang w:val="en-US"/>
        </w:rPr>
        <w:lastRenderedPageBreak/>
        <w:t xml:space="preserve">The peculiar position of </w:t>
      </w:r>
      <w:r w:rsidR="00955D34" w:rsidRPr="00782448">
        <w:rPr>
          <w:lang w:val="en-US"/>
        </w:rPr>
        <w:t xml:space="preserve">the megacity of </w:t>
      </w:r>
      <w:r w:rsidRPr="00782448">
        <w:rPr>
          <w:lang w:val="en-US"/>
        </w:rPr>
        <w:t xml:space="preserve">Istanbul with respect of </w:t>
      </w:r>
      <w:r w:rsidR="00955D34" w:rsidRPr="00782448">
        <w:rPr>
          <w:lang w:val="en-US"/>
        </w:rPr>
        <w:t>North Anatolian Fault NAF</w:t>
      </w:r>
      <w:r w:rsidR="00955D34" w:rsidRPr="00782448" w:rsidDel="00955D34">
        <w:rPr>
          <w:lang w:val="en-US"/>
        </w:rPr>
        <w:t xml:space="preserve"> </w:t>
      </w:r>
      <w:r w:rsidR="00955D34" w:rsidRPr="00782448">
        <w:rPr>
          <w:lang w:val="en-US"/>
        </w:rPr>
        <w:t>(</w:t>
      </w:r>
      <w:r w:rsidR="00955D34" w:rsidRPr="00782448">
        <w:rPr>
          <w:i/>
          <w:lang w:val="en-US"/>
        </w:rPr>
        <w:t>FIG.</w:t>
      </w:r>
      <w:r w:rsidR="00D91DB2">
        <w:rPr>
          <w:i/>
          <w:lang w:val="en-US"/>
        </w:rPr>
        <w:t>2</w:t>
      </w:r>
      <w:r w:rsidR="00955D34" w:rsidRPr="00782448">
        <w:rPr>
          <w:lang w:val="en-US"/>
        </w:rPr>
        <w:t xml:space="preserve">) </w:t>
      </w:r>
      <w:r w:rsidRPr="00782448">
        <w:rPr>
          <w:lang w:val="en-US"/>
        </w:rPr>
        <w:t xml:space="preserve">offers us the chance to deepen some aspects. As shown in </w:t>
      </w:r>
      <w:r w:rsidRPr="00782448">
        <w:rPr>
          <w:i/>
          <w:lang w:val="en-US"/>
        </w:rPr>
        <w:t>FIG.</w:t>
      </w:r>
      <w:r w:rsidR="00D91DB2">
        <w:rPr>
          <w:i/>
          <w:lang w:val="en-US"/>
        </w:rPr>
        <w:t>2</w:t>
      </w:r>
      <w:r w:rsidRPr="00782448">
        <w:rPr>
          <w:lang w:val="en-US"/>
        </w:rPr>
        <w:t xml:space="preserve">, the portion of NAF at south of Istanbul can be sketched with 3 vertical segments with a convex shape with respect Istanbul itself. Such a configuration leads to level of ground motions different depending on the hypocenter position and slip distribution. By way of example, in </w:t>
      </w:r>
      <w:r w:rsidRPr="00782448">
        <w:rPr>
          <w:i/>
          <w:lang w:val="en-US"/>
        </w:rPr>
        <w:t>FIG.</w:t>
      </w:r>
      <w:r w:rsidR="00D91DB2">
        <w:rPr>
          <w:i/>
          <w:lang w:val="en-US"/>
        </w:rPr>
        <w:t>5</w:t>
      </w:r>
      <w:r w:rsidR="007A48FE" w:rsidRPr="00782448">
        <w:rPr>
          <w:lang w:val="en-US"/>
        </w:rPr>
        <w:t xml:space="preserve"> </w:t>
      </w:r>
      <w:r w:rsidRPr="00782448">
        <w:rPr>
          <w:lang w:val="en-US"/>
        </w:rPr>
        <w:t>the SA 2.0</w:t>
      </w:r>
      <w:r w:rsidR="00695D8F" w:rsidRPr="00782448">
        <w:rPr>
          <w:lang w:val="en-US"/>
        </w:rPr>
        <w:t>s</w:t>
      </w:r>
      <w:r w:rsidRPr="00782448">
        <w:rPr>
          <w:lang w:val="en-US"/>
        </w:rPr>
        <w:t xml:space="preserve"> maps of the geometric mean of the horizontal components are shown for three different rupture scenarios (i.e. 1-IST, 2-IST, 3-IST) classified as ‘directive’, ‘neutral’ and ’</w:t>
      </w:r>
      <w:proofErr w:type="spellStart"/>
      <w:r w:rsidRPr="00782448">
        <w:rPr>
          <w:lang w:val="en-US"/>
        </w:rPr>
        <w:t>antidirective</w:t>
      </w:r>
      <w:proofErr w:type="spellEnd"/>
      <w:r w:rsidRPr="00782448">
        <w:rPr>
          <w:lang w:val="en-US"/>
        </w:rPr>
        <w:t xml:space="preserve">’ respect Istanbul, respectively. It is evident that the ‘directive’ one (i.e. 1-IST) produces the highest level of ground shaking due to propagation of the rupture front toward Istanbul (see slip distribution at bottom of </w:t>
      </w:r>
      <w:r w:rsidRPr="00782448">
        <w:rPr>
          <w:i/>
          <w:lang w:val="en-US"/>
        </w:rPr>
        <w:t>FIG.</w:t>
      </w:r>
      <w:r w:rsidR="00D91DB2">
        <w:rPr>
          <w:i/>
          <w:lang w:val="en-US"/>
        </w:rPr>
        <w:t>5</w:t>
      </w:r>
      <w:r w:rsidRPr="00782448">
        <w:rPr>
          <w:lang w:val="en-US"/>
        </w:rPr>
        <w:t>) while, on the contrary, the lowest peak ground values occur in the ‘</w:t>
      </w:r>
      <w:proofErr w:type="spellStart"/>
      <w:r w:rsidRPr="00782448">
        <w:rPr>
          <w:lang w:val="en-US"/>
        </w:rPr>
        <w:t>antidirective</w:t>
      </w:r>
      <w:proofErr w:type="spellEnd"/>
      <w:r w:rsidRPr="00782448">
        <w:rPr>
          <w:lang w:val="en-US"/>
        </w:rPr>
        <w:t xml:space="preserve">’ 3-IST </w:t>
      </w:r>
      <w:r w:rsidR="00BC4796" w:rsidRPr="00782448">
        <w:rPr>
          <w:lang w:val="en-US"/>
        </w:rPr>
        <w:t xml:space="preserve">scenario, </w:t>
      </w:r>
      <w:r w:rsidRPr="00782448">
        <w:rPr>
          <w:lang w:val="en-US"/>
        </w:rPr>
        <w:t xml:space="preserve">where the rupture front propagates in the opposite direction. </w:t>
      </w:r>
    </w:p>
    <w:p w14:paraId="3692C0A9" w14:textId="11B46DEB" w:rsidR="007A48FE" w:rsidRPr="00782448" w:rsidRDefault="007A48FE" w:rsidP="00A84295">
      <w:pPr>
        <w:rPr>
          <w:lang w:val="en-US"/>
        </w:rPr>
      </w:pPr>
      <w:r w:rsidRPr="00782448">
        <w:rPr>
          <w:noProof/>
          <w:lang w:val="it-IT" w:eastAsia="it-IT"/>
        </w:rPr>
        <w:drawing>
          <wp:inline distT="0" distB="0" distL="0" distR="0" wp14:anchorId="39695B4D" wp14:editId="2DF0A5E1">
            <wp:extent cx="5758815" cy="2186940"/>
            <wp:effectExtent l="0" t="0" r="0" b="381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8815" cy="2186940"/>
                    </a:xfrm>
                    <a:prstGeom prst="rect">
                      <a:avLst/>
                    </a:prstGeom>
                  </pic:spPr>
                </pic:pic>
              </a:graphicData>
            </a:graphic>
          </wp:inline>
        </w:drawing>
      </w:r>
    </w:p>
    <w:p w14:paraId="51E99E39" w14:textId="3E300471" w:rsidR="007A48FE" w:rsidRPr="00782448" w:rsidRDefault="007A48FE" w:rsidP="00A84295">
      <w:pPr>
        <w:rPr>
          <w:lang w:val="en-US"/>
        </w:rPr>
      </w:pPr>
      <w:r w:rsidRPr="00782448">
        <w:rPr>
          <w:noProof/>
          <w:lang w:val="it-IT" w:eastAsia="it-IT"/>
        </w:rPr>
        <w:drawing>
          <wp:inline distT="0" distB="0" distL="0" distR="0" wp14:anchorId="1D19C68B" wp14:editId="171A7F57">
            <wp:extent cx="5758815" cy="3122295"/>
            <wp:effectExtent l="0" t="0" r="0" b="1905"/>
            <wp:docPr id="13" name="Immagine 13" descr="Immagine che contiene testo, mappa&#10;&#10;Descrizione generata con affidabilità molto elev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stanbul-directivi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8815" cy="3122295"/>
                    </a:xfrm>
                    <a:prstGeom prst="rect">
                      <a:avLst/>
                    </a:prstGeom>
                  </pic:spPr>
                </pic:pic>
              </a:graphicData>
            </a:graphic>
          </wp:inline>
        </w:drawing>
      </w:r>
    </w:p>
    <w:p w14:paraId="53274608" w14:textId="2AC2CA58" w:rsidR="007A48FE" w:rsidRPr="00782448" w:rsidRDefault="007A48FE" w:rsidP="00897656">
      <w:pPr>
        <w:pStyle w:val="Textkrper"/>
        <w:spacing w:before="120"/>
        <w:rPr>
          <w:i/>
          <w:sz w:val="22"/>
          <w:lang w:val="en-US"/>
        </w:rPr>
      </w:pPr>
      <w:r w:rsidRPr="00D91DB2">
        <w:rPr>
          <w:i/>
          <w:sz w:val="22"/>
          <w:szCs w:val="22"/>
          <w:lang w:val="en-US"/>
        </w:rPr>
        <w:t xml:space="preserve">FIG. </w:t>
      </w:r>
      <w:r w:rsidR="00D91DB2" w:rsidRPr="00D91DB2">
        <w:rPr>
          <w:i/>
          <w:sz w:val="22"/>
          <w:szCs w:val="22"/>
          <w:lang w:val="en-US"/>
        </w:rPr>
        <w:t>5</w:t>
      </w:r>
      <w:r w:rsidRPr="00D91DB2">
        <w:rPr>
          <w:i/>
          <w:sz w:val="22"/>
          <w:szCs w:val="22"/>
          <w:lang w:val="en-US"/>
        </w:rPr>
        <w:t xml:space="preserve"> Top: SA</w:t>
      </w:r>
      <w:r w:rsidRPr="00782448">
        <w:rPr>
          <w:i/>
          <w:sz w:val="22"/>
          <w:lang w:val="en-US"/>
        </w:rPr>
        <w:t xml:space="preserve"> 2.0s Maps and slip distribution for Scenarios 1-IST, 2-IST and 3-IST. Bottom: Spatial Correlation coefficients for PGA, SA 0.2s, SA 2.0s and SA 3.5 s for the directive (1-IST, black), neutral (2-IST, red) and </w:t>
      </w:r>
      <w:proofErr w:type="spellStart"/>
      <w:r w:rsidRPr="00782448">
        <w:rPr>
          <w:i/>
          <w:sz w:val="22"/>
          <w:lang w:val="en-US"/>
        </w:rPr>
        <w:t>antidirective</w:t>
      </w:r>
      <w:proofErr w:type="spellEnd"/>
      <w:r w:rsidRPr="00782448">
        <w:rPr>
          <w:i/>
          <w:sz w:val="22"/>
          <w:lang w:val="en-US"/>
        </w:rPr>
        <w:t xml:space="preserve"> (3-IST, grey) scenarios referred to the Istanbul case</w:t>
      </w:r>
    </w:p>
    <w:p w14:paraId="64273839" w14:textId="6799C66C" w:rsidR="00EC0CBF" w:rsidRPr="00782448" w:rsidRDefault="00E5452D" w:rsidP="00416CF5">
      <w:pPr>
        <w:rPr>
          <w:lang w:val="en-US"/>
        </w:rPr>
      </w:pPr>
      <w:r w:rsidRPr="00782448">
        <w:rPr>
          <w:i/>
          <w:lang w:val="en-US"/>
        </w:rPr>
        <w:t>FIG.</w:t>
      </w:r>
      <w:r w:rsidR="00D91DB2">
        <w:rPr>
          <w:i/>
          <w:lang w:val="en-US"/>
        </w:rPr>
        <w:t>5</w:t>
      </w:r>
      <w:r w:rsidR="007A48FE" w:rsidRPr="00782448">
        <w:rPr>
          <w:lang w:val="en-US"/>
        </w:rPr>
        <w:t xml:space="preserve"> </w:t>
      </w:r>
      <w:r w:rsidRPr="00782448">
        <w:rPr>
          <w:lang w:val="en-US"/>
        </w:rPr>
        <w:t>shows the spatial correlation coefficient</w:t>
      </w:r>
      <w:r w:rsidR="00474518" w:rsidRPr="00782448">
        <w:rPr>
          <w:lang w:val="en-US"/>
        </w:rPr>
        <w:t>s</w:t>
      </w:r>
      <w:r w:rsidRPr="00782448">
        <w:rPr>
          <w:lang w:val="en-US"/>
        </w:rPr>
        <w:t xml:space="preserve"> obtained for the three </w:t>
      </w:r>
      <w:r w:rsidR="00955D34" w:rsidRPr="00782448">
        <w:rPr>
          <w:lang w:val="en-US"/>
        </w:rPr>
        <w:t xml:space="preserve">aforementioned </w:t>
      </w:r>
      <w:r w:rsidRPr="00782448">
        <w:rPr>
          <w:lang w:val="en-US"/>
        </w:rPr>
        <w:t xml:space="preserve">scenarios at 4 spectral ordinates (i.e. PGA, SA 0.2s, SA 2.0s and SA 3.5s). It is evident that the ranges increase from the </w:t>
      </w:r>
      <w:proofErr w:type="spellStart"/>
      <w:r w:rsidRPr="00782448">
        <w:rPr>
          <w:lang w:val="en-US"/>
        </w:rPr>
        <w:t>antidirective</w:t>
      </w:r>
      <w:proofErr w:type="spellEnd"/>
      <w:r w:rsidRPr="00782448">
        <w:rPr>
          <w:lang w:val="en-US"/>
        </w:rPr>
        <w:t xml:space="preserve"> to the directive conditions, implying a higher </w:t>
      </w:r>
      <w:r w:rsidRPr="00782448">
        <w:rPr>
          <w:lang w:val="en-US"/>
        </w:rPr>
        <w:lastRenderedPageBreak/>
        <w:t xml:space="preserve">correlation length for the 1-IST scenario which produces </w:t>
      </w:r>
      <w:r w:rsidR="00955D34" w:rsidRPr="00782448">
        <w:rPr>
          <w:lang w:val="en-US"/>
        </w:rPr>
        <w:t xml:space="preserve">higher and more coherent </w:t>
      </w:r>
      <w:r w:rsidRPr="00782448">
        <w:rPr>
          <w:lang w:val="en-US"/>
        </w:rPr>
        <w:t>level</w:t>
      </w:r>
      <w:r w:rsidR="00955D34" w:rsidRPr="00782448">
        <w:rPr>
          <w:lang w:val="en-US"/>
        </w:rPr>
        <w:t>s</w:t>
      </w:r>
      <w:r w:rsidRPr="00782448">
        <w:rPr>
          <w:lang w:val="en-US"/>
        </w:rPr>
        <w:t xml:space="preserve"> of ground shaking on a more extended area.</w:t>
      </w:r>
    </w:p>
    <w:p w14:paraId="1DD00DCA" w14:textId="77777777" w:rsidR="00D91DB2" w:rsidRDefault="003F3B43" w:rsidP="003F3B43">
      <w:pPr>
        <w:pStyle w:val="Textkrper"/>
        <w:spacing w:before="120"/>
        <w:rPr>
          <w:sz w:val="24"/>
          <w:szCs w:val="24"/>
          <w:lang w:val="en-US"/>
        </w:rPr>
      </w:pPr>
      <w:r w:rsidRPr="00782448">
        <w:rPr>
          <w:sz w:val="24"/>
          <w:szCs w:val="24"/>
          <w:lang w:val="en-US"/>
        </w:rPr>
        <w:t xml:space="preserve">The </w:t>
      </w:r>
      <w:r w:rsidR="00955D34" w:rsidRPr="00782448">
        <w:rPr>
          <w:sz w:val="24"/>
          <w:szCs w:val="24"/>
          <w:lang w:val="en-US"/>
        </w:rPr>
        <w:t xml:space="preserve">second case </w:t>
      </w:r>
      <w:r w:rsidRPr="00782448">
        <w:rPr>
          <w:sz w:val="24"/>
          <w:szCs w:val="24"/>
          <w:lang w:val="en-US"/>
        </w:rPr>
        <w:t>study that offers us the opportunity to investigate the effects of source and propagation conditions is the Thessaloniki case (</w:t>
      </w:r>
      <w:sdt>
        <w:sdtPr>
          <w:rPr>
            <w:szCs w:val="24"/>
            <w:lang w:val="en-US"/>
          </w:rPr>
          <w:id w:val="1373116404"/>
          <w:citation/>
        </w:sdtPr>
        <w:sdtEndPr/>
        <w:sdtContent>
          <w:r w:rsidR="001B6D03" w:rsidRPr="00782448">
            <w:rPr>
              <w:szCs w:val="24"/>
              <w:lang w:val="en-US"/>
            </w:rPr>
            <w:fldChar w:fldCharType="begin"/>
          </w:r>
          <w:r w:rsidR="001B6D03" w:rsidRPr="00782448">
            <w:rPr>
              <w:sz w:val="24"/>
              <w:szCs w:val="24"/>
              <w:lang w:val="en-US"/>
            </w:rPr>
            <w:instrText xml:space="preserve">CITATION SME16 \l 1040 </w:instrText>
          </w:r>
          <w:r w:rsidR="001B6D03" w:rsidRPr="00782448">
            <w:rPr>
              <w:szCs w:val="24"/>
              <w:lang w:val="en-US"/>
            </w:rPr>
            <w:fldChar w:fldCharType="separate"/>
          </w:r>
          <w:r w:rsidR="001B6D03" w:rsidRPr="00782448">
            <w:rPr>
              <w:noProof/>
              <w:sz w:val="24"/>
              <w:szCs w:val="24"/>
              <w:lang w:val="en-US"/>
            </w:rPr>
            <w:t xml:space="preserve"> [26]</w:t>
          </w:r>
          <w:r w:rsidR="001B6D03" w:rsidRPr="00782448">
            <w:rPr>
              <w:szCs w:val="24"/>
              <w:lang w:val="en-US"/>
            </w:rPr>
            <w:fldChar w:fldCharType="end"/>
          </w:r>
        </w:sdtContent>
      </w:sdt>
      <w:r w:rsidRPr="00782448">
        <w:rPr>
          <w:sz w:val="24"/>
          <w:szCs w:val="24"/>
          <w:lang w:val="en-US"/>
        </w:rPr>
        <w:t>). Two different scenarios, 1-THE and 2-THE (</w:t>
      </w:r>
      <w:r w:rsidRPr="00782448">
        <w:rPr>
          <w:i/>
          <w:sz w:val="24"/>
          <w:szCs w:val="24"/>
          <w:lang w:val="en-US"/>
        </w:rPr>
        <w:t>FIG.</w:t>
      </w:r>
      <w:r w:rsidR="00D91DB2">
        <w:rPr>
          <w:i/>
          <w:sz w:val="24"/>
          <w:szCs w:val="24"/>
          <w:lang w:val="en-US"/>
        </w:rPr>
        <w:t>2</w:t>
      </w:r>
      <w:r w:rsidRPr="00782448">
        <w:rPr>
          <w:sz w:val="24"/>
          <w:szCs w:val="24"/>
          <w:lang w:val="en-US"/>
        </w:rPr>
        <w:t>), characterized by different hypocenter positions and by the same slip distribution</w:t>
      </w:r>
      <w:r w:rsidR="00955D34" w:rsidRPr="00782448">
        <w:rPr>
          <w:sz w:val="24"/>
          <w:szCs w:val="24"/>
          <w:lang w:val="en-US"/>
        </w:rPr>
        <w:t xml:space="preserve">, </w:t>
      </w:r>
      <w:r w:rsidRPr="00782448">
        <w:rPr>
          <w:sz w:val="24"/>
          <w:szCs w:val="24"/>
          <w:lang w:val="en-US"/>
        </w:rPr>
        <w:t xml:space="preserve">have been considered. </w:t>
      </w:r>
      <w:r w:rsidRPr="00782448">
        <w:rPr>
          <w:i/>
          <w:sz w:val="24"/>
          <w:szCs w:val="24"/>
          <w:lang w:val="en-US"/>
        </w:rPr>
        <w:t>FIG.</w:t>
      </w:r>
      <w:r w:rsidR="00D91DB2">
        <w:rPr>
          <w:i/>
          <w:sz w:val="24"/>
          <w:szCs w:val="24"/>
          <w:lang w:val="en-US"/>
        </w:rPr>
        <w:t>6</w:t>
      </w:r>
      <w:r w:rsidR="007A48FE" w:rsidRPr="00782448">
        <w:rPr>
          <w:sz w:val="24"/>
          <w:szCs w:val="24"/>
          <w:lang w:val="en-US"/>
        </w:rPr>
        <w:t xml:space="preserve"> </w:t>
      </w:r>
      <w:r w:rsidRPr="00782448">
        <w:rPr>
          <w:sz w:val="24"/>
          <w:szCs w:val="24"/>
          <w:lang w:val="en-US"/>
        </w:rPr>
        <w:t xml:space="preserve">shows the impact of the hypocenter position on the peak ground maps (left) and on the correlation structure (left) considering the spectral ordinate SA 1.0s. It is evident that the 2-THE scenario produces higher maximum peak shaking values concentrated in a narrower area while, the 1-THE leads to maximum peaks lower than 2-THE but affecting a more extended portion. Such different ground shaking distributions allow to explain the </w:t>
      </w:r>
      <w:proofErr w:type="spellStart"/>
      <w:r w:rsidRPr="00782448">
        <w:rPr>
          <w:sz w:val="24"/>
          <w:szCs w:val="24"/>
          <w:lang w:val="en-US"/>
        </w:rPr>
        <w:t>semivariograms</w:t>
      </w:r>
      <w:proofErr w:type="spellEnd"/>
      <w:r w:rsidRPr="00782448">
        <w:rPr>
          <w:sz w:val="24"/>
          <w:szCs w:val="24"/>
          <w:lang w:val="en-US"/>
        </w:rPr>
        <w:t xml:space="preserve"> and spatial correlation coefficients showed on the right side of </w:t>
      </w:r>
      <w:r w:rsidRPr="00782448">
        <w:rPr>
          <w:i/>
          <w:sz w:val="24"/>
          <w:szCs w:val="24"/>
          <w:lang w:val="en-US"/>
        </w:rPr>
        <w:t>FIG.</w:t>
      </w:r>
      <w:r w:rsidR="00D91DB2">
        <w:rPr>
          <w:i/>
          <w:sz w:val="24"/>
          <w:szCs w:val="24"/>
          <w:lang w:val="en-US"/>
        </w:rPr>
        <w:t>6</w:t>
      </w:r>
      <w:r w:rsidRPr="00782448">
        <w:rPr>
          <w:sz w:val="24"/>
          <w:szCs w:val="24"/>
          <w:lang w:val="en-US"/>
        </w:rPr>
        <w:t>: (</w:t>
      </w:r>
      <w:proofErr w:type="spellStart"/>
      <w:r w:rsidRPr="00782448">
        <w:rPr>
          <w:sz w:val="24"/>
          <w:szCs w:val="24"/>
          <w:lang w:val="en-US"/>
        </w:rPr>
        <w:t>i</w:t>
      </w:r>
      <w:proofErr w:type="spellEnd"/>
      <w:r w:rsidRPr="00782448">
        <w:rPr>
          <w:sz w:val="24"/>
          <w:szCs w:val="24"/>
          <w:lang w:val="en-US"/>
        </w:rPr>
        <w:t>) 2-THE is characterized by an higher sill (or variance), which means an higher variability, due to the higher misfit between the maximum and minimum peak values, and (ii) 1-THE is characterized by an higher range meaning a more correlated ground shaking (i.e. a ground shaking correlated on longer distances)</w:t>
      </w:r>
      <w:r w:rsidR="005829FE" w:rsidRPr="00782448">
        <w:rPr>
          <w:sz w:val="24"/>
          <w:szCs w:val="24"/>
          <w:lang w:val="en-US"/>
        </w:rPr>
        <w:t>,</w:t>
      </w:r>
      <w:r w:rsidRPr="00782448">
        <w:rPr>
          <w:sz w:val="24"/>
          <w:szCs w:val="24"/>
          <w:lang w:val="en-US"/>
        </w:rPr>
        <w:t xml:space="preserve"> </w:t>
      </w:r>
      <w:r w:rsidR="00695D8F" w:rsidRPr="00782448">
        <w:rPr>
          <w:sz w:val="24"/>
          <w:szCs w:val="24"/>
          <w:lang w:val="en-US"/>
        </w:rPr>
        <w:t xml:space="preserve">that is </w:t>
      </w:r>
      <w:r w:rsidRPr="00782448">
        <w:rPr>
          <w:sz w:val="24"/>
          <w:szCs w:val="24"/>
          <w:lang w:val="en-US"/>
        </w:rPr>
        <w:t>consequence of a more homogeneous maximum peak values on a more extended area.</w:t>
      </w:r>
    </w:p>
    <w:p w14:paraId="707E084A" w14:textId="7445335B" w:rsidR="007A48FE" w:rsidRPr="00782448" w:rsidRDefault="007A48FE" w:rsidP="003F3B43">
      <w:pPr>
        <w:pStyle w:val="Textkrper"/>
        <w:spacing w:before="120"/>
        <w:rPr>
          <w:i/>
          <w:sz w:val="24"/>
          <w:szCs w:val="24"/>
          <w:highlight w:val="green"/>
          <w:lang w:val="en-US"/>
        </w:rPr>
      </w:pPr>
      <w:r w:rsidRPr="00782448">
        <w:rPr>
          <w:noProof/>
          <w:lang w:val="it-IT" w:eastAsia="it-IT"/>
        </w:rPr>
        <w:drawing>
          <wp:inline distT="0" distB="0" distL="0" distR="0" wp14:anchorId="6F39036A" wp14:editId="47312C97">
            <wp:extent cx="5758815" cy="3998595"/>
            <wp:effectExtent l="0" t="0" r="0" b="190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8815" cy="3998595"/>
                    </a:xfrm>
                    <a:prstGeom prst="rect">
                      <a:avLst/>
                    </a:prstGeom>
                  </pic:spPr>
                </pic:pic>
              </a:graphicData>
            </a:graphic>
          </wp:inline>
        </w:drawing>
      </w:r>
    </w:p>
    <w:p w14:paraId="29303A36" w14:textId="13F3E3E7" w:rsidR="007C354B" w:rsidRPr="00782448" w:rsidRDefault="007A48FE" w:rsidP="00897656">
      <w:pPr>
        <w:pStyle w:val="Textkrper"/>
        <w:spacing w:before="120"/>
        <w:rPr>
          <w:lang w:val="en-US"/>
        </w:rPr>
      </w:pPr>
      <w:r w:rsidRPr="00D91DB2">
        <w:rPr>
          <w:i/>
          <w:sz w:val="22"/>
          <w:szCs w:val="22"/>
          <w:lang w:val="en-US"/>
        </w:rPr>
        <w:t xml:space="preserve">FIG. </w:t>
      </w:r>
      <w:r w:rsidR="00D91DB2" w:rsidRPr="00D91DB2">
        <w:rPr>
          <w:i/>
          <w:sz w:val="22"/>
          <w:szCs w:val="22"/>
          <w:lang w:val="en-US"/>
        </w:rPr>
        <w:t>6</w:t>
      </w:r>
      <w:r w:rsidRPr="00782448">
        <w:rPr>
          <w:i/>
          <w:sz w:val="22"/>
          <w:lang w:val="en-US"/>
        </w:rPr>
        <w:t xml:space="preserve"> Top: SA 1.0s Maps for Scenarios 1-THE (left) and 2-THE (right). Bottom: </w:t>
      </w:r>
      <w:proofErr w:type="spellStart"/>
      <w:r w:rsidRPr="00782448">
        <w:rPr>
          <w:i/>
          <w:sz w:val="22"/>
          <w:lang w:val="en-US"/>
        </w:rPr>
        <w:t>Semivariograms</w:t>
      </w:r>
      <w:proofErr w:type="spellEnd"/>
      <w:r w:rsidRPr="00782448">
        <w:rPr>
          <w:i/>
          <w:sz w:val="22"/>
          <w:lang w:val="en-US"/>
        </w:rPr>
        <w:t xml:space="preserve"> (left) and Spatial Correlation coefficients (right) for SA 1.0s for both scenarios (1-THE, red and 2-THE blue) </w:t>
      </w:r>
    </w:p>
    <w:p w14:paraId="75D6F536" w14:textId="25E5A101" w:rsidR="00C543B3" w:rsidRPr="00782448" w:rsidRDefault="00C543B3" w:rsidP="00C543B3">
      <w:pPr>
        <w:rPr>
          <w:lang w:val="en-US"/>
        </w:rPr>
      </w:pPr>
      <w:r w:rsidRPr="00782448">
        <w:rPr>
          <w:lang w:val="en-US"/>
        </w:rPr>
        <w:t>One of the main of advantages of numerical simulations is to study possible spatial anisotropies by grouping the receivers in classes of distance thanks to their large number, this is opposite to the case of real earthquakes where the number of stations is generally limited. Possible anisotropy patterns have been studied for the 1-THE scenario by considering a large set (</w:t>
      </w:r>
      <w:r w:rsidRPr="00782448">
        <w:rPr>
          <w:rFonts w:cs="Times"/>
          <w:lang w:val="en-US"/>
        </w:rPr>
        <w:t>~</w:t>
      </w:r>
      <w:r w:rsidRPr="00782448">
        <w:rPr>
          <w:lang w:val="en-US"/>
        </w:rPr>
        <w:t xml:space="preserve"> 400) of synthetics receivers located in 4 near field sectors in the Northern and Southern with respect to the epicenter (right panel of </w:t>
      </w:r>
      <w:r w:rsidRPr="00782448">
        <w:rPr>
          <w:i/>
          <w:lang w:val="en-US"/>
        </w:rPr>
        <w:t>FIG.</w:t>
      </w:r>
      <w:r w:rsidR="00D91DB2">
        <w:rPr>
          <w:i/>
          <w:lang w:val="en-US"/>
        </w:rPr>
        <w:t>7</w:t>
      </w:r>
      <w:r w:rsidRPr="00782448">
        <w:rPr>
          <w:lang w:val="en-US"/>
        </w:rPr>
        <w:t xml:space="preserve">). For each sector the </w:t>
      </w:r>
      <w:proofErr w:type="spellStart"/>
      <w:r w:rsidRPr="00782448">
        <w:rPr>
          <w:lang w:val="en-US"/>
        </w:rPr>
        <w:t>semivariogram</w:t>
      </w:r>
      <w:proofErr w:type="spellEnd"/>
      <w:r w:rsidRPr="00782448">
        <w:rPr>
          <w:lang w:val="en-US"/>
        </w:rPr>
        <w:t xml:space="preserve"> model </w:t>
      </w:r>
      <w:r w:rsidRPr="00782448">
        <w:rPr>
          <w:lang w:val="en-US"/>
        </w:rPr>
        <w:lastRenderedPageBreak/>
        <w:t xml:space="preserve">and the parameters (sill and range) have been estimated (right panel of </w:t>
      </w:r>
      <w:r w:rsidRPr="00782448">
        <w:rPr>
          <w:i/>
          <w:lang w:val="en-US"/>
        </w:rPr>
        <w:t>FIG.</w:t>
      </w:r>
      <w:r w:rsidR="00D91DB2">
        <w:rPr>
          <w:i/>
          <w:lang w:val="en-US"/>
        </w:rPr>
        <w:t>7</w:t>
      </w:r>
      <w:r w:rsidRPr="00782448">
        <w:rPr>
          <w:lang w:val="en-US"/>
        </w:rPr>
        <w:t>). This figure points out some interesting features summarized in Table 1: (</w:t>
      </w:r>
      <w:proofErr w:type="spellStart"/>
      <w:r w:rsidRPr="00782448">
        <w:rPr>
          <w:lang w:val="en-US"/>
        </w:rPr>
        <w:t>i</w:t>
      </w:r>
      <w:proofErr w:type="spellEnd"/>
      <w:r w:rsidRPr="00782448">
        <w:rPr>
          <w:lang w:val="en-US"/>
        </w:rPr>
        <w:t>) the Southern sectors (i.e. 1S and 2S), characterized by a higher directivity and higher values of a peak shaking on a more extended area than the Northern ones (1N and 2N), show higher sills (i.e. variability) and ranges (i.e. correlation lengths)</w:t>
      </w:r>
      <w:r w:rsidRPr="00782448">
        <w:rPr>
          <w:i/>
          <w:lang w:val="en-US"/>
        </w:rPr>
        <w:t>;</w:t>
      </w:r>
      <w:r w:rsidRPr="00782448" w:rsidDel="00AF61AE">
        <w:rPr>
          <w:i/>
          <w:lang w:val="en-US"/>
        </w:rPr>
        <w:t xml:space="preserve"> </w:t>
      </w:r>
      <w:r w:rsidRPr="00782448">
        <w:rPr>
          <w:lang w:val="en-US"/>
        </w:rPr>
        <w:t xml:space="preserve">(ii) The model parameters (sills and ranges) are higher for the sectors nearest to the epicenter (1S and 1N). </w:t>
      </w:r>
    </w:p>
    <w:p w14:paraId="480E6677" w14:textId="4113724F" w:rsidR="007A48FE" w:rsidRPr="00782448" w:rsidRDefault="007A48FE" w:rsidP="007A48FE">
      <w:pPr>
        <w:pStyle w:val="Textkrper"/>
        <w:spacing w:before="120"/>
        <w:rPr>
          <w:i/>
          <w:sz w:val="22"/>
          <w:lang w:val="en-US"/>
        </w:rPr>
      </w:pPr>
      <w:r w:rsidRPr="00782448">
        <w:rPr>
          <w:noProof/>
          <w:lang w:val="it-IT" w:eastAsia="it-IT"/>
        </w:rPr>
        <w:drawing>
          <wp:inline distT="0" distB="0" distL="0" distR="0" wp14:anchorId="4E133347" wp14:editId="44D7C43E">
            <wp:extent cx="5758815" cy="2472055"/>
            <wp:effectExtent l="0" t="0" r="0" b="444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8815" cy="2472055"/>
                    </a:xfrm>
                    <a:prstGeom prst="rect">
                      <a:avLst/>
                    </a:prstGeom>
                  </pic:spPr>
                </pic:pic>
              </a:graphicData>
            </a:graphic>
          </wp:inline>
        </w:drawing>
      </w:r>
      <w:r w:rsidRPr="00D91DB2">
        <w:rPr>
          <w:i/>
          <w:sz w:val="22"/>
          <w:szCs w:val="22"/>
          <w:lang w:val="en-US"/>
        </w:rPr>
        <w:t xml:space="preserve">FIG. </w:t>
      </w:r>
      <w:r w:rsidR="00D91DB2" w:rsidRPr="00D91DB2">
        <w:rPr>
          <w:i/>
          <w:sz w:val="22"/>
          <w:szCs w:val="22"/>
          <w:lang w:val="en-US"/>
        </w:rPr>
        <w:t>7</w:t>
      </w:r>
      <w:r w:rsidRPr="00D91DB2">
        <w:rPr>
          <w:i/>
          <w:sz w:val="22"/>
          <w:szCs w:val="22"/>
          <w:lang w:val="en-US"/>
        </w:rPr>
        <w:t xml:space="preserve"> Left</w:t>
      </w:r>
      <w:r w:rsidRPr="00782448">
        <w:rPr>
          <w:i/>
          <w:sz w:val="22"/>
          <w:lang w:val="en-US"/>
        </w:rPr>
        <w:t xml:space="preserve">: Residual (SA 1.0s – Median, where Median is computed with equation 2) Map for Scenarios 1-THE with indicated the four (1S, 1N, 2S, 2N) sectors considered for the analysis. Right: </w:t>
      </w:r>
      <w:proofErr w:type="spellStart"/>
      <w:r w:rsidRPr="00782448">
        <w:rPr>
          <w:i/>
          <w:sz w:val="22"/>
          <w:lang w:val="en-US"/>
        </w:rPr>
        <w:t>Semivariograms</w:t>
      </w:r>
      <w:proofErr w:type="spellEnd"/>
      <w:r w:rsidRPr="00782448">
        <w:rPr>
          <w:i/>
          <w:sz w:val="22"/>
          <w:lang w:val="en-US"/>
        </w:rPr>
        <w:t xml:space="preserve"> for each sector. </w:t>
      </w:r>
    </w:p>
    <w:p w14:paraId="63367FD2" w14:textId="77777777" w:rsidR="007A48FE" w:rsidRPr="00782448" w:rsidRDefault="007A48FE" w:rsidP="00327A5E">
      <w:pPr>
        <w:pStyle w:val="Textkrper"/>
        <w:spacing w:before="120"/>
        <w:rPr>
          <w:i/>
          <w:sz w:val="22"/>
          <w:lang w:val="en-US"/>
        </w:rPr>
      </w:pPr>
    </w:p>
    <w:p w14:paraId="1F92D85E" w14:textId="40298E1D" w:rsidR="007A48FE" w:rsidRPr="00782448" w:rsidRDefault="007A48FE" w:rsidP="007A48FE">
      <w:pPr>
        <w:pStyle w:val="Textkrper"/>
        <w:jc w:val="center"/>
        <w:rPr>
          <w:rFonts w:ascii="Times New Roman" w:hAnsi="Times New Roman"/>
          <w:sz w:val="22"/>
          <w:lang w:val="en-US"/>
        </w:rPr>
      </w:pPr>
      <w:r w:rsidRPr="00782448">
        <w:rPr>
          <w:rFonts w:ascii="Times New Roman" w:hAnsi="Times New Roman"/>
          <w:sz w:val="22"/>
          <w:lang w:val="en-US"/>
        </w:rPr>
        <w:t xml:space="preserve">TABLE 1: SUMMARY OF THE MAIN RESULTS OF </w:t>
      </w:r>
      <w:r w:rsidRPr="00782448">
        <w:rPr>
          <w:rFonts w:ascii="Times New Roman" w:hAnsi="Times New Roman"/>
          <w:i/>
          <w:sz w:val="22"/>
          <w:lang w:val="en-US"/>
        </w:rPr>
        <w:t>FIG.7</w:t>
      </w:r>
      <w:r w:rsidRPr="00782448">
        <w:rPr>
          <w:rFonts w:ascii="Times New Roman" w:hAnsi="Times New Roman"/>
          <w:sz w:val="22"/>
          <w:lang w:val="en-US"/>
        </w:rPr>
        <w:t xml:space="preserve"> REFERRED TO 1-THE CASE</w:t>
      </w:r>
    </w:p>
    <w:p w14:paraId="153DC6BB" w14:textId="77777777" w:rsidR="007A48FE" w:rsidRPr="00782448" w:rsidRDefault="007A48FE" w:rsidP="007A48FE">
      <w:pPr>
        <w:pStyle w:val="Textkrper"/>
        <w:jc w:val="center"/>
        <w:rPr>
          <w:rFonts w:ascii="Times New Roman" w:hAnsi="Times New Roman"/>
          <w:sz w:val="22"/>
          <w:lang w:val="en-US"/>
        </w:rPr>
      </w:pPr>
    </w:p>
    <w:tbl>
      <w:tblPr>
        <w:tblStyle w:val="Grigliatabella"/>
        <w:tblW w:w="8820" w:type="dxa"/>
        <w:tblInd w:w="198" w:type="dxa"/>
        <w:tblLook w:val="04A0" w:firstRow="1" w:lastRow="0" w:firstColumn="1" w:lastColumn="0" w:noHBand="0" w:noVBand="1"/>
      </w:tblPr>
      <w:tblGrid>
        <w:gridCol w:w="1611"/>
        <w:gridCol w:w="1539"/>
        <w:gridCol w:w="1980"/>
        <w:gridCol w:w="3690"/>
      </w:tblGrid>
      <w:tr w:rsidR="00782448" w:rsidRPr="00782448" w14:paraId="08B777E7" w14:textId="77777777" w:rsidTr="00472795">
        <w:tc>
          <w:tcPr>
            <w:tcW w:w="1611" w:type="dxa"/>
            <w:shd w:val="clear" w:color="auto" w:fill="auto"/>
          </w:tcPr>
          <w:p w14:paraId="59055B6D" w14:textId="77777777" w:rsidR="007A48FE" w:rsidRPr="00782448" w:rsidRDefault="007A48FE" w:rsidP="00D91DB2">
            <w:pPr>
              <w:pStyle w:val="Textkrper"/>
              <w:spacing w:before="120"/>
              <w:jc w:val="left"/>
              <w:rPr>
                <w:b/>
              </w:rPr>
            </w:pPr>
          </w:p>
        </w:tc>
        <w:tc>
          <w:tcPr>
            <w:tcW w:w="1539" w:type="dxa"/>
            <w:shd w:val="clear" w:color="auto" w:fill="auto"/>
          </w:tcPr>
          <w:p w14:paraId="3D9151B2" w14:textId="77777777" w:rsidR="007A48FE" w:rsidRPr="00782448" w:rsidRDefault="007A48FE" w:rsidP="00D91DB2">
            <w:pPr>
              <w:pStyle w:val="Textkrper"/>
              <w:spacing w:before="120"/>
              <w:jc w:val="left"/>
              <w:rPr>
                <w:b/>
              </w:rPr>
            </w:pPr>
            <w:r w:rsidRPr="00782448">
              <w:rPr>
                <w:b/>
              </w:rPr>
              <w:t>Sill</w:t>
            </w:r>
          </w:p>
        </w:tc>
        <w:tc>
          <w:tcPr>
            <w:tcW w:w="1980" w:type="dxa"/>
            <w:shd w:val="clear" w:color="auto" w:fill="auto"/>
          </w:tcPr>
          <w:p w14:paraId="0AF7DF20" w14:textId="77777777" w:rsidR="007A48FE" w:rsidRPr="00782448" w:rsidRDefault="007A48FE" w:rsidP="00D91DB2">
            <w:pPr>
              <w:pStyle w:val="Textkrper"/>
              <w:spacing w:before="120"/>
              <w:jc w:val="left"/>
              <w:rPr>
                <w:b/>
              </w:rPr>
            </w:pPr>
            <w:r w:rsidRPr="00782448">
              <w:rPr>
                <w:b/>
              </w:rPr>
              <w:t>Range</w:t>
            </w:r>
          </w:p>
        </w:tc>
        <w:tc>
          <w:tcPr>
            <w:tcW w:w="3690" w:type="dxa"/>
            <w:shd w:val="clear" w:color="auto" w:fill="auto"/>
          </w:tcPr>
          <w:p w14:paraId="623790B6" w14:textId="55970C04" w:rsidR="007A48FE" w:rsidRPr="00782448" w:rsidRDefault="007A48FE" w:rsidP="00472795">
            <w:pPr>
              <w:pStyle w:val="Textkrper"/>
              <w:spacing w:before="120"/>
              <w:jc w:val="left"/>
              <w:rPr>
                <w:b/>
              </w:rPr>
            </w:pPr>
            <w:r w:rsidRPr="00782448">
              <w:rPr>
                <w:b/>
              </w:rPr>
              <w:t xml:space="preserve">Reference to </w:t>
            </w:r>
            <w:r w:rsidRPr="00782448">
              <w:rPr>
                <w:b/>
                <w:i/>
              </w:rPr>
              <w:t>FIG.7</w:t>
            </w:r>
          </w:p>
        </w:tc>
      </w:tr>
      <w:tr w:rsidR="00782448" w:rsidRPr="00782448" w14:paraId="0CD16592" w14:textId="77777777" w:rsidTr="00472795">
        <w:tc>
          <w:tcPr>
            <w:tcW w:w="1611" w:type="dxa"/>
            <w:shd w:val="clear" w:color="auto" w:fill="auto"/>
          </w:tcPr>
          <w:p w14:paraId="017F8DF9" w14:textId="77777777" w:rsidR="007A48FE" w:rsidRPr="00782448" w:rsidRDefault="007A48FE" w:rsidP="00D91DB2">
            <w:pPr>
              <w:pStyle w:val="Textkrper"/>
              <w:spacing w:before="120"/>
              <w:jc w:val="left"/>
              <w:rPr>
                <w:b/>
              </w:rPr>
            </w:pPr>
            <w:r w:rsidRPr="00782448">
              <w:rPr>
                <w:b/>
              </w:rPr>
              <w:t>Effect of distance</w:t>
            </w:r>
          </w:p>
        </w:tc>
        <w:tc>
          <w:tcPr>
            <w:tcW w:w="1539" w:type="dxa"/>
            <w:shd w:val="clear" w:color="auto" w:fill="auto"/>
          </w:tcPr>
          <w:p w14:paraId="15762DA6" w14:textId="77777777" w:rsidR="007A48FE" w:rsidRPr="00782448" w:rsidRDefault="007A48FE" w:rsidP="00D91DB2">
            <w:pPr>
              <w:pStyle w:val="Textkrper"/>
              <w:spacing w:before="120"/>
              <w:jc w:val="left"/>
            </w:pPr>
            <w:r w:rsidRPr="00782448">
              <w:t>Increase for decreasing distance</w:t>
            </w:r>
          </w:p>
        </w:tc>
        <w:tc>
          <w:tcPr>
            <w:tcW w:w="1980" w:type="dxa"/>
            <w:shd w:val="clear" w:color="auto" w:fill="auto"/>
          </w:tcPr>
          <w:p w14:paraId="71C208E1" w14:textId="77777777" w:rsidR="007A48FE" w:rsidRPr="00782448" w:rsidRDefault="007A48FE" w:rsidP="00D91DB2">
            <w:pPr>
              <w:pStyle w:val="Textkrper"/>
              <w:spacing w:before="120"/>
              <w:jc w:val="left"/>
            </w:pPr>
            <w:r w:rsidRPr="00782448">
              <w:t>Increase for decreasing distance</w:t>
            </w:r>
          </w:p>
        </w:tc>
        <w:tc>
          <w:tcPr>
            <w:tcW w:w="3690" w:type="dxa"/>
            <w:shd w:val="clear" w:color="auto" w:fill="auto"/>
          </w:tcPr>
          <w:p w14:paraId="3BDB8155" w14:textId="77777777" w:rsidR="007A48FE" w:rsidRPr="00782448" w:rsidRDefault="007A48FE" w:rsidP="00D91DB2">
            <w:pPr>
              <w:pStyle w:val="Textkrper"/>
              <w:spacing w:before="120"/>
              <w:jc w:val="left"/>
            </w:pPr>
            <w:r w:rsidRPr="00782448">
              <w:t>Sill-1S &gt; Sill-2S  Range-1S &gt; Range-2S</w:t>
            </w:r>
          </w:p>
          <w:p w14:paraId="6EFD7729" w14:textId="77777777" w:rsidR="007A48FE" w:rsidRPr="00782448" w:rsidRDefault="007A48FE" w:rsidP="00D91DB2">
            <w:pPr>
              <w:pStyle w:val="Textkrper"/>
              <w:spacing w:before="120"/>
              <w:jc w:val="left"/>
            </w:pPr>
            <w:r w:rsidRPr="00782448">
              <w:t>Sill-1N &gt; Sill-2N  Range-1N &gt; Range-2N</w:t>
            </w:r>
          </w:p>
        </w:tc>
      </w:tr>
      <w:tr w:rsidR="007A48FE" w:rsidRPr="00782448" w14:paraId="08FBD378" w14:textId="77777777" w:rsidTr="00472795">
        <w:tc>
          <w:tcPr>
            <w:tcW w:w="1611" w:type="dxa"/>
            <w:shd w:val="clear" w:color="auto" w:fill="auto"/>
          </w:tcPr>
          <w:p w14:paraId="58324750" w14:textId="77777777" w:rsidR="007A48FE" w:rsidRPr="00782448" w:rsidRDefault="007A48FE" w:rsidP="00D91DB2">
            <w:pPr>
              <w:pStyle w:val="Textkrper"/>
              <w:spacing w:before="120"/>
              <w:jc w:val="left"/>
            </w:pPr>
            <w:r w:rsidRPr="00782448">
              <w:rPr>
                <w:b/>
              </w:rPr>
              <w:t>Effect of fault directivity</w:t>
            </w:r>
          </w:p>
        </w:tc>
        <w:tc>
          <w:tcPr>
            <w:tcW w:w="1539" w:type="dxa"/>
            <w:shd w:val="clear" w:color="auto" w:fill="auto"/>
          </w:tcPr>
          <w:p w14:paraId="1BE6A786" w14:textId="77777777" w:rsidR="007A48FE" w:rsidRPr="00782448" w:rsidRDefault="007A48FE" w:rsidP="00D91DB2">
            <w:pPr>
              <w:pStyle w:val="Textkrper"/>
              <w:spacing w:before="120"/>
              <w:jc w:val="left"/>
            </w:pPr>
            <w:r w:rsidRPr="00782448">
              <w:t>Increase for areas characterized by directivity phenomena</w:t>
            </w:r>
          </w:p>
        </w:tc>
        <w:tc>
          <w:tcPr>
            <w:tcW w:w="1980" w:type="dxa"/>
            <w:shd w:val="clear" w:color="auto" w:fill="auto"/>
          </w:tcPr>
          <w:p w14:paraId="7AB582E3" w14:textId="77777777" w:rsidR="007A48FE" w:rsidRPr="00782448" w:rsidRDefault="007A48FE" w:rsidP="00D91DB2">
            <w:pPr>
              <w:pStyle w:val="Textkrper"/>
              <w:spacing w:before="120"/>
              <w:jc w:val="left"/>
            </w:pPr>
            <w:r w:rsidRPr="00782448">
              <w:t>Increase for areas characterized by directivity phenomena</w:t>
            </w:r>
          </w:p>
        </w:tc>
        <w:tc>
          <w:tcPr>
            <w:tcW w:w="3690" w:type="dxa"/>
            <w:shd w:val="clear" w:color="auto" w:fill="auto"/>
          </w:tcPr>
          <w:p w14:paraId="206B3C0C" w14:textId="77777777" w:rsidR="007A48FE" w:rsidRPr="00782448" w:rsidRDefault="007A48FE" w:rsidP="00D91DB2">
            <w:pPr>
              <w:pStyle w:val="Textkrper"/>
              <w:spacing w:before="120"/>
              <w:jc w:val="left"/>
            </w:pPr>
            <w:r w:rsidRPr="00782448">
              <w:t>Sill-1S &gt; Sill-1N  Range-1S &gt; Range-1N</w:t>
            </w:r>
          </w:p>
          <w:p w14:paraId="4CEB5C52" w14:textId="77777777" w:rsidR="007A48FE" w:rsidRPr="00782448" w:rsidRDefault="007A48FE" w:rsidP="00D91DB2">
            <w:pPr>
              <w:pStyle w:val="Textkrper"/>
              <w:spacing w:before="120"/>
              <w:jc w:val="left"/>
            </w:pPr>
            <w:r w:rsidRPr="00782448">
              <w:t>Sill-2S &gt; Sill-2N  Range-2S &gt; Range-2N</w:t>
            </w:r>
          </w:p>
          <w:p w14:paraId="7C4185F5" w14:textId="77777777" w:rsidR="007A48FE" w:rsidRPr="00782448" w:rsidRDefault="007A48FE" w:rsidP="00D91DB2">
            <w:pPr>
              <w:pStyle w:val="Textkrper"/>
              <w:spacing w:before="120"/>
              <w:jc w:val="left"/>
            </w:pPr>
            <w:r w:rsidRPr="00782448">
              <w:t xml:space="preserve">Sill-1S+2S &gt; Sill-1N+2N </w:t>
            </w:r>
          </w:p>
          <w:p w14:paraId="78BD15D7" w14:textId="77777777" w:rsidR="007A48FE" w:rsidRPr="00782448" w:rsidRDefault="007A48FE" w:rsidP="00D91DB2">
            <w:pPr>
              <w:pStyle w:val="Textkrper"/>
              <w:spacing w:before="120"/>
              <w:jc w:val="left"/>
            </w:pPr>
            <w:r w:rsidRPr="00782448">
              <w:t>Range-1S+2S &gt; Range-1N+2N</w:t>
            </w:r>
          </w:p>
        </w:tc>
      </w:tr>
    </w:tbl>
    <w:p w14:paraId="42EEB93F" w14:textId="77777777" w:rsidR="003B1693" w:rsidRPr="00782448" w:rsidRDefault="003B1693" w:rsidP="004755C2">
      <w:pPr>
        <w:pStyle w:val="Textkrper"/>
        <w:spacing w:before="120"/>
        <w:rPr>
          <w:i/>
          <w:sz w:val="22"/>
          <w:highlight w:val="yellow"/>
          <w:lang w:val="en-US"/>
        </w:rPr>
      </w:pPr>
    </w:p>
    <w:p w14:paraId="1416B6D3" w14:textId="77777777" w:rsidR="003B1693" w:rsidRPr="00782448" w:rsidRDefault="003B1693" w:rsidP="003B1693">
      <w:pPr>
        <w:pStyle w:val="Paragrafoelenco"/>
        <w:numPr>
          <w:ilvl w:val="1"/>
          <w:numId w:val="38"/>
        </w:numPr>
        <w:rPr>
          <w:b/>
          <w:lang w:val="en-US"/>
        </w:rPr>
      </w:pPr>
      <w:r w:rsidRPr="00782448">
        <w:rPr>
          <w:b/>
          <w:lang w:val="en-US"/>
        </w:rPr>
        <w:t xml:space="preserve">Effects of Magnitude </w:t>
      </w:r>
    </w:p>
    <w:p w14:paraId="46707154" w14:textId="1E23C748" w:rsidR="003B1693" w:rsidRPr="00782448" w:rsidRDefault="003B1693" w:rsidP="003B1693">
      <w:pPr>
        <w:rPr>
          <w:lang w:val="en-US"/>
        </w:rPr>
      </w:pPr>
      <w:r w:rsidRPr="00782448">
        <w:rPr>
          <w:szCs w:val="24"/>
          <w:lang w:val="en-US"/>
        </w:rPr>
        <w:t xml:space="preserve">In this section the possible dependence of correlation on magnitude is investigated. To this end, the Istanbul case study has been considered. To this end, in </w:t>
      </w:r>
      <w:r w:rsidRPr="00782448">
        <w:rPr>
          <w:i/>
          <w:szCs w:val="24"/>
          <w:lang w:val="en-US"/>
        </w:rPr>
        <w:t>FIG.</w:t>
      </w:r>
      <w:r w:rsidR="00D91DB2">
        <w:rPr>
          <w:i/>
          <w:szCs w:val="24"/>
          <w:lang w:val="en-US"/>
        </w:rPr>
        <w:t>8</w:t>
      </w:r>
      <w:r w:rsidR="007A48FE" w:rsidRPr="00782448">
        <w:rPr>
          <w:i/>
          <w:szCs w:val="24"/>
          <w:lang w:val="en-US"/>
        </w:rPr>
        <w:t xml:space="preserve"> </w:t>
      </w:r>
      <w:r w:rsidRPr="00782448">
        <w:rPr>
          <w:szCs w:val="24"/>
          <w:lang w:val="en-US"/>
        </w:rPr>
        <w:t xml:space="preserve">the ranges estimated of two scenarios with Mw 7.0 and Mw 7.4 for different spectral ordinates are compared. In order to make a consistent comparison, two scenarios with a similar position of hypocenter (2-IST, 4-IST) have been selected (left of </w:t>
      </w:r>
      <w:r w:rsidRPr="00782448">
        <w:rPr>
          <w:i/>
          <w:szCs w:val="24"/>
          <w:lang w:val="en-US"/>
        </w:rPr>
        <w:t>FIG.</w:t>
      </w:r>
      <w:r w:rsidR="00D91DB2">
        <w:rPr>
          <w:i/>
          <w:szCs w:val="24"/>
          <w:lang w:val="en-US"/>
        </w:rPr>
        <w:t>8</w:t>
      </w:r>
      <w:r w:rsidRPr="00782448">
        <w:rPr>
          <w:szCs w:val="24"/>
          <w:lang w:val="en-US"/>
        </w:rPr>
        <w:t xml:space="preserve">). Observing right panel of </w:t>
      </w:r>
      <w:r w:rsidRPr="00782448">
        <w:rPr>
          <w:i/>
          <w:szCs w:val="24"/>
          <w:lang w:val="en-US"/>
        </w:rPr>
        <w:t>FIG.</w:t>
      </w:r>
      <w:r w:rsidR="00D91DB2">
        <w:rPr>
          <w:i/>
          <w:szCs w:val="24"/>
          <w:lang w:val="en-US"/>
        </w:rPr>
        <w:t>8</w:t>
      </w:r>
      <w:r w:rsidRPr="00782448">
        <w:rPr>
          <w:szCs w:val="24"/>
          <w:lang w:val="en-US"/>
        </w:rPr>
        <w:t xml:space="preserve">, it is evident that the ranges are almost comparable at short – intermediate periods, up to 3 s, while they differ remarkably at long period where the influence of magnitude is higher. More specifically, for </w:t>
      </w:r>
      <w:r w:rsidRPr="00782448">
        <w:rPr>
          <w:i/>
          <w:szCs w:val="24"/>
          <w:lang w:val="en-US"/>
        </w:rPr>
        <w:t>T</w:t>
      </w:r>
      <w:r w:rsidRPr="00782448">
        <w:rPr>
          <w:szCs w:val="24"/>
          <w:lang w:val="en-US"/>
        </w:rPr>
        <w:t xml:space="preserve"> &gt; 3s the ranges of the Mw 7 (2-IST) earthquake scenario turn out to be much higher than </w:t>
      </w:r>
      <w:r w:rsidRPr="00782448">
        <w:rPr>
          <w:szCs w:val="24"/>
          <w:lang w:val="en-US"/>
        </w:rPr>
        <w:lastRenderedPageBreak/>
        <w:t>ranges of Mw 7.4 (4-IST), implying a ground motion less correlated at long period for high magnitude. Such a result could be explained considering that the higher is magnitude, the larger is rupture area as well as the near s</w:t>
      </w:r>
      <w:r w:rsidR="00271D9D" w:rsidRPr="00782448">
        <w:rPr>
          <w:szCs w:val="24"/>
          <w:lang w:val="en-US"/>
        </w:rPr>
        <w:t>o</w:t>
      </w:r>
      <w:r w:rsidRPr="00782448">
        <w:rPr>
          <w:szCs w:val="24"/>
          <w:lang w:val="en-US"/>
        </w:rPr>
        <w:t xml:space="preserve">urce region: this is expected to widen the area where the heterogeneity of the fault surface reduces the coherency of motion. Therefore, </w:t>
      </w:r>
      <w:r w:rsidRPr="00782448">
        <w:rPr>
          <w:lang w:val="en-US"/>
        </w:rPr>
        <w:t>a reduction of correlation in near-field is expected with respect to small magnitude events owing to the increase of the variability of wave paths involving different portions of the heterogeneous fault rupture.</w:t>
      </w:r>
    </w:p>
    <w:p w14:paraId="5979F211" w14:textId="0C5655A3" w:rsidR="00535ECF" w:rsidRPr="00782448" w:rsidRDefault="007A48FE" w:rsidP="008A3C7B">
      <w:pPr>
        <w:rPr>
          <w:b/>
          <w:lang w:val="en-US"/>
        </w:rPr>
      </w:pPr>
      <w:r w:rsidRPr="00782448">
        <w:rPr>
          <w:noProof/>
          <w:lang w:val="it-IT" w:eastAsia="it-IT"/>
        </w:rPr>
        <w:drawing>
          <wp:inline distT="0" distB="0" distL="0" distR="0" wp14:anchorId="53D407F6" wp14:editId="56F81D28">
            <wp:extent cx="5758815" cy="278384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8815" cy="2783840"/>
                    </a:xfrm>
                    <a:prstGeom prst="rect">
                      <a:avLst/>
                    </a:prstGeom>
                  </pic:spPr>
                </pic:pic>
              </a:graphicData>
            </a:graphic>
          </wp:inline>
        </w:drawing>
      </w:r>
    </w:p>
    <w:p w14:paraId="23B48698" w14:textId="7CC1FA92" w:rsidR="007A48FE" w:rsidRPr="00782448" w:rsidRDefault="007A48FE" w:rsidP="007A48FE">
      <w:pPr>
        <w:pStyle w:val="Textkrper"/>
        <w:spacing w:before="120"/>
        <w:rPr>
          <w:sz w:val="24"/>
          <w:szCs w:val="24"/>
          <w:highlight w:val="cyan"/>
          <w:lang w:val="en-US"/>
        </w:rPr>
      </w:pPr>
      <w:r w:rsidRPr="00782448">
        <w:rPr>
          <w:i/>
          <w:sz w:val="22"/>
          <w:lang w:val="en-US"/>
        </w:rPr>
        <w:t xml:space="preserve">FIG. </w:t>
      </w:r>
      <w:r w:rsidR="00D91DB2">
        <w:rPr>
          <w:i/>
          <w:sz w:val="22"/>
          <w:lang w:val="en-US"/>
        </w:rPr>
        <w:t>8</w:t>
      </w:r>
      <w:r w:rsidRPr="00782448">
        <w:rPr>
          <w:i/>
          <w:sz w:val="22"/>
          <w:lang w:val="en-US"/>
        </w:rPr>
        <w:t xml:space="preserve"> (Right) Ranges for the different spectral components for the scenarios Mw 7.0, 2-IST (red) and the Mw 7.4, 4-IST (green) and (left) slip distribution.  </w:t>
      </w:r>
    </w:p>
    <w:p w14:paraId="06345D40" w14:textId="77777777" w:rsidR="00060C94" w:rsidRPr="00782448" w:rsidRDefault="00060C94">
      <w:pPr>
        <w:pStyle w:val="Titolo3"/>
        <w:rPr>
          <w:lang w:val="it-IT"/>
        </w:rPr>
      </w:pPr>
      <w:r w:rsidRPr="00782448">
        <w:rPr>
          <w:lang w:val="it-IT"/>
        </w:rPr>
        <w:t xml:space="preserve">CONCLUSIONS </w:t>
      </w:r>
    </w:p>
    <w:p w14:paraId="21EA0544" w14:textId="77777777" w:rsidR="00060C94" w:rsidRPr="00782448" w:rsidRDefault="00060C94" w:rsidP="00060C94">
      <w:pPr>
        <w:pStyle w:val="Textkrper"/>
        <w:spacing w:before="120"/>
        <w:rPr>
          <w:sz w:val="24"/>
          <w:szCs w:val="24"/>
        </w:rPr>
      </w:pPr>
      <w:r w:rsidRPr="00782448">
        <w:rPr>
          <w:sz w:val="24"/>
          <w:szCs w:val="24"/>
        </w:rPr>
        <w:t xml:space="preserve">This work investigated the spatial correlation structure of 3D broadband physics-based numerical simulations, obtained with the approach described in Section 2. Four applications worldwide, namely, Po Plain (Northern Italy), Thessaloniki (Northern Greece), Beijing (China) and Istanbul (Turkey)), have been considered. The most relevant conclusions can be summarized as follows: </w:t>
      </w:r>
    </w:p>
    <w:p w14:paraId="29D8D134" w14:textId="77777777" w:rsidR="00060C94" w:rsidRPr="00782448" w:rsidRDefault="00060C94" w:rsidP="00060C94">
      <w:pPr>
        <w:pStyle w:val="Textkrper"/>
        <w:numPr>
          <w:ilvl w:val="0"/>
          <w:numId w:val="49"/>
        </w:numPr>
        <w:spacing w:before="120"/>
        <w:rPr>
          <w:sz w:val="24"/>
          <w:szCs w:val="24"/>
        </w:rPr>
      </w:pPr>
      <w:r w:rsidRPr="00782448">
        <w:rPr>
          <w:sz w:val="24"/>
          <w:szCs w:val="24"/>
        </w:rPr>
        <w:t xml:space="preserve">the Po Plain application demonstrates that the 3D PBSs can reproduce accurately the actual spatial correlation structure of ground motion with ranges consistent with recordings both at short and long periods (section 4.1); </w:t>
      </w:r>
    </w:p>
    <w:p w14:paraId="7DDE8703" w14:textId="77777777" w:rsidR="00060C94" w:rsidRPr="00782448" w:rsidRDefault="00060C94" w:rsidP="00060C94">
      <w:pPr>
        <w:pStyle w:val="Textkrper"/>
        <w:numPr>
          <w:ilvl w:val="0"/>
          <w:numId w:val="49"/>
        </w:numPr>
        <w:spacing w:before="120"/>
        <w:rPr>
          <w:sz w:val="24"/>
          <w:szCs w:val="24"/>
        </w:rPr>
      </w:pPr>
      <w:r w:rsidRPr="00782448">
        <w:rPr>
          <w:sz w:val="24"/>
          <w:szCs w:val="24"/>
        </w:rPr>
        <w:t>the estimates of ranges from PBSs for the four case studies under consideration turn out to be comparable with the available literature studies on the topic (section 4.2);</w:t>
      </w:r>
    </w:p>
    <w:p w14:paraId="5CEE7719" w14:textId="77777777" w:rsidR="00060C94" w:rsidRPr="00782448" w:rsidRDefault="00060C94" w:rsidP="00060C94">
      <w:pPr>
        <w:pStyle w:val="Textkrper"/>
        <w:numPr>
          <w:ilvl w:val="0"/>
          <w:numId w:val="49"/>
        </w:numPr>
        <w:spacing w:before="120"/>
        <w:rPr>
          <w:sz w:val="24"/>
          <w:szCs w:val="24"/>
          <w:lang w:val="en-US"/>
        </w:rPr>
      </w:pPr>
      <w:r w:rsidRPr="00782448">
        <w:rPr>
          <w:sz w:val="24"/>
          <w:szCs w:val="24"/>
        </w:rPr>
        <w:t>spatial correlation estimates show a marked variability, especially at short periods, suggesting that spatial variability of ground motion is region- and scenario- specific, owing to its strong dependence on local geology and source effects in near conditions;  t</w:t>
      </w:r>
      <w:r w:rsidRPr="00782448">
        <w:rPr>
          <w:sz w:val="24"/>
          <w:szCs w:val="24"/>
          <w:lang w:val="en-US"/>
        </w:rPr>
        <w:t>he influence of source and wave propagation effects, including directivity, and of magnitude have been investigated. Such comparisons, even if preliminary, reveal that: (</w:t>
      </w:r>
      <w:proofErr w:type="spellStart"/>
      <w:r w:rsidRPr="00782448">
        <w:rPr>
          <w:sz w:val="24"/>
          <w:szCs w:val="24"/>
          <w:lang w:val="en-US"/>
        </w:rPr>
        <w:t>i</w:t>
      </w:r>
      <w:proofErr w:type="spellEnd"/>
      <w:r w:rsidRPr="00782448">
        <w:rPr>
          <w:sz w:val="24"/>
          <w:szCs w:val="24"/>
          <w:lang w:val="en-US"/>
        </w:rPr>
        <w:t xml:space="preserve">) higher ranges, i.e. larger correlation distances </w:t>
      </w:r>
      <w:proofErr w:type="spellStart"/>
      <w:r w:rsidRPr="00782448">
        <w:rPr>
          <w:sz w:val="24"/>
          <w:szCs w:val="24"/>
          <w:lang w:val="en-US"/>
        </w:rPr>
        <w:t>ofground</w:t>
      </w:r>
      <w:proofErr w:type="spellEnd"/>
      <w:r w:rsidRPr="00782448">
        <w:rPr>
          <w:sz w:val="24"/>
          <w:szCs w:val="24"/>
          <w:lang w:val="en-US"/>
        </w:rPr>
        <w:t xml:space="preserve"> shaking, are obtained for the more ‘directive’ scenarios that produce high levels of ground shaking on a more extended area (section 4.3); (ii) a marked dependence on azimuth is found (section 4.3) as a consequence of directionality induced by fault rupture propagation; (iii) the </w:t>
      </w:r>
      <w:r w:rsidRPr="00782448">
        <w:rPr>
          <w:sz w:val="24"/>
          <w:szCs w:val="24"/>
          <w:lang w:val="en-US"/>
        </w:rPr>
        <w:lastRenderedPageBreak/>
        <w:t xml:space="preserve">impact of magnitude is relevant especially at long periods (about </w:t>
      </w:r>
      <w:r w:rsidRPr="00782448">
        <w:rPr>
          <w:i/>
          <w:sz w:val="24"/>
          <w:szCs w:val="24"/>
          <w:lang w:val="en-US"/>
        </w:rPr>
        <w:t xml:space="preserve">T </w:t>
      </w:r>
      <w:r w:rsidRPr="00782448">
        <w:rPr>
          <w:rFonts w:cs="Times"/>
          <w:i/>
          <w:sz w:val="24"/>
          <w:szCs w:val="24"/>
          <w:lang w:val="en-US"/>
        </w:rPr>
        <w:t xml:space="preserve">≥ </w:t>
      </w:r>
      <w:r w:rsidRPr="00782448">
        <w:rPr>
          <w:i/>
          <w:sz w:val="24"/>
          <w:szCs w:val="24"/>
          <w:lang w:val="en-US"/>
        </w:rPr>
        <w:t>3s</w:t>
      </w:r>
      <w:r w:rsidRPr="00782448">
        <w:rPr>
          <w:sz w:val="24"/>
          <w:szCs w:val="24"/>
          <w:lang w:val="en-US"/>
        </w:rPr>
        <w:t>) with lower ranges for larger magnitude (section 4.4);</w:t>
      </w:r>
    </w:p>
    <w:p w14:paraId="435BE169" w14:textId="77777777" w:rsidR="00060C94" w:rsidRPr="00782448" w:rsidRDefault="00060C94" w:rsidP="00060C94">
      <w:pPr>
        <w:pStyle w:val="Textkrper"/>
        <w:spacing w:before="120"/>
        <w:rPr>
          <w:sz w:val="24"/>
          <w:szCs w:val="24"/>
          <w:lang w:val="en-US"/>
        </w:rPr>
      </w:pPr>
      <w:r w:rsidRPr="00782448">
        <w:rPr>
          <w:sz w:val="24"/>
          <w:szCs w:val="24"/>
          <w:lang w:val="en-US"/>
        </w:rPr>
        <w:t xml:space="preserve">Further studies will aim at extending these analyses above to further scenarios to confirm the trends identified in this work. </w:t>
      </w:r>
    </w:p>
    <w:p w14:paraId="6D881D39" w14:textId="6CD3C696" w:rsidR="000D2443" w:rsidRPr="00782448" w:rsidRDefault="000D2443" w:rsidP="00B21D1D">
      <w:pPr>
        <w:pStyle w:val="Textkrper"/>
        <w:spacing w:before="120"/>
        <w:rPr>
          <w:sz w:val="24"/>
          <w:szCs w:val="24"/>
          <w:lang w:val="en-US"/>
        </w:rPr>
      </w:pPr>
    </w:p>
    <w:p w14:paraId="2F2E2B96" w14:textId="7222BCBD" w:rsidR="00A0364D" w:rsidRPr="00782448" w:rsidRDefault="00EF037A" w:rsidP="00C55F82">
      <w:pPr>
        <w:pStyle w:val="Textkrper"/>
        <w:jc w:val="center"/>
        <w:rPr>
          <w:b/>
          <w:sz w:val="24"/>
          <w:szCs w:val="24"/>
        </w:rPr>
      </w:pPr>
      <w:r w:rsidRPr="00782448">
        <w:rPr>
          <w:b/>
          <w:sz w:val="24"/>
          <w:szCs w:val="24"/>
        </w:rPr>
        <w:t>REFERENCES</w:t>
      </w:r>
    </w:p>
    <w:p w14:paraId="7AADBB03" w14:textId="77777777" w:rsidR="00861CD3" w:rsidRPr="00782448" w:rsidRDefault="00D003E3" w:rsidP="00060C94">
      <w:pPr>
        <w:spacing w:after="0"/>
        <w:rPr>
          <w:rFonts w:ascii="Times New Roman" w:hAnsi="Times New Roman"/>
          <w:noProof/>
          <w:sz w:val="20"/>
          <w:lang w:val="fr-FR" w:eastAsia="fr-FR"/>
        </w:rPr>
      </w:pPr>
      <w:r w:rsidRPr="00782448">
        <w:rPr>
          <w:rFonts w:ascii="Times New Roman" w:hAnsi="Times New Roman"/>
        </w:rPr>
        <w:fldChar w:fldCharType="begin"/>
      </w:r>
      <w:r w:rsidRPr="00782448">
        <w:rPr>
          <w:rFonts w:ascii="Times New Roman" w:hAnsi="Times New Roman"/>
          <w:lang w:val="it-IT"/>
        </w:rPr>
        <w:instrText xml:space="preserve"> BIBLIOGRAPHY  \l 1040 </w:instrText>
      </w:r>
      <w:r w:rsidRPr="00782448">
        <w:rPr>
          <w:rFonts w:ascii="Times New Roman" w:hAnsi="Times New Roman"/>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684"/>
      </w:tblGrid>
      <w:tr w:rsidR="00782448" w:rsidRPr="00782448" w14:paraId="5BB69105" w14:textId="77777777">
        <w:trPr>
          <w:divId w:val="227375562"/>
          <w:tblCellSpacing w:w="15" w:type="dxa"/>
        </w:trPr>
        <w:tc>
          <w:tcPr>
            <w:tcW w:w="50" w:type="pct"/>
            <w:hideMark/>
          </w:tcPr>
          <w:p w14:paraId="5975EE5F" w14:textId="08CEA572" w:rsidR="00861CD3" w:rsidRPr="00782448" w:rsidRDefault="00861CD3">
            <w:pPr>
              <w:pStyle w:val="Bibliografia"/>
              <w:rPr>
                <w:noProof/>
                <w:szCs w:val="24"/>
              </w:rPr>
            </w:pPr>
            <w:r w:rsidRPr="00782448">
              <w:rPr>
                <w:noProof/>
              </w:rPr>
              <w:t xml:space="preserve">[1] </w:t>
            </w:r>
          </w:p>
        </w:tc>
        <w:tc>
          <w:tcPr>
            <w:tcW w:w="0" w:type="auto"/>
            <w:hideMark/>
          </w:tcPr>
          <w:p w14:paraId="1C469B0A" w14:textId="4831ED54" w:rsidR="00861CD3" w:rsidRPr="00782448" w:rsidRDefault="00861CD3">
            <w:pPr>
              <w:pStyle w:val="Bibliografia"/>
              <w:rPr>
                <w:noProof/>
              </w:rPr>
            </w:pPr>
            <w:r w:rsidRPr="00782448">
              <w:rPr>
                <w:noProof/>
              </w:rPr>
              <w:t xml:space="preserve">WEATHERILL, </w:t>
            </w:r>
            <w:r w:rsidR="00351314" w:rsidRPr="00782448">
              <w:rPr>
                <w:noProof/>
              </w:rPr>
              <w:t>G., et al., "</w:t>
            </w:r>
            <w:r w:rsidRPr="00782448">
              <w:rPr>
                <w:noProof/>
              </w:rPr>
              <w:t>Exploring the impact of spatial correlations and uncertainties for portfolio analysis in probabilistic seismic loss estimation</w:t>
            </w:r>
            <w:r w:rsidR="00351314" w:rsidRPr="00782448">
              <w:rPr>
                <w:noProof/>
              </w:rPr>
              <w:t>",</w:t>
            </w:r>
            <w:r w:rsidRPr="00782448">
              <w:rPr>
                <w:noProof/>
              </w:rPr>
              <w:t xml:space="preserve"> </w:t>
            </w:r>
            <w:r w:rsidRPr="00782448">
              <w:rPr>
                <w:i/>
                <w:iCs/>
                <w:noProof/>
              </w:rPr>
              <w:t xml:space="preserve">Bull Earthquake Eng, </w:t>
            </w:r>
            <w:r w:rsidRPr="00782448">
              <w:rPr>
                <w:noProof/>
              </w:rPr>
              <w:t xml:space="preserve">vol. 13, pp. 957-981, 2015. </w:t>
            </w:r>
          </w:p>
        </w:tc>
      </w:tr>
      <w:tr w:rsidR="00782448" w:rsidRPr="00782448" w14:paraId="53C9FE7F" w14:textId="77777777">
        <w:trPr>
          <w:divId w:val="227375562"/>
          <w:tblCellSpacing w:w="15" w:type="dxa"/>
        </w:trPr>
        <w:tc>
          <w:tcPr>
            <w:tcW w:w="50" w:type="pct"/>
            <w:hideMark/>
          </w:tcPr>
          <w:p w14:paraId="05E6441D" w14:textId="77777777" w:rsidR="00861CD3" w:rsidRPr="00782448" w:rsidRDefault="00861CD3">
            <w:pPr>
              <w:pStyle w:val="Bibliografia"/>
              <w:rPr>
                <w:noProof/>
              </w:rPr>
            </w:pPr>
            <w:r w:rsidRPr="00782448">
              <w:rPr>
                <w:noProof/>
              </w:rPr>
              <w:t xml:space="preserve">[2] </w:t>
            </w:r>
          </w:p>
        </w:tc>
        <w:tc>
          <w:tcPr>
            <w:tcW w:w="0" w:type="auto"/>
            <w:hideMark/>
          </w:tcPr>
          <w:p w14:paraId="6DCFB119" w14:textId="143645CB" w:rsidR="00861CD3" w:rsidRPr="00782448" w:rsidRDefault="00861CD3">
            <w:pPr>
              <w:pStyle w:val="Bibliografia"/>
              <w:rPr>
                <w:noProof/>
              </w:rPr>
            </w:pPr>
            <w:r w:rsidRPr="00782448">
              <w:rPr>
                <w:noProof/>
              </w:rPr>
              <w:t>PARK</w:t>
            </w:r>
            <w:r w:rsidR="004D7EE3" w:rsidRPr="00782448">
              <w:rPr>
                <w:noProof/>
              </w:rPr>
              <w:t>, J., et</w:t>
            </w:r>
            <w:r w:rsidRPr="00782448">
              <w:rPr>
                <w:noProof/>
              </w:rPr>
              <w:t xml:space="preserve"> al., «Modeling spatial correlation of ground motion Intensity Measures for regional seismic hazar</w:t>
            </w:r>
            <w:r w:rsidR="004D7EE3" w:rsidRPr="00782448">
              <w:rPr>
                <w:noProof/>
              </w:rPr>
              <w:t>d and portfolio loss estimation</w:t>
            </w:r>
            <w:r w:rsidRPr="00782448">
              <w:rPr>
                <w:noProof/>
              </w:rPr>
              <w:t>»</w:t>
            </w:r>
            <w:r w:rsidR="004D7EE3" w:rsidRPr="00782448">
              <w:rPr>
                <w:noProof/>
              </w:rPr>
              <w:t>,</w:t>
            </w:r>
            <w:r w:rsidRPr="00782448">
              <w:rPr>
                <w:noProof/>
              </w:rPr>
              <w:t xml:space="preserve"> </w:t>
            </w:r>
            <w:r w:rsidR="004D7EE3" w:rsidRPr="00782448">
              <w:rPr>
                <w:i/>
                <w:iCs/>
                <w:noProof/>
              </w:rPr>
              <w:t>In</w:t>
            </w:r>
            <w:r w:rsidRPr="00782448">
              <w:rPr>
                <w:i/>
                <w:iCs/>
                <w:noProof/>
              </w:rPr>
              <w:t xml:space="preserve">: Kanada,Takada,Furuta (eds) Applications of Statistics and Probability in Civil Engineering. Taylor and Francis Group, London, </w:t>
            </w:r>
            <w:r w:rsidRPr="00782448">
              <w:rPr>
                <w:noProof/>
              </w:rPr>
              <w:t xml:space="preserve">2007. </w:t>
            </w:r>
          </w:p>
        </w:tc>
      </w:tr>
      <w:tr w:rsidR="00782448" w:rsidRPr="00782448" w14:paraId="6E50459B" w14:textId="77777777">
        <w:trPr>
          <w:divId w:val="227375562"/>
          <w:tblCellSpacing w:w="15" w:type="dxa"/>
        </w:trPr>
        <w:tc>
          <w:tcPr>
            <w:tcW w:w="50" w:type="pct"/>
            <w:hideMark/>
          </w:tcPr>
          <w:p w14:paraId="07353611" w14:textId="77777777" w:rsidR="00861CD3" w:rsidRPr="00782448" w:rsidRDefault="00861CD3">
            <w:pPr>
              <w:pStyle w:val="Bibliografia"/>
              <w:rPr>
                <w:noProof/>
              </w:rPr>
            </w:pPr>
            <w:r w:rsidRPr="00782448">
              <w:rPr>
                <w:noProof/>
              </w:rPr>
              <w:t xml:space="preserve">[3] </w:t>
            </w:r>
          </w:p>
        </w:tc>
        <w:tc>
          <w:tcPr>
            <w:tcW w:w="0" w:type="auto"/>
            <w:hideMark/>
          </w:tcPr>
          <w:p w14:paraId="1F67DB2E" w14:textId="7539C104" w:rsidR="00861CD3" w:rsidRPr="00782448" w:rsidRDefault="00861CD3">
            <w:pPr>
              <w:pStyle w:val="Bibliografia"/>
              <w:rPr>
                <w:noProof/>
              </w:rPr>
            </w:pPr>
            <w:r w:rsidRPr="00782448">
              <w:rPr>
                <w:noProof/>
              </w:rPr>
              <w:t>GODA</w:t>
            </w:r>
            <w:r w:rsidR="004D7EE3" w:rsidRPr="00782448">
              <w:rPr>
                <w:noProof/>
              </w:rPr>
              <w:t xml:space="preserve">, K., and </w:t>
            </w:r>
            <w:r w:rsidRPr="00782448">
              <w:rPr>
                <w:noProof/>
              </w:rPr>
              <w:t>ATKINSON,</w:t>
            </w:r>
            <w:r w:rsidR="004D7EE3" w:rsidRPr="00782448">
              <w:rPr>
                <w:noProof/>
              </w:rPr>
              <w:t xml:space="preserve"> G.,</w:t>
            </w:r>
            <w:r w:rsidRPr="00782448">
              <w:rPr>
                <w:noProof/>
              </w:rPr>
              <w:t xml:space="preserve"> «Probabilistic characterisation of spatial correlated response spectra for earthquakes id Japan»</w:t>
            </w:r>
            <w:r w:rsidR="004D7EE3" w:rsidRPr="00782448">
              <w:rPr>
                <w:noProof/>
              </w:rPr>
              <w:t>,</w:t>
            </w:r>
            <w:r w:rsidRPr="00782448">
              <w:rPr>
                <w:noProof/>
              </w:rPr>
              <w:t xml:space="preserve"> </w:t>
            </w:r>
            <w:r w:rsidRPr="00782448">
              <w:rPr>
                <w:i/>
                <w:iCs/>
                <w:noProof/>
              </w:rPr>
              <w:t xml:space="preserve">Bull Seismol Soc Am, </w:t>
            </w:r>
            <w:r w:rsidRPr="00782448">
              <w:rPr>
                <w:noProof/>
              </w:rPr>
              <w:t xml:space="preserve">vol. 99, n. 5, pp. 3003-3020, 2009. </w:t>
            </w:r>
          </w:p>
        </w:tc>
      </w:tr>
      <w:tr w:rsidR="00782448" w:rsidRPr="00782448" w14:paraId="63F2B1DC" w14:textId="77777777">
        <w:trPr>
          <w:divId w:val="227375562"/>
          <w:tblCellSpacing w:w="15" w:type="dxa"/>
        </w:trPr>
        <w:tc>
          <w:tcPr>
            <w:tcW w:w="50" w:type="pct"/>
            <w:hideMark/>
          </w:tcPr>
          <w:p w14:paraId="188B399B" w14:textId="77777777" w:rsidR="00861CD3" w:rsidRPr="00782448" w:rsidRDefault="00861CD3">
            <w:pPr>
              <w:pStyle w:val="Bibliografia"/>
              <w:rPr>
                <w:noProof/>
              </w:rPr>
            </w:pPr>
            <w:r w:rsidRPr="00782448">
              <w:rPr>
                <w:noProof/>
              </w:rPr>
              <w:t xml:space="preserve">[4] </w:t>
            </w:r>
          </w:p>
        </w:tc>
        <w:tc>
          <w:tcPr>
            <w:tcW w:w="0" w:type="auto"/>
            <w:hideMark/>
          </w:tcPr>
          <w:p w14:paraId="302DB12C" w14:textId="5FA960E8" w:rsidR="00861CD3" w:rsidRPr="00782448" w:rsidRDefault="00861CD3">
            <w:pPr>
              <w:pStyle w:val="Bibliografia"/>
              <w:rPr>
                <w:noProof/>
              </w:rPr>
            </w:pPr>
            <w:r w:rsidRPr="00782448">
              <w:rPr>
                <w:noProof/>
              </w:rPr>
              <w:t>WANG</w:t>
            </w:r>
            <w:r w:rsidR="004D7EE3" w:rsidRPr="00782448">
              <w:rPr>
                <w:noProof/>
              </w:rPr>
              <w:t xml:space="preserve">, M., and </w:t>
            </w:r>
            <w:r w:rsidRPr="00782448">
              <w:rPr>
                <w:noProof/>
              </w:rPr>
              <w:t>TAKADA,</w:t>
            </w:r>
            <w:r w:rsidR="004D7EE3" w:rsidRPr="00782448">
              <w:rPr>
                <w:noProof/>
              </w:rPr>
              <w:t xml:space="preserve"> T.,</w:t>
            </w:r>
            <w:r w:rsidRPr="00782448">
              <w:rPr>
                <w:noProof/>
              </w:rPr>
              <w:t xml:space="preserve"> «Macrospatial correlation </w:t>
            </w:r>
            <w:r w:rsidR="004D7EE3" w:rsidRPr="00782448">
              <w:rPr>
                <w:noProof/>
              </w:rPr>
              <w:t>model of seismic ground motions</w:t>
            </w:r>
            <w:r w:rsidRPr="00782448">
              <w:rPr>
                <w:noProof/>
              </w:rPr>
              <w:t>»</w:t>
            </w:r>
            <w:r w:rsidR="004D7EE3" w:rsidRPr="00782448">
              <w:rPr>
                <w:noProof/>
              </w:rPr>
              <w:t>,</w:t>
            </w:r>
            <w:r w:rsidRPr="00782448">
              <w:rPr>
                <w:noProof/>
              </w:rPr>
              <w:t xml:space="preserve"> </w:t>
            </w:r>
            <w:r w:rsidRPr="00782448">
              <w:rPr>
                <w:i/>
                <w:iCs/>
                <w:noProof/>
              </w:rPr>
              <w:t xml:space="preserve">Earthq. Spectra, </w:t>
            </w:r>
            <w:r w:rsidRPr="00782448">
              <w:rPr>
                <w:noProof/>
              </w:rPr>
              <w:t xml:space="preserve">vol. 21, n. 4, pp. 1137-1156, 2005. </w:t>
            </w:r>
          </w:p>
        </w:tc>
      </w:tr>
      <w:tr w:rsidR="00782448" w:rsidRPr="00782448" w14:paraId="60569AA4" w14:textId="77777777">
        <w:trPr>
          <w:divId w:val="227375562"/>
          <w:tblCellSpacing w:w="15" w:type="dxa"/>
        </w:trPr>
        <w:tc>
          <w:tcPr>
            <w:tcW w:w="50" w:type="pct"/>
            <w:hideMark/>
          </w:tcPr>
          <w:p w14:paraId="709E2CB2" w14:textId="77777777" w:rsidR="00861CD3" w:rsidRPr="00782448" w:rsidRDefault="00861CD3">
            <w:pPr>
              <w:pStyle w:val="Bibliografia"/>
              <w:rPr>
                <w:noProof/>
              </w:rPr>
            </w:pPr>
            <w:r w:rsidRPr="00782448">
              <w:rPr>
                <w:noProof/>
              </w:rPr>
              <w:t xml:space="preserve">[5] </w:t>
            </w:r>
          </w:p>
        </w:tc>
        <w:tc>
          <w:tcPr>
            <w:tcW w:w="0" w:type="auto"/>
            <w:hideMark/>
          </w:tcPr>
          <w:p w14:paraId="7F259874" w14:textId="4690C82A" w:rsidR="00861CD3" w:rsidRPr="00782448" w:rsidRDefault="00861CD3">
            <w:pPr>
              <w:pStyle w:val="Bibliografia"/>
              <w:rPr>
                <w:noProof/>
              </w:rPr>
            </w:pPr>
            <w:r w:rsidRPr="00782448">
              <w:rPr>
                <w:noProof/>
              </w:rPr>
              <w:t>JAYARAM</w:t>
            </w:r>
            <w:r w:rsidR="004D7EE3" w:rsidRPr="00782448">
              <w:rPr>
                <w:noProof/>
              </w:rPr>
              <w:t>, N., and</w:t>
            </w:r>
            <w:r w:rsidRPr="00782448">
              <w:rPr>
                <w:noProof/>
              </w:rPr>
              <w:t xml:space="preserve"> J. BAKER, «Correlation model for spatially distributed ground motion intensities,» </w:t>
            </w:r>
            <w:r w:rsidRPr="00782448">
              <w:rPr>
                <w:i/>
                <w:iCs/>
                <w:noProof/>
              </w:rPr>
              <w:t xml:space="preserve">Earthq. Eng. Struct. Dynam., </w:t>
            </w:r>
            <w:r w:rsidRPr="00782448">
              <w:rPr>
                <w:noProof/>
              </w:rPr>
              <w:t xml:space="preserve">vol. 38, n. 15, pp. 1687-1708, 2009. </w:t>
            </w:r>
          </w:p>
        </w:tc>
      </w:tr>
      <w:tr w:rsidR="00782448" w:rsidRPr="00782448" w14:paraId="3272AA2C" w14:textId="77777777">
        <w:trPr>
          <w:divId w:val="227375562"/>
          <w:tblCellSpacing w:w="15" w:type="dxa"/>
        </w:trPr>
        <w:tc>
          <w:tcPr>
            <w:tcW w:w="50" w:type="pct"/>
            <w:hideMark/>
          </w:tcPr>
          <w:p w14:paraId="75777332" w14:textId="77777777" w:rsidR="00861CD3" w:rsidRPr="00782448" w:rsidRDefault="00861CD3">
            <w:pPr>
              <w:pStyle w:val="Bibliografia"/>
              <w:rPr>
                <w:noProof/>
              </w:rPr>
            </w:pPr>
            <w:r w:rsidRPr="00782448">
              <w:rPr>
                <w:noProof/>
              </w:rPr>
              <w:t xml:space="preserve">[6] </w:t>
            </w:r>
          </w:p>
        </w:tc>
        <w:tc>
          <w:tcPr>
            <w:tcW w:w="0" w:type="auto"/>
            <w:hideMark/>
          </w:tcPr>
          <w:p w14:paraId="028B3B68" w14:textId="77014E3F" w:rsidR="00861CD3" w:rsidRPr="00782448" w:rsidRDefault="00861CD3">
            <w:pPr>
              <w:pStyle w:val="Bibliografia"/>
              <w:rPr>
                <w:noProof/>
              </w:rPr>
            </w:pPr>
            <w:r w:rsidRPr="00782448">
              <w:rPr>
                <w:noProof/>
              </w:rPr>
              <w:t>GODA</w:t>
            </w:r>
            <w:r w:rsidR="004D7EE3" w:rsidRPr="00782448">
              <w:rPr>
                <w:noProof/>
              </w:rPr>
              <w:t xml:space="preserve">, K., and </w:t>
            </w:r>
            <w:r w:rsidRPr="00782448">
              <w:rPr>
                <w:noProof/>
              </w:rPr>
              <w:t>HONG,</w:t>
            </w:r>
            <w:r w:rsidR="004D7EE3" w:rsidRPr="00782448">
              <w:rPr>
                <w:noProof/>
              </w:rPr>
              <w:t xml:space="preserve"> H.</w:t>
            </w:r>
            <w:r w:rsidRPr="00782448">
              <w:rPr>
                <w:noProof/>
              </w:rPr>
              <w:t xml:space="preserve"> «Spatial correlation of peak ground motions and response spectra»</w:t>
            </w:r>
            <w:r w:rsidR="004D7EE3" w:rsidRPr="00782448">
              <w:rPr>
                <w:noProof/>
              </w:rPr>
              <w:t>,</w:t>
            </w:r>
            <w:r w:rsidRPr="00782448">
              <w:rPr>
                <w:noProof/>
              </w:rPr>
              <w:t xml:space="preserve"> </w:t>
            </w:r>
            <w:r w:rsidRPr="00782448">
              <w:rPr>
                <w:i/>
                <w:iCs/>
                <w:noProof/>
              </w:rPr>
              <w:t>Bull</w:t>
            </w:r>
            <w:r w:rsidR="004D7EE3" w:rsidRPr="00782448">
              <w:rPr>
                <w:i/>
                <w:iCs/>
                <w:noProof/>
              </w:rPr>
              <w:t>. Seismol.</w:t>
            </w:r>
            <w:r w:rsidRPr="00782448">
              <w:rPr>
                <w:i/>
                <w:iCs/>
                <w:noProof/>
              </w:rPr>
              <w:t xml:space="preserve"> Soc</w:t>
            </w:r>
            <w:r w:rsidR="004D7EE3" w:rsidRPr="00782448">
              <w:rPr>
                <w:i/>
                <w:iCs/>
                <w:noProof/>
              </w:rPr>
              <w:t>.</w:t>
            </w:r>
            <w:r w:rsidRPr="00782448">
              <w:rPr>
                <w:i/>
                <w:iCs/>
                <w:noProof/>
              </w:rPr>
              <w:t xml:space="preserve"> Am</w:t>
            </w:r>
            <w:r w:rsidR="004D7EE3" w:rsidRPr="00782448">
              <w:rPr>
                <w:i/>
                <w:iCs/>
                <w:noProof/>
              </w:rPr>
              <w:t>.</w:t>
            </w:r>
            <w:r w:rsidRPr="00782448">
              <w:rPr>
                <w:i/>
                <w:iCs/>
                <w:noProof/>
              </w:rPr>
              <w:t xml:space="preserve">, </w:t>
            </w:r>
            <w:r w:rsidRPr="00782448">
              <w:rPr>
                <w:noProof/>
              </w:rPr>
              <w:t xml:space="preserve">vol. 98, n. 1, pp. 354-365, 2008a. </w:t>
            </w:r>
          </w:p>
        </w:tc>
      </w:tr>
      <w:tr w:rsidR="00782448" w:rsidRPr="00782448" w14:paraId="002BF712" w14:textId="77777777">
        <w:trPr>
          <w:divId w:val="227375562"/>
          <w:tblCellSpacing w:w="15" w:type="dxa"/>
        </w:trPr>
        <w:tc>
          <w:tcPr>
            <w:tcW w:w="50" w:type="pct"/>
            <w:hideMark/>
          </w:tcPr>
          <w:p w14:paraId="73F725F6" w14:textId="77777777" w:rsidR="00861CD3" w:rsidRPr="00782448" w:rsidRDefault="00861CD3">
            <w:pPr>
              <w:pStyle w:val="Bibliografia"/>
              <w:rPr>
                <w:noProof/>
              </w:rPr>
            </w:pPr>
            <w:r w:rsidRPr="00782448">
              <w:rPr>
                <w:noProof/>
              </w:rPr>
              <w:t xml:space="preserve">[7] </w:t>
            </w:r>
          </w:p>
        </w:tc>
        <w:tc>
          <w:tcPr>
            <w:tcW w:w="0" w:type="auto"/>
            <w:hideMark/>
          </w:tcPr>
          <w:p w14:paraId="6B784640" w14:textId="28EAB669" w:rsidR="00861CD3" w:rsidRPr="00782448" w:rsidRDefault="00861CD3">
            <w:pPr>
              <w:pStyle w:val="Bibliografia"/>
              <w:rPr>
                <w:noProof/>
              </w:rPr>
            </w:pPr>
            <w:r w:rsidRPr="00782448">
              <w:rPr>
                <w:noProof/>
              </w:rPr>
              <w:t>GODA</w:t>
            </w:r>
            <w:r w:rsidR="004D7EE3" w:rsidRPr="00782448">
              <w:rPr>
                <w:noProof/>
              </w:rPr>
              <w:t xml:space="preserve">, K., and </w:t>
            </w:r>
            <w:r w:rsidRPr="00782448">
              <w:rPr>
                <w:noProof/>
              </w:rPr>
              <w:t>ATKINSON,</w:t>
            </w:r>
            <w:r w:rsidR="004D7EE3" w:rsidRPr="00782448">
              <w:rPr>
                <w:noProof/>
              </w:rPr>
              <w:t xml:space="preserve"> G.M.,</w:t>
            </w:r>
            <w:r w:rsidRPr="00782448">
              <w:rPr>
                <w:noProof/>
              </w:rPr>
              <w:t xml:space="preserve"> «Intraevent spatial correlation of ground-motion parameters using</w:t>
            </w:r>
            <w:r w:rsidR="004D7EE3" w:rsidRPr="00782448">
              <w:rPr>
                <w:noProof/>
              </w:rPr>
              <w:t xml:space="preserve"> SK-net data</w:t>
            </w:r>
            <w:r w:rsidRPr="00782448">
              <w:rPr>
                <w:noProof/>
              </w:rPr>
              <w:t>»</w:t>
            </w:r>
            <w:r w:rsidR="004D7EE3" w:rsidRPr="00782448">
              <w:rPr>
                <w:noProof/>
              </w:rPr>
              <w:t>,</w:t>
            </w:r>
            <w:r w:rsidRPr="00782448">
              <w:rPr>
                <w:noProof/>
              </w:rPr>
              <w:t xml:space="preserve"> </w:t>
            </w:r>
            <w:r w:rsidRPr="00782448">
              <w:rPr>
                <w:i/>
                <w:iCs/>
                <w:noProof/>
              </w:rPr>
              <w:t>Bull</w:t>
            </w:r>
            <w:r w:rsidR="004D7EE3" w:rsidRPr="00782448">
              <w:rPr>
                <w:i/>
                <w:iCs/>
                <w:noProof/>
              </w:rPr>
              <w:t>.</w:t>
            </w:r>
            <w:r w:rsidRPr="00782448">
              <w:rPr>
                <w:i/>
                <w:iCs/>
                <w:noProof/>
              </w:rPr>
              <w:t xml:space="preserve"> Seismol</w:t>
            </w:r>
            <w:r w:rsidR="004D7EE3" w:rsidRPr="00782448">
              <w:rPr>
                <w:i/>
                <w:iCs/>
                <w:noProof/>
              </w:rPr>
              <w:t>.</w:t>
            </w:r>
            <w:r w:rsidRPr="00782448">
              <w:rPr>
                <w:i/>
                <w:iCs/>
                <w:noProof/>
              </w:rPr>
              <w:t xml:space="preserve"> Soc</w:t>
            </w:r>
            <w:r w:rsidR="004D7EE3" w:rsidRPr="00782448">
              <w:rPr>
                <w:i/>
                <w:iCs/>
                <w:noProof/>
              </w:rPr>
              <w:t>.</w:t>
            </w:r>
            <w:r w:rsidRPr="00782448">
              <w:rPr>
                <w:i/>
                <w:iCs/>
                <w:noProof/>
              </w:rPr>
              <w:t xml:space="preserve"> Am</w:t>
            </w:r>
            <w:r w:rsidR="004D7EE3" w:rsidRPr="00782448">
              <w:rPr>
                <w:i/>
                <w:iCs/>
                <w:noProof/>
              </w:rPr>
              <w:t>.</w:t>
            </w:r>
            <w:r w:rsidRPr="00782448">
              <w:rPr>
                <w:i/>
                <w:iCs/>
                <w:noProof/>
              </w:rPr>
              <w:t xml:space="preserve">, </w:t>
            </w:r>
            <w:r w:rsidRPr="00782448">
              <w:rPr>
                <w:noProof/>
              </w:rPr>
              <w:t xml:space="preserve">vol. 100, n. 6, pp. 3055-3067, 2010. </w:t>
            </w:r>
          </w:p>
        </w:tc>
      </w:tr>
      <w:tr w:rsidR="00782448" w:rsidRPr="00782448" w14:paraId="1EF24837" w14:textId="77777777">
        <w:trPr>
          <w:divId w:val="227375562"/>
          <w:tblCellSpacing w:w="15" w:type="dxa"/>
        </w:trPr>
        <w:tc>
          <w:tcPr>
            <w:tcW w:w="50" w:type="pct"/>
            <w:hideMark/>
          </w:tcPr>
          <w:p w14:paraId="31B21DB8" w14:textId="77777777" w:rsidR="00861CD3" w:rsidRPr="00782448" w:rsidRDefault="00861CD3">
            <w:pPr>
              <w:pStyle w:val="Bibliografia"/>
              <w:rPr>
                <w:noProof/>
              </w:rPr>
            </w:pPr>
            <w:r w:rsidRPr="00782448">
              <w:rPr>
                <w:noProof/>
              </w:rPr>
              <w:t xml:space="preserve">[8] </w:t>
            </w:r>
          </w:p>
        </w:tc>
        <w:tc>
          <w:tcPr>
            <w:tcW w:w="0" w:type="auto"/>
            <w:hideMark/>
          </w:tcPr>
          <w:p w14:paraId="192AEDD2" w14:textId="1F798D12" w:rsidR="00861CD3" w:rsidRPr="00782448" w:rsidRDefault="004D7EE3">
            <w:pPr>
              <w:pStyle w:val="Bibliografia"/>
              <w:rPr>
                <w:noProof/>
              </w:rPr>
            </w:pPr>
            <w:r w:rsidRPr="00782448">
              <w:rPr>
                <w:noProof/>
              </w:rPr>
              <w:t>SOKOLOV, V., et</w:t>
            </w:r>
            <w:r w:rsidR="00861CD3" w:rsidRPr="00782448">
              <w:rPr>
                <w:noProof/>
              </w:rPr>
              <w:t xml:space="preserve"> al</w:t>
            </w:r>
            <w:r w:rsidRPr="00782448">
              <w:rPr>
                <w:noProof/>
              </w:rPr>
              <w:t>.</w:t>
            </w:r>
            <w:r w:rsidR="00861CD3" w:rsidRPr="00782448">
              <w:rPr>
                <w:noProof/>
              </w:rPr>
              <w:t xml:space="preserve">, «Uncertainty and spatial correlation of earthquake ground motion in Taiwan,» </w:t>
            </w:r>
            <w:r w:rsidR="00861CD3" w:rsidRPr="00782448">
              <w:rPr>
                <w:i/>
                <w:iCs/>
                <w:noProof/>
              </w:rPr>
              <w:t xml:space="preserve">Terr. Atmos.Ocean.Sci., </w:t>
            </w:r>
            <w:r w:rsidR="00861CD3" w:rsidRPr="00782448">
              <w:rPr>
                <w:noProof/>
              </w:rPr>
              <w:t xml:space="preserve">vol. 21, n. 6, pp. 905-921, 2010. </w:t>
            </w:r>
          </w:p>
        </w:tc>
      </w:tr>
      <w:tr w:rsidR="00782448" w:rsidRPr="00782448" w14:paraId="2BE41CC2" w14:textId="77777777">
        <w:trPr>
          <w:divId w:val="227375562"/>
          <w:tblCellSpacing w:w="15" w:type="dxa"/>
        </w:trPr>
        <w:tc>
          <w:tcPr>
            <w:tcW w:w="50" w:type="pct"/>
            <w:hideMark/>
          </w:tcPr>
          <w:p w14:paraId="4FC91EED" w14:textId="77777777" w:rsidR="00861CD3" w:rsidRPr="00782448" w:rsidRDefault="00861CD3">
            <w:pPr>
              <w:pStyle w:val="Bibliografia"/>
              <w:rPr>
                <w:noProof/>
              </w:rPr>
            </w:pPr>
            <w:r w:rsidRPr="00782448">
              <w:rPr>
                <w:noProof/>
              </w:rPr>
              <w:t xml:space="preserve">[9] </w:t>
            </w:r>
          </w:p>
        </w:tc>
        <w:tc>
          <w:tcPr>
            <w:tcW w:w="0" w:type="auto"/>
            <w:hideMark/>
          </w:tcPr>
          <w:p w14:paraId="71B445BB" w14:textId="4F58BE82" w:rsidR="00861CD3" w:rsidRPr="00782448" w:rsidRDefault="00861CD3">
            <w:pPr>
              <w:pStyle w:val="Bibliografia"/>
              <w:rPr>
                <w:noProof/>
              </w:rPr>
            </w:pPr>
            <w:r w:rsidRPr="00782448">
              <w:rPr>
                <w:noProof/>
              </w:rPr>
              <w:t>ESPOSITO</w:t>
            </w:r>
            <w:r w:rsidR="004D7EE3" w:rsidRPr="00782448">
              <w:rPr>
                <w:noProof/>
              </w:rPr>
              <w:t xml:space="preserve">, S., and </w:t>
            </w:r>
            <w:r w:rsidRPr="00782448">
              <w:rPr>
                <w:noProof/>
              </w:rPr>
              <w:t>IERVOLINO,</w:t>
            </w:r>
            <w:r w:rsidR="004D7EE3" w:rsidRPr="00782448">
              <w:rPr>
                <w:noProof/>
              </w:rPr>
              <w:t xml:space="preserve"> I.,</w:t>
            </w:r>
            <w:r w:rsidRPr="00782448">
              <w:rPr>
                <w:noProof/>
              </w:rPr>
              <w:t xml:space="preserve"> «PGA and PGV Spatial Correlation Models Based on European Multievent Datasets,» </w:t>
            </w:r>
            <w:r w:rsidRPr="00782448">
              <w:rPr>
                <w:i/>
                <w:iCs/>
                <w:noProof/>
              </w:rPr>
              <w:t xml:space="preserve">Bull. Seismol. Soc. Am., </w:t>
            </w:r>
            <w:r w:rsidRPr="00782448">
              <w:rPr>
                <w:noProof/>
              </w:rPr>
              <w:t xml:space="preserve">vol. 101, n. 5, pp. 2532-2541, 2011. </w:t>
            </w:r>
          </w:p>
        </w:tc>
      </w:tr>
      <w:tr w:rsidR="00782448" w:rsidRPr="00782448" w14:paraId="6D765A45" w14:textId="77777777">
        <w:trPr>
          <w:divId w:val="227375562"/>
          <w:tblCellSpacing w:w="15" w:type="dxa"/>
        </w:trPr>
        <w:tc>
          <w:tcPr>
            <w:tcW w:w="50" w:type="pct"/>
            <w:hideMark/>
          </w:tcPr>
          <w:p w14:paraId="693001D6" w14:textId="77777777" w:rsidR="00861CD3" w:rsidRPr="00782448" w:rsidRDefault="00861CD3">
            <w:pPr>
              <w:pStyle w:val="Bibliografia"/>
              <w:rPr>
                <w:noProof/>
              </w:rPr>
            </w:pPr>
            <w:r w:rsidRPr="00782448">
              <w:rPr>
                <w:noProof/>
              </w:rPr>
              <w:t xml:space="preserve">[10] </w:t>
            </w:r>
          </w:p>
        </w:tc>
        <w:tc>
          <w:tcPr>
            <w:tcW w:w="0" w:type="auto"/>
            <w:hideMark/>
          </w:tcPr>
          <w:p w14:paraId="71C353E5" w14:textId="1CB8F629" w:rsidR="00861CD3" w:rsidRPr="00782448" w:rsidRDefault="00861CD3">
            <w:pPr>
              <w:pStyle w:val="Bibliografia"/>
              <w:rPr>
                <w:noProof/>
              </w:rPr>
            </w:pPr>
            <w:r w:rsidRPr="00782448">
              <w:rPr>
                <w:noProof/>
              </w:rPr>
              <w:t>ESPOSITO</w:t>
            </w:r>
            <w:r w:rsidR="004D7EE3" w:rsidRPr="00782448">
              <w:rPr>
                <w:noProof/>
              </w:rPr>
              <w:t xml:space="preserve">, S. and </w:t>
            </w:r>
            <w:r w:rsidRPr="00782448">
              <w:rPr>
                <w:noProof/>
              </w:rPr>
              <w:t>IERVOLINO,</w:t>
            </w:r>
            <w:r w:rsidR="004D7EE3" w:rsidRPr="00782448">
              <w:rPr>
                <w:noProof/>
              </w:rPr>
              <w:t xml:space="preserve"> I.,</w:t>
            </w:r>
            <w:r w:rsidRPr="00782448">
              <w:rPr>
                <w:noProof/>
              </w:rPr>
              <w:t xml:space="preserve"> «Spatial Correlation of Spectral Acceleration in European Data,» </w:t>
            </w:r>
            <w:r w:rsidRPr="00782448">
              <w:rPr>
                <w:i/>
                <w:iCs/>
                <w:noProof/>
              </w:rPr>
              <w:t xml:space="preserve">Bull. Seismol. Soc. Am., </w:t>
            </w:r>
            <w:r w:rsidRPr="00782448">
              <w:rPr>
                <w:noProof/>
              </w:rPr>
              <w:t xml:space="preserve">vol. 102, n. 6, pp. 2781-2788, 2012. </w:t>
            </w:r>
          </w:p>
        </w:tc>
      </w:tr>
      <w:tr w:rsidR="00782448" w:rsidRPr="00782448" w14:paraId="3F3ED5E6" w14:textId="77777777">
        <w:trPr>
          <w:divId w:val="227375562"/>
          <w:tblCellSpacing w:w="15" w:type="dxa"/>
        </w:trPr>
        <w:tc>
          <w:tcPr>
            <w:tcW w:w="50" w:type="pct"/>
            <w:hideMark/>
          </w:tcPr>
          <w:p w14:paraId="7072006D" w14:textId="77777777" w:rsidR="00861CD3" w:rsidRPr="00782448" w:rsidRDefault="00861CD3">
            <w:pPr>
              <w:pStyle w:val="Bibliografia"/>
              <w:rPr>
                <w:noProof/>
              </w:rPr>
            </w:pPr>
            <w:r w:rsidRPr="00782448">
              <w:rPr>
                <w:noProof/>
              </w:rPr>
              <w:t xml:space="preserve">[11] </w:t>
            </w:r>
          </w:p>
        </w:tc>
        <w:tc>
          <w:tcPr>
            <w:tcW w:w="0" w:type="auto"/>
            <w:hideMark/>
          </w:tcPr>
          <w:p w14:paraId="60873D12" w14:textId="5903406F" w:rsidR="00861CD3" w:rsidRPr="00782448" w:rsidRDefault="00861CD3">
            <w:pPr>
              <w:pStyle w:val="Bibliografia"/>
              <w:rPr>
                <w:noProof/>
              </w:rPr>
            </w:pPr>
            <w:r w:rsidRPr="00782448">
              <w:rPr>
                <w:noProof/>
              </w:rPr>
              <w:t>MAZZIERI</w:t>
            </w:r>
            <w:r w:rsidR="004D7EE3" w:rsidRPr="00782448">
              <w:rPr>
                <w:noProof/>
              </w:rPr>
              <w:t>, I. et</w:t>
            </w:r>
            <w:r w:rsidRPr="00782448">
              <w:rPr>
                <w:noProof/>
              </w:rPr>
              <w:t xml:space="preserve"> al., «SPEED: SPectral Elemnts in Elastodynamics with Discontinuous Galerkin: a non conforming approach for 3D multi-scale problems»</w:t>
            </w:r>
            <w:r w:rsidR="004D7EE3" w:rsidRPr="00782448">
              <w:rPr>
                <w:noProof/>
              </w:rPr>
              <w:t>,</w:t>
            </w:r>
            <w:r w:rsidRPr="00782448">
              <w:rPr>
                <w:noProof/>
              </w:rPr>
              <w:t xml:space="preserve"> </w:t>
            </w:r>
            <w:r w:rsidRPr="00782448">
              <w:rPr>
                <w:i/>
                <w:iCs/>
                <w:noProof/>
              </w:rPr>
              <w:t xml:space="preserve">Int. J. Numer. Meth. Eng., </w:t>
            </w:r>
            <w:r w:rsidRPr="00782448">
              <w:rPr>
                <w:noProof/>
              </w:rPr>
              <w:t xml:space="preserve">vol. 95, n. 12, pp. 991-1010, 2013. </w:t>
            </w:r>
          </w:p>
        </w:tc>
      </w:tr>
      <w:tr w:rsidR="00782448" w:rsidRPr="00782448" w14:paraId="326D867F" w14:textId="77777777">
        <w:trPr>
          <w:divId w:val="227375562"/>
          <w:tblCellSpacing w:w="15" w:type="dxa"/>
        </w:trPr>
        <w:tc>
          <w:tcPr>
            <w:tcW w:w="50" w:type="pct"/>
            <w:hideMark/>
          </w:tcPr>
          <w:p w14:paraId="68A0A3C8" w14:textId="77777777" w:rsidR="00861CD3" w:rsidRPr="00782448" w:rsidRDefault="00861CD3">
            <w:pPr>
              <w:pStyle w:val="Bibliografia"/>
              <w:rPr>
                <w:noProof/>
              </w:rPr>
            </w:pPr>
            <w:r w:rsidRPr="00782448">
              <w:rPr>
                <w:noProof/>
              </w:rPr>
              <w:t xml:space="preserve">[12] </w:t>
            </w:r>
          </w:p>
        </w:tc>
        <w:tc>
          <w:tcPr>
            <w:tcW w:w="0" w:type="auto"/>
            <w:hideMark/>
          </w:tcPr>
          <w:p w14:paraId="75B81794" w14:textId="6ECFFC53" w:rsidR="00861CD3" w:rsidRPr="00782448" w:rsidRDefault="00861CD3">
            <w:pPr>
              <w:pStyle w:val="Bibliografia"/>
              <w:rPr>
                <w:noProof/>
              </w:rPr>
            </w:pPr>
            <w:r w:rsidRPr="00782448">
              <w:rPr>
                <w:noProof/>
              </w:rPr>
              <w:t>PAOLUCCI</w:t>
            </w:r>
            <w:r w:rsidR="004D7EE3" w:rsidRPr="00782448">
              <w:rPr>
                <w:noProof/>
              </w:rPr>
              <w:t>, R., et</w:t>
            </w:r>
            <w:r w:rsidRPr="00782448">
              <w:rPr>
                <w:noProof/>
              </w:rPr>
              <w:t xml:space="preserve"> al., «Broad-band gound motions from 3D physics-based numerical simulations using artificial neural networks»</w:t>
            </w:r>
            <w:r w:rsidR="004D7EE3" w:rsidRPr="00782448">
              <w:rPr>
                <w:noProof/>
              </w:rPr>
              <w:t>,</w:t>
            </w:r>
            <w:r w:rsidRPr="00782448">
              <w:rPr>
                <w:noProof/>
              </w:rPr>
              <w:t xml:space="preserve"> </w:t>
            </w:r>
            <w:r w:rsidRPr="00782448">
              <w:rPr>
                <w:i/>
                <w:iCs/>
                <w:noProof/>
              </w:rPr>
              <w:t xml:space="preserve">Bull. Seimol. Soc. Am. (accepted fot submission), </w:t>
            </w:r>
            <w:r w:rsidRPr="00782448">
              <w:rPr>
                <w:noProof/>
              </w:rPr>
              <w:t xml:space="preserve">2018. </w:t>
            </w:r>
          </w:p>
        </w:tc>
      </w:tr>
      <w:tr w:rsidR="00782448" w:rsidRPr="00782448" w14:paraId="59712588" w14:textId="77777777">
        <w:trPr>
          <w:divId w:val="227375562"/>
          <w:tblCellSpacing w:w="15" w:type="dxa"/>
        </w:trPr>
        <w:tc>
          <w:tcPr>
            <w:tcW w:w="50" w:type="pct"/>
            <w:hideMark/>
          </w:tcPr>
          <w:p w14:paraId="2ECD882F" w14:textId="77777777" w:rsidR="00861CD3" w:rsidRPr="00782448" w:rsidRDefault="00861CD3">
            <w:pPr>
              <w:pStyle w:val="Bibliografia"/>
              <w:rPr>
                <w:noProof/>
              </w:rPr>
            </w:pPr>
            <w:r w:rsidRPr="00782448">
              <w:rPr>
                <w:noProof/>
              </w:rPr>
              <w:lastRenderedPageBreak/>
              <w:t xml:space="preserve">[13] </w:t>
            </w:r>
          </w:p>
        </w:tc>
        <w:tc>
          <w:tcPr>
            <w:tcW w:w="0" w:type="auto"/>
            <w:hideMark/>
          </w:tcPr>
          <w:p w14:paraId="1DEE48F2" w14:textId="017F2878" w:rsidR="00861CD3" w:rsidRPr="00782448" w:rsidRDefault="00861CD3">
            <w:pPr>
              <w:pStyle w:val="Bibliografia"/>
              <w:rPr>
                <w:noProof/>
              </w:rPr>
            </w:pPr>
            <w:r w:rsidRPr="00782448">
              <w:rPr>
                <w:noProof/>
              </w:rPr>
              <w:t>HERRERO</w:t>
            </w:r>
            <w:r w:rsidR="004D7EE3" w:rsidRPr="00782448">
              <w:rPr>
                <w:noProof/>
              </w:rPr>
              <w:t xml:space="preserve">, A. and Bernard, </w:t>
            </w:r>
            <w:r w:rsidRPr="00782448">
              <w:rPr>
                <w:noProof/>
              </w:rPr>
              <w:t>P., «A kinematic self-similar rupture process for earthquakes</w:t>
            </w:r>
            <w:r w:rsidR="004D7EE3" w:rsidRPr="00782448">
              <w:rPr>
                <w:noProof/>
              </w:rPr>
              <w:t xml:space="preserve">», </w:t>
            </w:r>
            <w:r w:rsidRPr="00782448">
              <w:rPr>
                <w:i/>
                <w:iCs/>
                <w:noProof/>
              </w:rPr>
              <w:t xml:space="preserve">Bull. Seismol. Soc. Am., </w:t>
            </w:r>
            <w:r w:rsidRPr="00782448">
              <w:rPr>
                <w:noProof/>
              </w:rPr>
              <w:t xml:space="preserve">vol. 84, n. 4, pp. 1216-1228, 1994. </w:t>
            </w:r>
          </w:p>
        </w:tc>
      </w:tr>
      <w:tr w:rsidR="00782448" w:rsidRPr="00782448" w14:paraId="13C6A92F" w14:textId="77777777">
        <w:trPr>
          <w:divId w:val="227375562"/>
          <w:tblCellSpacing w:w="15" w:type="dxa"/>
        </w:trPr>
        <w:tc>
          <w:tcPr>
            <w:tcW w:w="50" w:type="pct"/>
            <w:hideMark/>
          </w:tcPr>
          <w:p w14:paraId="64B9C665" w14:textId="77777777" w:rsidR="00861CD3" w:rsidRPr="00782448" w:rsidRDefault="00861CD3">
            <w:pPr>
              <w:pStyle w:val="Bibliografia"/>
              <w:rPr>
                <w:noProof/>
              </w:rPr>
            </w:pPr>
            <w:r w:rsidRPr="00782448">
              <w:rPr>
                <w:noProof/>
              </w:rPr>
              <w:t xml:space="preserve">[14] </w:t>
            </w:r>
          </w:p>
        </w:tc>
        <w:tc>
          <w:tcPr>
            <w:tcW w:w="0" w:type="auto"/>
            <w:hideMark/>
          </w:tcPr>
          <w:p w14:paraId="45FCF16C" w14:textId="4D080E66" w:rsidR="00861CD3" w:rsidRPr="00782448" w:rsidRDefault="00861CD3">
            <w:pPr>
              <w:pStyle w:val="Bibliografia"/>
              <w:rPr>
                <w:noProof/>
              </w:rPr>
            </w:pPr>
            <w:r w:rsidRPr="00782448">
              <w:rPr>
                <w:noProof/>
              </w:rPr>
              <w:t>CREMPIEN</w:t>
            </w:r>
            <w:r w:rsidR="004D7EE3" w:rsidRPr="00782448">
              <w:rPr>
                <w:noProof/>
              </w:rPr>
              <w:t xml:space="preserve">, J., and </w:t>
            </w:r>
            <w:r w:rsidRPr="00782448">
              <w:rPr>
                <w:noProof/>
              </w:rPr>
              <w:t xml:space="preserve">ARCHULETA, </w:t>
            </w:r>
            <w:r w:rsidR="004D7EE3" w:rsidRPr="00782448">
              <w:rPr>
                <w:noProof/>
              </w:rPr>
              <w:t xml:space="preserve">R., </w:t>
            </w:r>
            <w:r w:rsidRPr="00782448">
              <w:rPr>
                <w:noProof/>
              </w:rPr>
              <w:t>«UCSB method for simulation of broadband ground motion from kinematic earthquake sources»</w:t>
            </w:r>
            <w:r w:rsidR="004D7EE3" w:rsidRPr="00782448">
              <w:rPr>
                <w:noProof/>
              </w:rPr>
              <w:t>,</w:t>
            </w:r>
            <w:r w:rsidRPr="00782448">
              <w:rPr>
                <w:noProof/>
              </w:rPr>
              <w:t xml:space="preserve"> </w:t>
            </w:r>
            <w:r w:rsidRPr="00782448">
              <w:rPr>
                <w:i/>
                <w:iCs/>
                <w:noProof/>
              </w:rPr>
              <w:t xml:space="preserve">Seismol. Res. Lett., </w:t>
            </w:r>
            <w:r w:rsidRPr="00782448">
              <w:rPr>
                <w:noProof/>
              </w:rPr>
              <w:t xml:space="preserve">vol. 86, n. 1, pp. 61-67, 2015. </w:t>
            </w:r>
          </w:p>
        </w:tc>
      </w:tr>
      <w:tr w:rsidR="00782448" w:rsidRPr="00782448" w14:paraId="3CF9E5AD" w14:textId="77777777">
        <w:trPr>
          <w:divId w:val="227375562"/>
          <w:tblCellSpacing w:w="15" w:type="dxa"/>
        </w:trPr>
        <w:tc>
          <w:tcPr>
            <w:tcW w:w="50" w:type="pct"/>
            <w:hideMark/>
          </w:tcPr>
          <w:p w14:paraId="47552799" w14:textId="77777777" w:rsidR="00861CD3" w:rsidRPr="00782448" w:rsidRDefault="00861CD3">
            <w:pPr>
              <w:pStyle w:val="Bibliografia"/>
              <w:rPr>
                <w:noProof/>
              </w:rPr>
            </w:pPr>
            <w:r w:rsidRPr="00782448">
              <w:rPr>
                <w:noProof/>
              </w:rPr>
              <w:t xml:space="preserve">[15] </w:t>
            </w:r>
          </w:p>
        </w:tc>
        <w:tc>
          <w:tcPr>
            <w:tcW w:w="0" w:type="auto"/>
            <w:hideMark/>
          </w:tcPr>
          <w:p w14:paraId="28DCE2EA" w14:textId="61D96485" w:rsidR="00861CD3" w:rsidRPr="00782448" w:rsidRDefault="00861CD3">
            <w:pPr>
              <w:pStyle w:val="Bibliografia"/>
              <w:rPr>
                <w:noProof/>
              </w:rPr>
            </w:pPr>
            <w:r w:rsidRPr="00782448">
              <w:rPr>
                <w:noProof/>
              </w:rPr>
              <w:t>GOULET</w:t>
            </w:r>
            <w:r w:rsidR="004D7EE3" w:rsidRPr="00782448">
              <w:rPr>
                <w:noProof/>
              </w:rPr>
              <w:t>, C., et</w:t>
            </w:r>
            <w:r w:rsidRPr="00782448">
              <w:rPr>
                <w:noProof/>
              </w:rPr>
              <w:t xml:space="preserve"> al., «The SCEC broadband platform validation exercise: methodology for code validation in the context of seismic-hazard analyses»</w:t>
            </w:r>
            <w:r w:rsidR="004D7EE3" w:rsidRPr="00782448">
              <w:rPr>
                <w:noProof/>
              </w:rPr>
              <w:t>,</w:t>
            </w:r>
            <w:r w:rsidRPr="00782448">
              <w:rPr>
                <w:noProof/>
              </w:rPr>
              <w:t xml:space="preserve"> </w:t>
            </w:r>
            <w:r w:rsidRPr="00782448">
              <w:rPr>
                <w:i/>
                <w:iCs/>
                <w:noProof/>
              </w:rPr>
              <w:t xml:space="preserve">Seismol. Res. Lett., </w:t>
            </w:r>
            <w:r w:rsidRPr="00782448">
              <w:rPr>
                <w:noProof/>
              </w:rPr>
              <w:t xml:space="preserve">vol. 86, n. 1, pp. 17-26, 2015. </w:t>
            </w:r>
          </w:p>
        </w:tc>
      </w:tr>
      <w:tr w:rsidR="00782448" w:rsidRPr="00782448" w14:paraId="29B1877D" w14:textId="77777777">
        <w:trPr>
          <w:divId w:val="227375562"/>
          <w:tblCellSpacing w:w="15" w:type="dxa"/>
        </w:trPr>
        <w:tc>
          <w:tcPr>
            <w:tcW w:w="50" w:type="pct"/>
            <w:hideMark/>
          </w:tcPr>
          <w:p w14:paraId="59ED004D" w14:textId="77777777" w:rsidR="00861CD3" w:rsidRPr="00782448" w:rsidRDefault="00861CD3">
            <w:pPr>
              <w:pStyle w:val="Bibliografia"/>
              <w:rPr>
                <w:noProof/>
              </w:rPr>
            </w:pPr>
            <w:r w:rsidRPr="00782448">
              <w:rPr>
                <w:noProof/>
              </w:rPr>
              <w:t xml:space="preserve">[16] </w:t>
            </w:r>
          </w:p>
        </w:tc>
        <w:tc>
          <w:tcPr>
            <w:tcW w:w="0" w:type="auto"/>
            <w:hideMark/>
          </w:tcPr>
          <w:p w14:paraId="74317DBC" w14:textId="6DDC224D" w:rsidR="00861CD3" w:rsidRPr="00782448" w:rsidRDefault="00861CD3">
            <w:pPr>
              <w:pStyle w:val="Bibliografia"/>
              <w:rPr>
                <w:noProof/>
              </w:rPr>
            </w:pPr>
            <w:r w:rsidRPr="00782448">
              <w:rPr>
                <w:noProof/>
              </w:rPr>
              <w:t>SMERZINI</w:t>
            </w:r>
            <w:r w:rsidR="004D7EE3" w:rsidRPr="00782448">
              <w:rPr>
                <w:noProof/>
              </w:rPr>
              <w:t xml:space="preserve">, C. et </w:t>
            </w:r>
            <w:r w:rsidRPr="00782448">
              <w:rPr>
                <w:noProof/>
              </w:rPr>
              <w:t>al., «Ground motion record selection based on b</w:t>
            </w:r>
            <w:r w:rsidR="004D7EE3" w:rsidRPr="00782448">
              <w:rPr>
                <w:noProof/>
              </w:rPr>
              <w:t xml:space="preserve">roadband spactral compatibility </w:t>
            </w:r>
            <w:r w:rsidRPr="00782448">
              <w:rPr>
                <w:noProof/>
              </w:rPr>
              <w:t>»</w:t>
            </w:r>
            <w:r w:rsidR="004D7EE3" w:rsidRPr="00782448">
              <w:rPr>
                <w:noProof/>
              </w:rPr>
              <w:t>,</w:t>
            </w:r>
            <w:r w:rsidRPr="00782448">
              <w:rPr>
                <w:noProof/>
              </w:rPr>
              <w:t xml:space="preserve"> </w:t>
            </w:r>
            <w:r w:rsidRPr="00782448">
              <w:rPr>
                <w:i/>
                <w:iCs/>
                <w:noProof/>
              </w:rPr>
              <w:t xml:space="preserve">Earthq. Spectra, </w:t>
            </w:r>
            <w:r w:rsidRPr="00782448">
              <w:rPr>
                <w:noProof/>
              </w:rPr>
              <w:t xml:space="preserve">vol. 30, n. 4, pp. 1427-1448, 2014. </w:t>
            </w:r>
          </w:p>
        </w:tc>
      </w:tr>
      <w:tr w:rsidR="00782448" w:rsidRPr="00782448" w14:paraId="3332912F" w14:textId="77777777">
        <w:trPr>
          <w:divId w:val="227375562"/>
          <w:tblCellSpacing w:w="15" w:type="dxa"/>
        </w:trPr>
        <w:tc>
          <w:tcPr>
            <w:tcW w:w="50" w:type="pct"/>
            <w:hideMark/>
          </w:tcPr>
          <w:p w14:paraId="1AA7995C" w14:textId="77777777" w:rsidR="00861CD3" w:rsidRPr="00782448" w:rsidRDefault="00861CD3">
            <w:pPr>
              <w:pStyle w:val="Bibliografia"/>
              <w:rPr>
                <w:noProof/>
              </w:rPr>
            </w:pPr>
            <w:r w:rsidRPr="00782448">
              <w:rPr>
                <w:noProof/>
              </w:rPr>
              <w:t xml:space="preserve">[17] </w:t>
            </w:r>
          </w:p>
        </w:tc>
        <w:tc>
          <w:tcPr>
            <w:tcW w:w="0" w:type="auto"/>
            <w:hideMark/>
          </w:tcPr>
          <w:p w14:paraId="2AB314D2" w14:textId="2D11F4AA" w:rsidR="00861CD3" w:rsidRPr="00782448" w:rsidRDefault="00861CD3">
            <w:pPr>
              <w:pStyle w:val="Bibliografia"/>
              <w:rPr>
                <w:noProof/>
              </w:rPr>
            </w:pPr>
            <w:r w:rsidRPr="00782448">
              <w:rPr>
                <w:noProof/>
              </w:rPr>
              <w:t>LOTH</w:t>
            </w:r>
            <w:r w:rsidR="004D7EE3" w:rsidRPr="00782448">
              <w:rPr>
                <w:noProof/>
              </w:rPr>
              <w:t xml:space="preserve">, C. and </w:t>
            </w:r>
            <w:r w:rsidRPr="00782448">
              <w:rPr>
                <w:noProof/>
              </w:rPr>
              <w:t>BAKER,</w:t>
            </w:r>
            <w:r w:rsidR="004D7EE3" w:rsidRPr="00782448">
              <w:rPr>
                <w:noProof/>
              </w:rPr>
              <w:t xml:space="preserve"> J.,</w:t>
            </w:r>
            <w:r w:rsidRPr="00782448">
              <w:rPr>
                <w:noProof/>
              </w:rPr>
              <w:t xml:space="preserve"> «A spatial cross-correlation model of ground motion spectral accelerations at multiple periods»</w:t>
            </w:r>
            <w:r w:rsidR="004D7EE3" w:rsidRPr="00782448">
              <w:rPr>
                <w:noProof/>
              </w:rPr>
              <w:t>,</w:t>
            </w:r>
            <w:r w:rsidRPr="00782448">
              <w:rPr>
                <w:noProof/>
              </w:rPr>
              <w:t xml:space="preserve"> </w:t>
            </w:r>
            <w:r w:rsidRPr="00782448">
              <w:rPr>
                <w:i/>
                <w:iCs/>
                <w:noProof/>
              </w:rPr>
              <w:t xml:space="preserve">Earthq. Eng. Struct. Dyn., </w:t>
            </w:r>
            <w:r w:rsidRPr="00782448">
              <w:rPr>
                <w:noProof/>
              </w:rPr>
              <w:t xml:space="preserve">vol. 42, n. 3, pp. 397-417, 2013. </w:t>
            </w:r>
          </w:p>
        </w:tc>
      </w:tr>
      <w:tr w:rsidR="00782448" w:rsidRPr="00782448" w14:paraId="4AFA44DD" w14:textId="77777777">
        <w:trPr>
          <w:divId w:val="227375562"/>
          <w:tblCellSpacing w:w="15" w:type="dxa"/>
        </w:trPr>
        <w:tc>
          <w:tcPr>
            <w:tcW w:w="50" w:type="pct"/>
            <w:hideMark/>
          </w:tcPr>
          <w:p w14:paraId="35F88A32" w14:textId="77777777" w:rsidR="00861CD3" w:rsidRPr="00782448" w:rsidRDefault="00861CD3">
            <w:pPr>
              <w:pStyle w:val="Bibliografia"/>
              <w:rPr>
                <w:noProof/>
              </w:rPr>
            </w:pPr>
            <w:r w:rsidRPr="00782448">
              <w:rPr>
                <w:noProof/>
              </w:rPr>
              <w:t xml:space="preserve">[18] </w:t>
            </w:r>
          </w:p>
        </w:tc>
        <w:tc>
          <w:tcPr>
            <w:tcW w:w="0" w:type="auto"/>
            <w:hideMark/>
          </w:tcPr>
          <w:p w14:paraId="1ADA7D01" w14:textId="390D0BE4" w:rsidR="00861CD3" w:rsidRPr="00782448" w:rsidRDefault="004D7EE3">
            <w:pPr>
              <w:pStyle w:val="Bibliografia"/>
              <w:rPr>
                <w:noProof/>
              </w:rPr>
            </w:pPr>
            <w:r w:rsidRPr="00782448">
              <w:rPr>
                <w:noProof/>
              </w:rPr>
              <w:t>HASHEMI, K. et</w:t>
            </w:r>
            <w:r w:rsidR="00861CD3" w:rsidRPr="00782448">
              <w:rPr>
                <w:noProof/>
              </w:rPr>
              <w:t xml:space="preserve"> al., «Spatial variability of near-source seismic ground motion with respect to different distance metrics, with special emphasis on May 29 2012 Po Plain Earthquake»</w:t>
            </w:r>
            <w:r w:rsidRPr="00782448">
              <w:rPr>
                <w:noProof/>
              </w:rPr>
              <w:t>,</w:t>
            </w:r>
            <w:r w:rsidR="00861CD3" w:rsidRPr="00782448">
              <w:rPr>
                <w:noProof/>
              </w:rPr>
              <w:t xml:space="preserve"> in </w:t>
            </w:r>
            <w:r w:rsidR="00861CD3" w:rsidRPr="00782448">
              <w:rPr>
                <w:i/>
                <w:iCs/>
                <w:noProof/>
              </w:rPr>
              <w:t>7th International Conference on Seismology and Earthquake Engineering</w:t>
            </w:r>
            <w:r w:rsidR="00861CD3" w:rsidRPr="00782448">
              <w:rPr>
                <w:noProof/>
              </w:rPr>
              <w:t xml:space="preserve">, Tehran, Iran, 2015. </w:t>
            </w:r>
          </w:p>
        </w:tc>
      </w:tr>
      <w:tr w:rsidR="00782448" w:rsidRPr="00782448" w14:paraId="5589F746" w14:textId="77777777">
        <w:trPr>
          <w:divId w:val="227375562"/>
          <w:tblCellSpacing w:w="15" w:type="dxa"/>
        </w:trPr>
        <w:tc>
          <w:tcPr>
            <w:tcW w:w="50" w:type="pct"/>
            <w:hideMark/>
          </w:tcPr>
          <w:p w14:paraId="7E30A048" w14:textId="77777777" w:rsidR="00861CD3" w:rsidRPr="00782448" w:rsidRDefault="00861CD3">
            <w:pPr>
              <w:pStyle w:val="Bibliografia"/>
              <w:rPr>
                <w:noProof/>
              </w:rPr>
            </w:pPr>
            <w:r w:rsidRPr="00782448">
              <w:rPr>
                <w:noProof/>
              </w:rPr>
              <w:t xml:space="preserve">[19] </w:t>
            </w:r>
          </w:p>
        </w:tc>
        <w:tc>
          <w:tcPr>
            <w:tcW w:w="0" w:type="auto"/>
            <w:hideMark/>
          </w:tcPr>
          <w:p w14:paraId="2A81EDBB" w14:textId="64D7417E" w:rsidR="00861CD3" w:rsidRPr="00782448" w:rsidRDefault="00861CD3">
            <w:pPr>
              <w:pStyle w:val="Bibliografia"/>
              <w:rPr>
                <w:noProof/>
              </w:rPr>
            </w:pPr>
            <w:r w:rsidRPr="00782448">
              <w:rPr>
                <w:noProof/>
              </w:rPr>
              <w:t>MATHERON,</w:t>
            </w:r>
            <w:r w:rsidR="004D7EE3" w:rsidRPr="00782448">
              <w:rPr>
                <w:noProof/>
              </w:rPr>
              <w:t xml:space="preserve"> G.,</w:t>
            </w:r>
            <w:r w:rsidRPr="00782448">
              <w:rPr>
                <w:noProof/>
              </w:rPr>
              <w:t xml:space="preserve"> Les variables régionalisées et leur estimation, Paris: Masson, 1965. </w:t>
            </w:r>
          </w:p>
        </w:tc>
      </w:tr>
      <w:tr w:rsidR="00782448" w:rsidRPr="00782448" w14:paraId="5D758369" w14:textId="77777777">
        <w:trPr>
          <w:divId w:val="227375562"/>
          <w:tblCellSpacing w:w="15" w:type="dxa"/>
        </w:trPr>
        <w:tc>
          <w:tcPr>
            <w:tcW w:w="50" w:type="pct"/>
            <w:hideMark/>
          </w:tcPr>
          <w:p w14:paraId="28E01831" w14:textId="77777777" w:rsidR="00861CD3" w:rsidRPr="00782448" w:rsidRDefault="00861CD3">
            <w:pPr>
              <w:pStyle w:val="Bibliografia"/>
              <w:rPr>
                <w:noProof/>
              </w:rPr>
            </w:pPr>
            <w:r w:rsidRPr="00782448">
              <w:rPr>
                <w:noProof/>
              </w:rPr>
              <w:t xml:space="preserve">[20] </w:t>
            </w:r>
          </w:p>
        </w:tc>
        <w:tc>
          <w:tcPr>
            <w:tcW w:w="0" w:type="auto"/>
            <w:hideMark/>
          </w:tcPr>
          <w:p w14:paraId="380CC886" w14:textId="54A94287" w:rsidR="00861CD3" w:rsidRPr="00782448" w:rsidRDefault="00861CD3">
            <w:pPr>
              <w:pStyle w:val="Bibliografia"/>
              <w:rPr>
                <w:noProof/>
              </w:rPr>
            </w:pPr>
            <w:r w:rsidRPr="00782448">
              <w:rPr>
                <w:noProof/>
              </w:rPr>
              <w:t>CRESSIE</w:t>
            </w:r>
            <w:r w:rsidR="004D7EE3" w:rsidRPr="00782448">
              <w:rPr>
                <w:noProof/>
              </w:rPr>
              <w:t>, N., and</w:t>
            </w:r>
            <w:r w:rsidRPr="00782448">
              <w:rPr>
                <w:noProof/>
              </w:rPr>
              <w:t xml:space="preserve"> HAWKINS,</w:t>
            </w:r>
            <w:r w:rsidR="004D7EE3" w:rsidRPr="00782448">
              <w:rPr>
                <w:noProof/>
              </w:rPr>
              <w:t xml:space="preserve"> D.,</w:t>
            </w:r>
            <w:r w:rsidRPr="00782448">
              <w:rPr>
                <w:noProof/>
              </w:rPr>
              <w:t xml:space="preserve"> «Robust estimationof variogram,» </w:t>
            </w:r>
            <w:r w:rsidRPr="00782448">
              <w:rPr>
                <w:i/>
                <w:iCs/>
                <w:noProof/>
              </w:rPr>
              <w:t xml:space="preserve">Math. Geol. , </w:t>
            </w:r>
            <w:r w:rsidRPr="00782448">
              <w:rPr>
                <w:noProof/>
              </w:rPr>
              <w:t xml:space="preserve">vol. 12, n. 2, pp. 115-125, 1980. </w:t>
            </w:r>
          </w:p>
        </w:tc>
      </w:tr>
      <w:tr w:rsidR="00782448" w:rsidRPr="00782448" w14:paraId="09AC307F" w14:textId="77777777">
        <w:trPr>
          <w:divId w:val="227375562"/>
          <w:tblCellSpacing w:w="15" w:type="dxa"/>
        </w:trPr>
        <w:tc>
          <w:tcPr>
            <w:tcW w:w="50" w:type="pct"/>
            <w:hideMark/>
          </w:tcPr>
          <w:p w14:paraId="003F3EF8" w14:textId="77777777" w:rsidR="00861CD3" w:rsidRPr="00782448" w:rsidRDefault="00861CD3">
            <w:pPr>
              <w:pStyle w:val="Bibliografia"/>
              <w:rPr>
                <w:noProof/>
              </w:rPr>
            </w:pPr>
            <w:r w:rsidRPr="00782448">
              <w:rPr>
                <w:noProof/>
              </w:rPr>
              <w:t xml:space="preserve">[21] </w:t>
            </w:r>
          </w:p>
        </w:tc>
        <w:tc>
          <w:tcPr>
            <w:tcW w:w="0" w:type="auto"/>
            <w:hideMark/>
          </w:tcPr>
          <w:p w14:paraId="155F722F" w14:textId="26546472" w:rsidR="00861CD3" w:rsidRPr="00782448" w:rsidRDefault="00861CD3">
            <w:pPr>
              <w:pStyle w:val="Bibliografia"/>
              <w:rPr>
                <w:noProof/>
              </w:rPr>
            </w:pPr>
            <w:r w:rsidRPr="00782448">
              <w:rPr>
                <w:noProof/>
              </w:rPr>
              <w:t>PAOLUCCI</w:t>
            </w:r>
            <w:r w:rsidR="004D7EE3" w:rsidRPr="00782448">
              <w:rPr>
                <w:noProof/>
              </w:rPr>
              <w:t>, R. et</w:t>
            </w:r>
            <w:r w:rsidRPr="00782448">
              <w:rPr>
                <w:noProof/>
              </w:rPr>
              <w:t xml:space="preserve"> al., «Anatomy of strong ground motion: near-source records and 3D physics-based numerical simulations of the Mw 6.0 May 29 2012 Po Plain earthquake, Italy»</w:t>
            </w:r>
            <w:r w:rsidR="004D7EE3" w:rsidRPr="00782448">
              <w:rPr>
                <w:noProof/>
              </w:rPr>
              <w:t>,</w:t>
            </w:r>
            <w:r w:rsidRPr="00782448">
              <w:rPr>
                <w:noProof/>
              </w:rPr>
              <w:t xml:space="preserve"> </w:t>
            </w:r>
            <w:r w:rsidRPr="00782448">
              <w:rPr>
                <w:i/>
                <w:iCs/>
                <w:noProof/>
              </w:rPr>
              <w:t xml:space="preserve">Geophys. J. Int., </w:t>
            </w:r>
            <w:r w:rsidRPr="00782448">
              <w:rPr>
                <w:noProof/>
              </w:rPr>
              <w:t xml:space="preserve">vol. 203, n. 3, pp. 2001-2020. </w:t>
            </w:r>
          </w:p>
        </w:tc>
      </w:tr>
      <w:tr w:rsidR="00782448" w:rsidRPr="00782448" w14:paraId="05463468" w14:textId="77777777">
        <w:trPr>
          <w:divId w:val="227375562"/>
          <w:tblCellSpacing w:w="15" w:type="dxa"/>
        </w:trPr>
        <w:tc>
          <w:tcPr>
            <w:tcW w:w="50" w:type="pct"/>
            <w:hideMark/>
          </w:tcPr>
          <w:p w14:paraId="2DCD3B8E" w14:textId="77777777" w:rsidR="00861CD3" w:rsidRPr="00782448" w:rsidRDefault="00861CD3">
            <w:pPr>
              <w:pStyle w:val="Bibliografia"/>
              <w:rPr>
                <w:noProof/>
              </w:rPr>
            </w:pPr>
            <w:r w:rsidRPr="00782448">
              <w:rPr>
                <w:noProof/>
              </w:rPr>
              <w:t xml:space="preserve">[22] </w:t>
            </w:r>
          </w:p>
        </w:tc>
        <w:tc>
          <w:tcPr>
            <w:tcW w:w="0" w:type="auto"/>
            <w:hideMark/>
          </w:tcPr>
          <w:p w14:paraId="35728432" w14:textId="452AD11B" w:rsidR="00861CD3" w:rsidRPr="00782448" w:rsidRDefault="00861CD3">
            <w:pPr>
              <w:pStyle w:val="Bibliografia"/>
              <w:rPr>
                <w:noProof/>
              </w:rPr>
            </w:pPr>
            <w:r w:rsidRPr="00782448">
              <w:rPr>
                <w:noProof/>
              </w:rPr>
              <w:t>INFANTINO,</w:t>
            </w:r>
            <w:r w:rsidR="006007C1" w:rsidRPr="00782448">
              <w:rPr>
                <w:noProof/>
              </w:rPr>
              <w:t xml:space="preserve"> M.</w:t>
            </w:r>
            <w:r w:rsidRPr="00782448">
              <w:rPr>
                <w:noProof/>
              </w:rPr>
              <w:t xml:space="preserve"> </w:t>
            </w:r>
            <w:r w:rsidR="006007C1" w:rsidRPr="00782448">
              <w:rPr>
                <w:noProof/>
              </w:rPr>
              <w:t>et al.</w:t>
            </w:r>
            <w:r w:rsidRPr="00782448">
              <w:rPr>
                <w:noProof/>
              </w:rPr>
              <w:t>, «Study of the spatial correlation of earthquake ground motion by means of physics-based numerical scenarios»</w:t>
            </w:r>
            <w:r w:rsidR="006007C1" w:rsidRPr="00782448">
              <w:rPr>
                <w:noProof/>
              </w:rPr>
              <w:t>,</w:t>
            </w:r>
            <w:r w:rsidRPr="00782448">
              <w:rPr>
                <w:noProof/>
              </w:rPr>
              <w:t xml:space="preserve"> Thessaloniki, Greece, 2018. </w:t>
            </w:r>
          </w:p>
        </w:tc>
      </w:tr>
      <w:tr w:rsidR="00782448" w:rsidRPr="00782448" w14:paraId="7DD9CFE5" w14:textId="77777777">
        <w:trPr>
          <w:divId w:val="227375562"/>
          <w:tblCellSpacing w:w="15" w:type="dxa"/>
        </w:trPr>
        <w:tc>
          <w:tcPr>
            <w:tcW w:w="50" w:type="pct"/>
            <w:hideMark/>
          </w:tcPr>
          <w:p w14:paraId="71551CC5" w14:textId="77777777" w:rsidR="00861CD3" w:rsidRPr="00782448" w:rsidRDefault="00861CD3">
            <w:pPr>
              <w:pStyle w:val="Bibliografia"/>
              <w:rPr>
                <w:noProof/>
              </w:rPr>
            </w:pPr>
            <w:r w:rsidRPr="00782448">
              <w:rPr>
                <w:noProof/>
              </w:rPr>
              <w:t xml:space="preserve">[23] </w:t>
            </w:r>
          </w:p>
        </w:tc>
        <w:tc>
          <w:tcPr>
            <w:tcW w:w="0" w:type="auto"/>
            <w:hideMark/>
          </w:tcPr>
          <w:p w14:paraId="693DAB19" w14:textId="10A1E95B" w:rsidR="00861CD3" w:rsidRPr="00782448" w:rsidRDefault="00861CD3">
            <w:pPr>
              <w:pStyle w:val="Bibliografia"/>
              <w:rPr>
                <w:noProof/>
              </w:rPr>
            </w:pPr>
            <w:r w:rsidRPr="00782448">
              <w:rPr>
                <w:noProof/>
              </w:rPr>
              <w:t>ZERVA</w:t>
            </w:r>
            <w:r w:rsidR="006007C1" w:rsidRPr="00782448">
              <w:rPr>
                <w:noProof/>
              </w:rPr>
              <w:t>, A. and</w:t>
            </w:r>
            <w:r w:rsidRPr="00782448">
              <w:rPr>
                <w:noProof/>
              </w:rPr>
              <w:t xml:space="preserve"> ZERVA,</w:t>
            </w:r>
            <w:r w:rsidR="006007C1" w:rsidRPr="00782448">
              <w:rPr>
                <w:noProof/>
              </w:rPr>
              <w:t xml:space="preserve"> V.,</w:t>
            </w:r>
            <w:r w:rsidRPr="00782448">
              <w:rPr>
                <w:noProof/>
              </w:rPr>
              <w:t xml:space="preserve"> «Spatial variation of dridmic ground motion»</w:t>
            </w:r>
            <w:r w:rsidR="006007C1" w:rsidRPr="00782448">
              <w:rPr>
                <w:noProof/>
              </w:rPr>
              <w:t>,</w:t>
            </w:r>
            <w:r w:rsidRPr="00782448">
              <w:rPr>
                <w:noProof/>
              </w:rPr>
              <w:t xml:space="preserve"> </w:t>
            </w:r>
            <w:r w:rsidRPr="00782448">
              <w:rPr>
                <w:i/>
                <w:iCs/>
                <w:noProof/>
              </w:rPr>
              <w:t xml:space="preserve">App. Mech. Rev., </w:t>
            </w:r>
            <w:r w:rsidRPr="00782448">
              <w:rPr>
                <w:noProof/>
              </w:rPr>
              <w:t xml:space="preserve">vol. 55, n. 3, pp. 271-297. </w:t>
            </w:r>
          </w:p>
        </w:tc>
      </w:tr>
      <w:tr w:rsidR="00782448" w:rsidRPr="00782448" w14:paraId="2A0C33D6" w14:textId="77777777">
        <w:trPr>
          <w:divId w:val="227375562"/>
          <w:tblCellSpacing w:w="15" w:type="dxa"/>
        </w:trPr>
        <w:tc>
          <w:tcPr>
            <w:tcW w:w="50" w:type="pct"/>
            <w:hideMark/>
          </w:tcPr>
          <w:p w14:paraId="28098106" w14:textId="77777777" w:rsidR="00861CD3" w:rsidRPr="00782448" w:rsidRDefault="00861CD3">
            <w:pPr>
              <w:pStyle w:val="Bibliografia"/>
              <w:rPr>
                <w:noProof/>
              </w:rPr>
            </w:pPr>
            <w:r w:rsidRPr="00782448">
              <w:rPr>
                <w:noProof/>
              </w:rPr>
              <w:t xml:space="preserve">[24] </w:t>
            </w:r>
          </w:p>
        </w:tc>
        <w:tc>
          <w:tcPr>
            <w:tcW w:w="0" w:type="auto"/>
            <w:hideMark/>
          </w:tcPr>
          <w:p w14:paraId="0FA78E56" w14:textId="6A3434B0" w:rsidR="00861CD3" w:rsidRPr="00782448" w:rsidRDefault="00861CD3">
            <w:pPr>
              <w:pStyle w:val="Bibliografia"/>
              <w:rPr>
                <w:noProof/>
              </w:rPr>
            </w:pPr>
            <w:r w:rsidRPr="00782448">
              <w:rPr>
                <w:noProof/>
              </w:rPr>
              <w:t>DER KIUREGHISN,</w:t>
            </w:r>
            <w:r w:rsidR="006007C1" w:rsidRPr="00782448">
              <w:rPr>
                <w:noProof/>
              </w:rPr>
              <w:t xml:space="preserve"> A.,</w:t>
            </w:r>
            <w:r w:rsidRPr="00782448">
              <w:rPr>
                <w:noProof/>
              </w:rPr>
              <w:t xml:space="preserve"> «A coherency model for spatially vsrying ground motions»</w:t>
            </w:r>
            <w:r w:rsidR="006007C1" w:rsidRPr="00782448">
              <w:rPr>
                <w:noProof/>
              </w:rPr>
              <w:t>,</w:t>
            </w:r>
            <w:r w:rsidRPr="00782448">
              <w:rPr>
                <w:noProof/>
              </w:rPr>
              <w:t xml:space="preserve"> </w:t>
            </w:r>
            <w:r w:rsidRPr="00782448">
              <w:rPr>
                <w:i/>
                <w:iCs/>
                <w:noProof/>
              </w:rPr>
              <w:t xml:space="preserve">Earthq. Eng. Struct. Dyn., </w:t>
            </w:r>
            <w:r w:rsidRPr="00782448">
              <w:rPr>
                <w:noProof/>
              </w:rPr>
              <w:t xml:space="preserve">vol. 25, pp. 99-111, 1996. </w:t>
            </w:r>
          </w:p>
        </w:tc>
      </w:tr>
      <w:tr w:rsidR="00782448" w:rsidRPr="00782448" w14:paraId="60539E74" w14:textId="77777777">
        <w:trPr>
          <w:divId w:val="227375562"/>
          <w:tblCellSpacing w:w="15" w:type="dxa"/>
        </w:trPr>
        <w:tc>
          <w:tcPr>
            <w:tcW w:w="50" w:type="pct"/>
            <w:hideMark/>
          </w:tcPr>
          <w:p w14:paraId="312D743B" w14:textId="77777777" w:rsidR="00861CD3" w:rsidRPr="00782448" w:rsidRDefault="00861CD3">
            <w:pPr>
              <w:pStyle w:val="Bibliografia"/>
              <w:rPr>
                <w:noProof/>
              </w:rPr>
            </w:pPr>
            <w:r w:rsidRPr="00782448">
              <w:rPr>
                <w:noProof/>
              </w:rPr>
              <w:t xml:space="preserve">[25] </w:t>
            </w:r>
          </w:p>
        </w:tc>
        <w:tc>
          <w:tcPr>
            <w:tcW w:w="0" w:type="auto"/>
            <w:hideMark/>
          </w:tcPr>
          <w:p w14:paraId="37D0CCF5" w14:textId="22A88DB0" w:rsidR="00861CD3" w:rsidRPr="00782448" w:rsidRDefault="00861CD3">
            <w:pPr>
              <w:pStyle w:val="Bibliografia"/>
              <w:rPr>
                <w:noProof/>
              </w:rPr>
            </w:pPr>
            <w:r w:rsidRPr="00782448">
              <w:rPr>
                <w:noProof/>
              </w:rPr>
              <w:t>BAKER</w:t>
            </w:r>
            <w:r w:rsidR="006007C1" w:rsidRPr="00782448">
              <w:rPr>
                <w:noProof/>
              </w:rPr>
              <w:t xml:space="preserve">, J. W. and </w:t>
            </w:r>
            <w:r w:rsidRPr="00782448">
              <w:rPr>
                <w:noProof/>
              </w:rPr>
              <w:t>JAYARAM,</w:t>
            </w:r>
            <w:r w:rsidR="006007C1" w:rsidRPr="00782448">
              <w:rPr>
                <w:noProof/>
              </w:rPr>
              <w:t xml:space="preserve"> N.,</w:t>
            </w:r>
            <w:r w:rsidRPr="00782448">
              <w:rPr>
                <w:noProof/>
              </w:rPr>
              <w:t xml:space="preserve"> «Correlation of spectral acceleration values from NGA ground motion models,» </w:t>
            </w:r>
            <w:r w:rsidRPr="00782448">
              <w:rPr>
                <w:i/>
                <w:iCs/>
                <w:noProof/>
              </w:rPr>
              <w:t xml:space="preserve">Earthq. Spectra, </w:t>
            </w:r>
            <w:r w:rsidRPr="00782448">
              <w:rPr>
                <w:noProof/>
              </w:rPr>
              <w:t xml:space="preserve">vol. 24, n. 1, pp. 299-317, 2008. </w:t>
            </w:r>
          </w:p>
        </w:tc>
      </w:tr>
      <w:tr w:rsidR="00782448" w:rsidRPr="00782448" w14:paraId="33A434E4" w14:textId="77777777">
        <w:trPr>
          <w:divId w:val="227375562"/>
          <w:tblCellSpacing w:w="15" w:type="dxa"/>
        </w:trPr>
        <w:tc>
          <w:tcPr>
            <w:tcW w:w="50" w:type="pct"/>
            <w:hideMark/>
          </w:tcPr>
          <w:p w14:paraId="02F2C4FA" w14:textId="77777777" w:rsidR="00861CD3" w:rsidRPr="00782448" w:rsidRDefault="00861CD3">
            <w:pPr>
              <w:pStyle w:val="Bibliografia"/>
              <w:rPr>
                <w:noProof/>
              </w:rPr>
            </w:pPr>
            <w:r w:rsidRPr="00782448">
              <w:rPr>
                <w:noProof/>
              </w:rPr>
              <w:t xml:space="preserve">[26] </w:t>
            </w:r>
          </w:p>
        </w:tc>
        <w:tc>
          <w:tcPr>
            <w:tcW w:w="0" w:type="auto"/>
            <w:hideMark/>
          </w:tcPr>
          <w:p w14:paraId="367B4F76" w14:textId="4B8C562F" w:rsidR="00861CD3" w:rsidRPr="00782448" w:rsidRDefault="00861CD3">
            <w:pPr>
              <w:pStyle w:val="Bibliografia"/>
              <w:rPr>
                <w:noProof/>
              </w:rPr>
            </w:pPr>
            <w:r w:rsidRPr="00782448">
              <w:rPr>
                <w:noProof/>
              </w:rPr>
              <w:t>SMERZINI</w:t>
            </w:r>
            <w:r w:rsidR="006007C1" w:rsidRPr="00782448">
              <w:rPr>
                <w:noProof/>
              </w:rPr>
              <w:t xml:space="preserve">, C. et </w:t>
            </w:r>
            <w:r w:rsidRPr="00782448">
              <w:rPr>
                <w:noProof/>
              </w:rPr>
              <w:t>al., «Evaluation of earthquake ground motion and site effects in the Thessaloniki urban area by 3D finite-fault numerical simulations»</w:t>
            </w:r>
            <w:r w:rsidR="006007C1" w:rsidRPr="00782448">
              <w:rPr>
                <w:noProof/>
              </w:rPr>
              <w:t>,</w:t>
            </w:r>
            <w:r w:rsidRPr="00782448">
              <w:rPr>
                <w:noProof/>
              </w:rPr>
              <w:t xml:space="preserve"> </w:t>
            </w:r>
            <w:r w:rsidRPr="00782448">
              <w:rPr>
                <w:i/>
                <w:iCs/>
                <w:noProof/>
              </w:rPr>
              <w:t xml:space="preserve">Bull. Earthq. Eng., </w:t>
            </w:r>
            <w:r w:rsidRPr="00782448">
              <w:rPr>
                <w:noProof/>
              </w:rPr>
              <w:t xml:space="preserve">vol. 15, n. 3, pp. 787-812, 2017. </w:t>
            </w:r>
          </w:p>
        </w:tc>
      </w:tr>
      <w:tr w:rsidR="00782448" w:rsidRPr="00782448" w14:paraId="6B87481D" w14:textId="77777777">
        <w:trPr>
          <w:divId w:val="227375562"/>
          <w:tblCellSpacing w:w="15" w:type="dxa"/>
        </w:trPr>
        <w:tc>
          <w:tcPr>
            <w:tcW w:w="50" w:type="pct"/>
            <w:hideMark/>
          </w:tcPr>
          <w:p w14:paraId="3D8DE333" w14:textId="77777777" w:rsidR="00861CD3" w:rsidRPr="00782448" w:rsidRDefault="00861CD3">
            <w:pPr>
              <w:pStyle w:val="Bibliografia"/>
              <w:rPr>
                <w:noProof/>
              </w:rPr>
            </w:pPr>
            <w:r w:rsidRPr="00782448">
              <w:rPr>
                <w:noProof/>
              </w:rPr>
              <w:t xml:space="preserve">[27] </w:t>
            </w:r>
          </w:p>
        </w:tc>
        <w:tc>
          <w:tcPr>
            <w:tcW w:w="0" w:type="auto"/>
            <w:hideMark/>
          </w:tcPr>
          <w:p w14:paraId="0751E33D" w14:textId="7EAE1DEE" w:rsidR="00861CD3" w:rsidRPr="00782448" w:rsidRDefault="00861CD3">
            <w:pPr>
              <w:pStyle w:val="Bibliografia"/>
              <w:rPr>
                <w:noProof/>
              </w:rPr>
            </w:pPr>
            <w:r w:rsidRPr="00782448">
              <w:rPr>
                <w:noProof/>
              </w:rPr>
              <w:t>PAOLUCCI</w:t>
            </w:r>
            <w:r w:rsidR="006007C1" w:rsidRPr="00782448">
              <w:rPr>
                <w:noProof/>
              </w:rPr>
              <w:t>, R. et</w:t>
            </w:r>
            <w:r w:rsidRPr="00782448">
              <w:rPr>
                <w:noProof/>
              </w:rPr>
              <w:t xml:space="preserve"> al., «Anatomy of dtrong ground motion: near-source records and 3D physics-based numerical simulations of the Mw 6.0 May 29 1012 Po Plain earthquake, Italy»</w:t>
            </w:r>
            <w:r w:rsidR="006007C1" w:rsidRPr="00782448">
              <w:rPr>
                <w:noProof/>
              </w:rPr>
              <w:t>,</w:t>
            </w:r>
            <w:r w:rsidRPr="00782448">
              <w:rPr>
                <w:noProof/>
              </w:rPr>
              <w:t xml:space="preserve"> </w:t>
            </w:r>
            <w:r w:rsidRPr="00782448">
              <w:rPr>
                <w:i/>
                <w:iCs/>
                <w:noProof/>
              </w:rPr>
              <w:t xml:space="preserve">Gephys. J. Int., </w:t>
            </w:r>
            <w:r w:rsidRPr="00782448">
              <w:rPr>
                <w:noProof/>
              </w:rPr>
              <w:t xml:space="preserve">vol. 203, n. 3, pp. 2001-2020, 2015. </w:t>
            </w:r>
          </w:p>
        </w:tc>
      </w:tr>
    </w:tbl>
    <w:p w14:paraId="3FE68023" w14:textId="77777777" w:rsidR="00861CD3" w:rsidRPr="00782448" w:rsidRDefault="00861CD3">
      <w:pPr>
        <w:divId w:val="227375562"/>
        <w:rPr>
          <w:rFonts w:eastAsia="Times New Roman"/>
          <w:noProof/>
        </w:rPr>
      </w:pPr>
    </w:p>
    <w:p w14:paraId="61D45C35" w14:textId="49321C46" w:rsidR="002F4C79" w:rsidRPr="00782448" w:rsidRDefault="00D003E3" w:rsidP="00060C94">
      <w:pPr>
        <w:spacing w:after="0"/>
        <w:rPr>
          <w:rFonts w:ascii="Times New Roman" w:hAnsi="Times New Roman"/>
        </w:rPr>
      </w:pPr>
      <w:r w:rsidRPr="00782448">
        <w:rPr>
          <w:rFonts w:ascii="Times New Roman" w:hAnsi="Times New Roman"/>
        </w:rPr>
        <w:fldChar w:fldCharType="end"/>
      </w:r>
    </w:p>
    <w:sectPr w:rsidR="002F4C79" w:rsidRPr="00782448">
      <w:headerReference w:type="default" r:id="rId25"/>
      <w:footerReference w:type="default" r:id="rId26"/>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1DB00" w14:textId="77777777" w:rsidR="0045376D" w:rsidRDefault="0045376D">
      <w:r>
        <w:separator/>
      </w:r>
    </w:p>
  </w:endnote>
  <w:endnote w:type="continuationSeparator" w:id="0">
    <w:p w14:paraId="4EE4D702" w14:textId="77777777" w:rsidR="0045376D" w:rsidRDefault="00453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691945"/>
      <w:docPartObj>
        <w:docPartGallery w:val="Page Numbers (Bottom of Page)"/>
        <w:docPartUnique/>
      </w:docPartObj>
    </w:sdtPr>
    <w:sdtEndPr/>
    <w:sdtContent>
      <w:p w14:paraId="2AFF0CCE" w14:textId="1385B284" w:rsidR="00D91DB2" w:rsidRDefault="00D91DB2">
        <w:pPr>
          <w:pStyle w:val="Pidipagina"/>
          <w:jc w:val="center"/>
        </w:pPr>
        <w:r>
          <w:fldChar w:fldCharType="begin"/>
        </w:r>
        <w:r>
          <w:instrText>PAGE   \* MERGEFORMAT</w:instrText>
        </w:r>
        <w:r>
          <w:fldChar w:fldCharType="separate"/>
        </w:r>
        <w:r w:rsidR="00167D79" w:rsidRPr="00167D79">
          <w:rPr>
            <w:noProof/>
            <w:lang w:val="it-IT"/>
          </w:rPr>
          <w:t>1</w:t>
        </w:r>
        <w:r>
          <w:fldChar w:fldCharType="end"/>
        </w:r>
      </w:p>
    </w:sdtContent>
  </w:sdt>
  <w:p w14:paraId="159AF1C3" w14:textId="77777777" w:rsidR="00D91DB2" w:rsidRDefault="00D91D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BA105" w14:textId="77777777" w:rsidR="0045376D" w:rsidRDefault="0045376D">
      <w:r>
        <w:separator/>
      </w:r>
    </w:p>
  </w:footnote>
  <w:footnote w:type="continuationSeparator" w:id="0">
    <w:p w14:paraId="7EAB8561" w14:textId="77777777" w:rsidR="0045376D" w:rsidRDefault="004537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EDCC6" w14:textId="0F40A2E7" w:rsidR="00D91DB2" w:rsidRDefault="00D91DB2" w:rsidP="00CD7274">
    <w:pPr>
      <w:pStyle w:val="Intestazione"/>
      <w:spacing w:after="0" w:line="180" w:lineRule="auto"/>
      <w:jc w:val="left"/>
      <w:rPr>
        <w:bCs/>
        <w:sz w:val="20"/>
      </w:rPr>
    </w:pPr>
    <w:r w:rsidRPr="00CD7274">
      <w:rPr>
        <w:noProof/>
        <w:sz w:val="22"/>
        <w:szCs w:val="22"/>
        <w:lang w:val="it-IT" w:eastAsia="it-IT"/>
      </w:rPr>
      <w:drawing>
        <wp:anchor distT="0" distB="0" distL="114300" distR="114300" simplePos="0" relativeHeight="251658240" behindDoc="1" locked="0" layoutInCell="1" allowOverlap="1" wp14:anchorId="1008CC91" wp14:editId="3C9CA0DB">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Numeropagina"/>
        <w:sz w:val="22"/>
        <w:szCs w:val="22"/>
      </w:rPr>
      <w:fldChar w:fldCharType="begin"/>
    </w:r>
    <w:r w:rsidRPr="00CD7274">
      <w:rPr>
        <w:rStyle w:val="Numeropagina"/>
        <w:sz w:val="22"/>
        <w:szCs w:val="22"/>
      </w:rPr>
      <w:instrText xml:space="preserve"> PAGE </w:instrText>
    </w:r>
    <w:r w:rsidRPr="00CD7274">
      <w:rPr>
        <w:rStyle w:val="Numeropagina"/>
        <w:sz w:val="22"/>
        <w:szCs w:val="22"/>
      </w:rPr>
      <w:fldChar w:fldCharType="separate"/>
    </w:r>
    <w:r w:rsidR="00167D79">
      <w:rPr>
        <w:rStyle w:val="Numeropagina"/>
        <w:noProof/>
        <w:sz w:val="22"/>
        <w:szCs w:val="22"/>
      </w:rPr>
      <w:t>1</w:t>
    </w:r>
    <w:r w:rsidRPr="00CD7274">
      <w:rPr>
        <w:rStyle w:val="Numeropagina"/>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14:paraId="2FB85167" w14:textId="77777777" w:rsidR="00D91DB2" w:rsidRDefault="00D91DB2" w:rsidP="000E236F">
    <w:pPr>
      <w:pStyle w:val="Intestazione"/>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14:paraId="4D179C1B" w14:textId="77777777" w:rsidR="00D91DB2" w:rsidRDefault="00D91DB2" w:rsidP="000E236F">
    <w:pPr>
      <w:pStyle w:val="Intestazione"/>
      <w:spacing w:after="0" w:line="180" w:lineRule="auto"/>
      <w:jc w:val="left"/>
      <w:rPr>
        <w:sz w:val="20"/>
      </w:rPr>
    </w:pPr>
  </w:p>
  <w:p w14:paraId="1DCCA0C9" w14:textId="77777777" w:rsidR="00D91DB2" w:rsidRPr="000E236F" w:rsidRDefault="00D91DB2" w:rsidP="000E236F">
    <w:pPr>
      <w:pStyle w:val="Intestazione"/>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14:paraId="4E4104DA" w14:textId="77777777" w:rsidR="00D91DB2" w:rsidRPr="000E236F" w:rsidRDefault="00D91DB2" w:rsidP="00F106AC">
    <w:pPr>
      <w:pStyle w:val="Intestazione"/>
      <w:spacing w:after="0" w:line="168" w:lineRule="auto"/>
      <w:jc w:val="left"/>
      <w:rPr>
        <w:bCs/>
        <w:sz w:val="20"/>
      </w:rPr>
    </w:pPr>
    <w:r w:rsidRPr="000E236F">
      <w:rPr>
        <w:noProof/>
        <w:sz w:val="20"/>
        <w:lang w:val="it-IT" w:eastAsia="it-IT"/>
      </w:rPr>
      <mc:AlternateContent>
        <mc:Choice Requires="wps">
          <w:drawing>
            <wp:anchor distT="4294967295" distB="4294967295" distL="114300" distR="114300" simplePos="0" relativeHeight="251657216" behindDoc="0" locked="0" layoutInCell="1" allowOverlap="1" wp14:anchorId="5FD3C4A7" wp14:editId="5A2C255D">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1EAD633C"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425626"/>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4AD8C304"/>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DEC82A62"/>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A4D61D9A"/>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6DA8374A"/>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116E1A50"/>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2932C8B4"/>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F328EB22"/>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35A496C"/>
    <w:lvl w:ilvl="0">
      <w:start w:val="1"/>
      <w:numFmt w:val="decimal"/>
      <w:pStyle w:val="Numeroelenco"/>
      <w:lvlText w:val="%1."/>
      <w:lvlJc w:val="left"/>
      <w:pPr>
        <w:tabs>
          <w:tab w:val="num" w:pos="360"/>
        </w:tabs>
        <w:ind w:left="360" w:hanging="360"/>
      </w:pPr>
    </w:lvl>
  </w:abstractNum>
  <w:abstractNum w:abstractNumId="9">
    <w:nsid w:val="FFFFFF89"/>
    <w:multiLevelType w:val="singleLevel"/>
    <w:tmpl w:val="FC502EC8"/>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FFFFFFFE"/>
    <w:multiLevelType w:val="singleLevel"/>
    <w:tmpl w:val="E1B6AD5A"/>
    <w:lvl w:ilvl="0">
      <w:numFmt w:val="decimal"/>
      <w:lvlText w:val="*"/>
      <w:lvlJc w:val="left"/>
    </w:lvl>
  </w:abstractNum>
  <w:abstractNum w:abstractNumId="11">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DEF7E69"/>
    <w:multiLevelType w:val="hybridMultilevel"/>
    <w:tmpl w:val="AFCCCD5A"/>
    <w:lvl w:ilvl="0" w:tplc="76F065C4">
      <w:start w:val="5"/>
      <w:numFmt w:val="bullet"/>
      <w:lvlText w:val="-"/>
      <w:lvlJc w:val="left"/>
      <w:pPr>
        <w:ind w:left="720" w:hanging="360"/>
      </w:pPr>
      <w:rPr>
        <w:rFonts w:ascii="Times" w:eastAsia="MS Mincho" w:hAnsi="Time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DFE3EDB"/>
    <w:multiLevelType w:val="singleLevel"/>
    <w:tmpl w:val="BCE66AEC"/>
    <w:lvl w:ilvl="0">
      <w:start w:val="1"/>
      <w:numFmt w:val="decimal"/>
      <w:lvlText w:val="%1."/>
      <w:legacy w:legacy="1" w:legacySpace="0" w:legacyIndent="284"/>
      <w:lvlJc w:val="left"/>
      <w:pPr>
        <w:ind w:left="284" w:hanging="284"/>
      </w:pPr>
    </w:lvl>
  </w:abstractNum>
  <w:abstractNum w:abstractNumId="17">
    <w:nsid w:val="1F5F2ED6"/>
    <w:multiLevelType w:val="hybridMultilevel"/>
    <w:tmpl w:val="09823CD8"/>
    <w:lvl w:ilvl="0" w:tplc="2FA8BD8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06915C0"/>
    <w:multiLevelType w:val="hybridMultilevel"/>
    <w:tmpl w:val="D3CE2CE6"/>
    <w:lvl w:ilvl="0" w:tplc="FBF69DA2">
      <w:start w:val="1"/>
      <w:numFmt w:val="lowerRoman"/>
      <w:lvlText w:val="(%1)"/>
      <w:lvlJc w:val="left"/>
      <w:pPr>
        <w:ind w:left="900" w:hanging="72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2">
    <w:nsid w:val="5BC612D5"/>
    <w:multiLevelType w:val="hybridMultilevel"/>
    <w:tmpl w:val="F4FADBD2"/>
    <w:lvl w:ilvl="0" w:tplc="2642376E">
      <w:start w:val="1"/>
      <w:numFmt w:val="bullet"/>
      <w:lvlText w:val="-"/>
      <w:lvlJc w:val="left"/>
      <w:pPr>
        <w:ind w:left="720" w:hanging="360"/>
      </w:pPr>
      <w:rPr>
        <w:rFonts w:ascii="Times" w:eastAsia="MS Mincho"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81A0D58"/>
    <w:multiLevelType w:val="hybridMultilevel"/>
    <w:tmpl w:val="D15EACD6"/>
    <w:lvl w:ilvl="0" w:tplc="39FA7D20">
      <w:start w:val="1"/>
      <w:numFmt w:val="lowerRoman"/>
      <w:lvlText w:val="(%1)"/>
      <w:lvlJc w:val="left"/>
      <w:pPr>
        <w:ind w:left="1080" w:hanging="720"/>
      </w:pPr>
      <w:rPr>
        <w:rFonts w:ascii="Times" w:eastAsia="MS Mincho" w:hAnsi="Times"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8653BC8"/>
    <w:multiLevelType w:val="multilevel"/>
    <w:tmpl w:val="47ACF328"/>
    <w:lvl w:ilvl="0">
      <w:start w:val="1"/>
      <w:numFmt w:val="decimal"/>
      <w:pStyle w:val="Titolo3"/>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6">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7716BD0"/>
    <w:multiLevelType w:val="hybridMultilevel"/>
    <w:tmpl w:val="CD908280"/>
    <w:lvl w:ilvl="0" w:tplc="B7303B8C">
      <w:start w:val="5"/>
      <w:numFmt w:val="bullet"/>
      <w:lvlText w:val="-"/>
      <w:lvlJc w:val="left"/>
      <w:pPr>
        <w:ind w:left="720" w:hanging="360"/>
      </w:pPr>
      <w:rPr>
        <w:rFonts w:ascii="Times" w:eastAsia="MS Mincho" w:hAnsi="Times"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7AA738D6"/>
    <w:multiLevelType w:val="hybridMultilevel"/>
    <w:tmpl w:val="FCDC1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7C367363"/>
    <w:multiLevelType w:val="singleLevel"/>
    <w:tmpl w:val="BCE66AEC"/>
    <w:lvl w:ilvl="0">
      <w:start w:val="1"/>
      <w:numFmt w:val="decimal"/>
      <w:lvlText w:val="%1."/>
      <w:legacy w:legacy="1" w:legacySpace="0" w:legacyIndent="284"/>
      <w:lvlJc w:val="left"/>
      <w:pPr>
        <w:ind w:left="564" w:hanging="284"/>
      </w:pPr>
    </w:lvl>
  </w:abstractNum>
  <w:abstractNum w:abstractNumId="3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9"/>
  </w:num>
  <w:num w:numId="3">
    <w:abstractNumId w:val="16"/>
  </w:num>
  <w:num w:numId="4">
    <w:abstractNumId w:val="30"/>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6"/>
  </w:num>
  <w:num w:numId="25">
    <w:abstractNumId w:val="19"/>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5"/>
  </w:num>
  <w:num w:numId="38">
    <w:abstractNumId w:val="24"/>
  </w:num>
  <w:num w:numId="39">
    <w:abstractNumId w:val="18"/>
  </w:num>
  <w:num w:numId="40">
    <w:abstractNumId w:val="18"/>
    <w:lvlOverride w:ilvl="0">
      <w:startOverride w:val="1"/>
    </w:lvlOverride>
  </w:num>
  <w:num w:numId="41">
    <w:abstractNumId w:val="14"/>
  </w:num>
  <w:num w:numId="42">
    <w:abstractNumId w:val="20"/>
  </w:num>
  <w:num w:numId="43">
    <w:abstractNumId w:val="15"/>
  </w:num>
  <w:num w:numId="44">
    <w:abstractNumId w:val="23"/>
  </w:num>
  <w:num w:numId="45">
    <w:abstractNumId w:val="17"/>
  </w:num>
  <w:num w:numId="46">
    <w:abstractNumId w:val="22"/>
  </w:num>
  <w:num w:numId="47">
    <w:abstractNumId w:val="28"/>
  </w:num>
  <w:num w:numId="48">
    <w:abstractNumId w:val="21"/>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A0D"/>
    <w:rsid w:val="0000144C"/>
    <w:rsid w:val="00003415"/>
    <w:rsid w:val="00004561"/>
    <w:rsid w:val="00010FFB"/>
    <w:rsid w:val="000125BE"/>
    <w:rsid w:val="00014B1A"/>
    <w:rsid w:val="00014D9F"/>
    <w:rsid w:val="00014FE7"/>
    <w:rsid w:val="00015D63"/>
    <w:rsid w:val="0001673D"/>
    <w:rsid w:val="00017CC9"/>
    <w:rsid w:val="00017DA8"/>
    <w:rsid w:val="00026A4F"/>
    <w:rsid w:val="00037BB2"/>
    <w:rsid w:val="00040D6D"/>
    <w:rsid w:val="00041FBD"/>
    <w:rsid w:val="00042C3F"/>
    <w:rsid w:val="000460F0"/>
    <w:rsid w:val="00047866"/>
    <w:rsid w:val="00056EBC"/>
    <w:rsid w:val="00057541"/>
    <w:rsid w:val="000600EF"/>
    <w:rsid w:val="00060C94"/>
    <w:rsid w:val="00074958"/>
    <w:rsid w:val="000863B9"/>
    <w:rsid w:val="000A0E98"/>
    <w:rsid w:val="000A1319"/>
    <w:rsid w:val="000A5766"/>
    <w:rsid w:val="000B1D39"/>
    <w:rsid w:val="000B2BA8"/>
    <w:rsid w:val="000D2443"/>
    <w:rsid w:val="000D622D"/>
    <w:rsid w:val="000D7E28"/>
    <w:rsid w:val="000E236F"/>
    <w:rsid w:val="000E391B"/>
    <w:rsid w:val="000E7F3D"/>
    <w:rsid w:val="000F2D8E"/>
    <w:rsid w:val="000F6C5D"/>
    <w:rsid w:val="00100285"/>
    <w:rsid w:val="00104A46"/>
    <w:rsid w:val="001139AD"/>
    <w:rsid w:val="0013352E"/>
    <w:rsid w:val="00134DAC"/>
    <w:rsid w:val="001467B7"/>
    <w:rsid w:val="00163949"/>
    <w:rsid w:val="001658B5"/>
    <w:rsid w:val="0016714D"/>
    <w:rsid w:val="00167D79"/>
    <w:rsid w:val="00177B69"/>
    <w:rsid w:val="0018297D"/>
    <w:rsid w:val="00183699"/>
    <w:rsid w:val="0019658F"/>
    <w:rsid w:val="001A31AA"/>
    <w:rsid w:val="001A3437"/>
    <w:rsid w:val="001A6B91"/>
    <w:rsid w:val="001A6DA6"/>
    <w:rsid w:val="001B6D03"/>
    <w:rsid w:val="001C3F3D"/>
    <w:rsid w:val="001C7767"/>
    <w:rsid w:val="001C78D4"/>
    <w:rsid w:val="001D3A86"/>
    <w:rsid w:val="001D49A6"/>
    <w:rsid w:val="001D7282"/>
    <w:rsid w:val="001D7347"/>
    <w:rsid w:val="001D7383"/>
    <w:rsid w:val="001E057A"/>
    <w:rsid w:val="001E0A0D"/>
    <w:rsid w:val="001E48BF"/>
    <w:rsid w:val="001E5546"/>
    <w:rsid w:val="001F2846"/>
    <w:rsid w:val="001F6DAF"/>
    <w:rsid w:val="00203112"/>
    <w:rsid w:val="002148D3"/>
    <w:rsid w:val="002259CC"/>
    <w:rsid w:val="0023028D"/>
    <w:rsid w:val="00232BA9"/>
    <w:rsid w:val="002344A8"/>
    <w:rsid w:val="002419D8"/>
    <w:rsid w:val="00241F2C"/>
    <w:rsid w:val="00260B9D"/>
    <w:rsid w:val="00271D9D"/>
    <w:rsid w:val="002725FB"/>
    <w:rsid w:val="00273800"/>
    <w:rsid w:val="00273B06"/>
    <w:rsid w:val="00276D77"/>
    <w:rsid w:val="00281129"/>
    <w:rsid w:val="002973E3"/>
    <w:rsid w:val="00297510"/>
    <w:rsid w:val="002A5DE6"/>
    <w:rsid w:val="002A769E"/>
    <w:rsid w:val="002B0132"/>
    <w:rsid w:val="002B1A23"/>
    <w:rsid w:val="002C2335"/>
    <w:rsid w:val="002C7F52"/>
    <w:rsid w:val="002D23E4"/>
    <w:rsid w:val="002D4C83"/>
    <w:rsid w:val="002D7BB2"/>
    <w:rsid w:val="002E0E8D"/>
    <w:rsid w:val="002E7022"/>
    <w:rsid w:val="002F4C79"/>
    <w:rsid w:val="002F64F1"/>
    <w:rsid w:val="003003F8"/>
    <w:rsid w:val="00301983"/>
    <w:rsid w:val="0030243D"/>
    <w:rsid w:val="00303215"/>
    <w:rsid w:val="00316322"/>
    <w:rsid w:val="00320E39"/>
    <w:rsid w:val="00327A5E"/>
    <w:rsid w:val="00327AA0"/>
    <w:rsid w:val="0033193C"/>
    <w:rsid w:val="00351314"/>
    <w:rsid w:val="00363A44"/>
    <w:rsid w:val="00366B38"/>
    <w:rsid w:val="00371D62"/>
    <w:rsid w:val="0037426E"/>
    <w:rsid w:val="00374386"/>
    <w:rsid w:val="003765A7"/>
    <w:rsid w:val="00381AF7"/>
    <w:rsid w:val="00384BD1"/>
    <w:rsid w:val="00390DA2"/>
    <w:rsid w:val="00396F55"/>
    <w:rsid w:val="003B0D5C"/>
    <w:rsid w:val="003B1693"/>
    <w:rsid w:val="003C0027"/>
    <w:rsid w:val="003C49C3"/>
    <w:rsid w:val="003C5FC9"/>
    <w:rsid w:val="003D081F"/>
    <w:rsid w:val="003D331D"/>
    <w:rsid w:val="003D5823"/>
    <w:rsid w:val="003E6BE0"/>
    <w:rsid w:val="003E7F23"/>
    <w:rsid w:val="003F3B43"/>
    <w:rsid w:val="003F470C"/>
    <w:rsid w:val="003F5689"/>
    <w:rsid w:val="003F5A0D"/>
    <w:rsid w:val="00405695"/>
    <w:rsid w:val="00405AA2"/>
    <w:rsid w:val="00414D77"/>
    <w:rsid w:val="00416CF5"/>
    <w:rsid w:val="00424855"/>
    <w:rsid w:val="004260AE"/>
    <w:rsid w:val="00433837"/>
    <w:rsid w:val="004339E7"/>
    <w:rsid w:val="00433FAC"/>
    <w:rsid w:val="00440C6F"/>
    <w:rsid w:val="00450032"/>
    <w:rsid w:val="00450C8E"/>
    <w:rsid w:val="0045376D"/>
    <w:rsid w:val="00456FEE"/>
    <w:rsid w:val="0046606A"/>
    <w:rsid w:val="00470653"/>
    <w:rsid w:val="004725C2"/>
    <w:rsid w:val="00472795"/>
    <w:rsid w:val="00474518"/>
    <w:rsid w:val="004755C2"/>
    <w:rsid w:val="00482C32"/>
    <w:rsid w:val="00487E6D"/>
    <w:rsid w:val="00491BAA"/>
    <w:rsid w:val="00491E08"/>
    <w:rsid w:val="004954E1"/>
    <w:rsid w:val="00495F51"/>
    <w:rsid w:val="004A24E5"/>
    <w:rsid w:val="004A57ED"/>
    <w:rsid w:val="004B7A01"/>
    <w:rsid w:val="004B7C07"/>
    <w:rsid w:val="004C335A"/>
    <w:rsid w:val="004C3FC9"/>
    <w:rsid w:val="004D7B49"/>
    <w:rsid w:val="004D7EE3"/>
    <w:rsid w:val="004E0AA9"/>
    <w:rsid w:val="004E3687"/>
    <w:rsid w:val="004F055F"/>
    <w:rsid w:val="004F493B"/>
    <w:rsid w:val="004F6062"/>
    <w:rsid w:val="004F71CF"/>
    <w:rsid w:val="005012D6"/>
    <w:rsid w:val="005026D8"/>
    <w:rsid w:val="00535ECF"/>
    <w:rsid w:val="00542555"/>
    <w:rsid w:val="005430C1"/>
    <w:rsid w:val="00554EAC"/>
    <w:rsid w:val="0055641A"/>
    <w:rsid w:val="005625E7"/>
    <w:rsid w:val="00563189"/>
    <w:rsid w:val="005733E6"/>
    <w:rsid w:val="005829FE"/>
    <w:rsid w:val="00582A13"/>
    <w:rsid w:val="00584A3F"/>
    <w:rsid w:val="0058512C"/>
    <w:rsid w:val="005872DE"/>
    <w:rsid w:val="005902CE"/>
    <w:rsid w:val="005C5ACC"/>
    <w:rsid w:val="005C5BF8"/>
    <w:rsid w:val="005C5D66"/>
    <w:rsid w:val="005D540F"/>
    <w:rsid w:val="005E7A81"/>
    <w:rsid w:val="005F3564"/>
    <w:rsid w:val="006007C1"/>
    <w:rsid w:val="006024AD"/>
    <w:rsid w:val="006071BC"/>
    <w:rsid w:val="00607FBC"/>
    <w:rsid w:val="00610854"/>
    <w:rsid w:val="00610A90"/>
    <w:rsid w:val="00614B27"/>
    <w:rsid w:val="0061577D"/>
    <w:rsid w:val="006217C3"/>
    <w:rsid w:val="00624F04"/>
    <w:rsid w:val="00626E86"/>
    <w:rsid w:val="006330FE"/>
    <w:rsid w:val="006371F3"/>
    <w:rsid w:val="00654AA7"/>
    <w:rsid w:val="00655F51"/>
    <w:rsid w:val="006572B4"/>
    <w:rsid w:val="00660F2B"/>
    <w:rsid w:val="006645D6"/>
    <w:rsid w:val="00670ABE"/>
    <w:rsid w:val="00684F7B"/>
    <w:rsid w:val="00686A63"/>
    <w:rsid w:val="006915D8"/>
    <w:rsid w:val="00692428"/>
    <w:rsid w:val="00695D8F"/>
    <w:rsid w:val="006A75FD"/>
    <w:rsid w:val="006B2376"/>
    <w:rsid w:val="006C2B91"/>
    <w:rsid w:val="006D03FF"/>
    <w:rsid w:val="006D75FB"/>
    <w:rsid w:val="006E5B40"/>
    <w:rsid w:val="006E6C9E"/>
    <w:rsid w:val="006F13D1"/>
    <w:rsid w:val="006F3021"/>
    <w:rsid w:val="006F3C0D"/>
    <w:rsid w:val="006F6050"/>
    <w:rsid w:val="006F7986"/>
    <w:rsid w:val="00703290"/>
    <w:rsid w:val="007114C2"/>
    <w:rsid w:val="00725AED"/>
    <w:rsid w:val="00726536"/>
    <w:rsid w:val="00730AD7"/>
    <w:rsid w:val="007313CD"/>
    <w:rsid w:val="00733FE4"/>
    <w:rsid w:val="00757D4A"/>
    <w:rsid w:val="00766791"/>
    <w:rsid w:val="007721D9"/>
    <w:rsid w:val="007725E1"/>
    <w:rsid w:val="007743B7"/>
    <w:rsid w:val="007775CD"/>
    <w:rsid w:val="00780DC7"/>
    <w:rsid w:val="00782448"/>
    <w:rsid w:val="00784722"/>
    <w:rsid w:val="00785FF3"/>
    <w:rsid w:val="00791CD9"/>
    <w:rsid w:val="0079291C"/>
    <w:rsid w:val="00796EE7"/>
    <w:rsid w:val="00797CF1"/>
    <w:rsid w:val="007A04B5"/>
    <w:rsid w:val="007A0F4E"/>
    <w:rsid w:val="007A48FE"/>
    <w:rsid w:val="007A6BD7"/>
    <w:rsid w:val="007A6CA9"/>
    <w:rsid w:val="007B068F"/>
    <w:rsid w:val="007B5EC8"/>
    <w:rsid w:val="007C09EE"/>
    <w:rsid w:val="007C354B"/>
    <w:rsid w:val="007C4356"/>
    <w:rsid w:val="007C7B21"/>
    <w:rsid w:val="007D7AF1"/>
    <w:rsid w:val="007F49F6"/>
    <w:rsid w:val="00800FD1"/>
    <w:rsid w:val="00802734"/>
    <w:rsid w:val="00812B3F"/>
    <w:rsid w:val="0082081C"/>
    <w:rsid w:val="00821068"/>
    <w:rsid w:val="0082490B"/>
    <w:rsid w:val="008276EC"/>
    <w:rsid w:val="008336AA"/>
    <w:rsid w:val="008403F2"/>
    <w:rsid w:val="008511E2"/>
    <w:rsid w:val="0086066E"/>
    <w:rsid w:val="00861CD3"/>
    <w:rsid w:val="00864C20"/>
    <w:rsid w:val="008669B2"/>
    <w:rsid w:val="0087348B"/>
    <w:rsid w:val="00885509"/>
    <w:rsid w:val="00891EA1"/>
    <w:rsid w:val="00893F8B"/>
    <w:rsid w:val="008955CD"/>
    <w:rsid w:val="0089647D"/>
    <w:rsid w:val="0089648E"/>
    <w:rsid w:val="00897647"/>
    <w:rsid w:val="00897656"/>
    <w:rsid w:val="008A3C7B"/>
    <w:rsid w:val="008B3D61"/>
    <w:rsid w:val="008D003D"/>
    <w:rsid w:val="008D7143"/>
    <w:rsid w:val="008F2212"/>
    <w:rsid w:val="008F2A58"/>
    <w:rsid w:val="00904C11"/>
    <w:rsid w:val="00912E53"/>
    <w:rsid w:val="00917C86"/>
    <w:rsid w:val="009202F2"/>
    <w:rsid w:val="009219CD"/>
    <w:rsid w:val="00931C0C"/>
    <w:rsid w:val="009366C0"/>
    <w:rsid w:val="00950F63"/>
    <w:rsid w:val="00955D34"/>
    <w:rsid w:val="00965ECF"/>
    <w:rsid w:val="00976386"/>
    <w:rsid w:val="009804E3"/>
    <w:rsid w:val="009847C9"/>
    <w:rsid w:val="009936A2"/>
    <w:rsid w:val="009A32F4"/>
    <w:rsid w:val="009A37AA"/>
    <w:rsid w:val="009A3E03"/>
    <w:rsid w:val="009B6028"/>
    <w:rsid w:val="009B6499"/>
    <w:rsid w:val="009B7C85"/>
    <w:rsid w:val="009C267D"/>
    <w:rsid w:val="009D7FF4"/>
    <w:rsid w:val="009E1F76"/>
    <w:rsid w:val="009E5A1B"/>
    <w:rsid w:val="009E6821"/>
    <w:rsid w:val="009F6A57"/>
    <w:rsid w:val="00A0364D"/>
    <w:rsid w:val="00A158BD"/>
    <w:rsid w:val="00A1730F"/>
    <w:rsid w:val="00A17F75"/>
    <w:rsid w:val="00A67EEC"/>
    <w:rsid w:val="00A71E73"/>
    <w:rsid w:val="00A8265F"/>
    <w:rsid w:val="00A84295"/>
    <w:rsid w:val="00A8604F"/>
    <w:rsid w:val="00A87AB7"/>
    <w:rsid w:val="00A906A0"/>
    <w:rsid w:val="00A95D68"/>
    <w:rsid w:val="00AC05D0"/>
    <w:rsid w:val="00AD4871"/>
    <w:rsid w:val="00AD6865"/>
    <w:rsid w:val="00AF61AE"/>
    <w:rsid w:val="00AF6F4B"/>
    <w:rsid w:val="00B001BB"/>
    <w:rsid w:val="00B05EB1"/>
    <w:rsid w:val="00B12298"/>
    <w:rsid w:val="00B21D1D"/>
    <w:rsid w:val="00B25193"/>
    <w:rsid w:val="00B26469"/>
    <w:rsid w:val="00B401F8"/>
    <w:rsid w:val="00B429CB"/>
    <w:rsid w:val="00B453BB"/>
    <w:rsid w:val="00B50F04"/>
    <w:rsid w:val="00B61945"/>
    <w:rsid w:val="00B67E16"/>
    <w:rsid w:val="00B74868"/>
    <w:rsid w:val="00B77918"/>
    <w:rsid w:val="00B8107F"/>
    <w:rsid w:val="00B829A2"/>
    <w:rsid w:val="00BA5BE4"/>
    <w:rsid w:val="00BB6DF1"/>
    <w:rsid w:val="00BC2EE9"/>
    <w:rsid w:val="00BC4796"/>
    <w:rsid w:val="00BC5376"/>
    <w:rsid w:val="00BC6FB3"/>
    <w:rsid w:val="00BD10FB"/>
    <w:rsid w:val="00BD2B57"/>
    <w:rsid w:val="00BD45BE"/>
    <w:rsid w:val="00BD5270"/>
    <w:rsid w:val="00BE475D"/>
    <w:rsid w:val="00BF5E4B"/>
    <w:rsid w:val="00C143C3"/>
    <w:rsid w:val="00C22FC3"/>
    <w:rsid w:val="00C23C90"/>
    <w:rsid w:val="00C27BDE"/>
    <w:rsid w:val="00C343CC"/>
    <w:rsid w:val="00C35BAA"/>
    <w:rsid w:val="00C36E48"/>
    <w:rsid w:val="00C41F2B"/>
    <w:rsid w:val="00C4301C"/>
    <w:rsid w:val="00C4326E"/>
    <w:rsid w:val="00C45899"/>
    <w:rsid w:val="00C52C4B"/>
    <w:rsid w:val="00C543B3"/>
    <w:rsid w:val="00C55F82"/>
    <w:rsid w:val="00C644F7"/>
    <w:rsid w:val="00C65DA3"/>
    <w:rsid w:val="00C70B09"/>
    <w:rsid w:val="00C73BBC"/>
    <w:rsid w:val="00C8212F"/>
    <w:rsid w:val="00CB18AB"/>
    <w:rsid w:val="00CB5DCB"/>
    <w:rsid w:val="00CB739D"/>
    <w:rsid w:val="00CC41E4"/>
    <w:rsid w:val="00CD091C"/>
    <w:rsid w:val="00CD7274"/>
    <w:rsid w:val="00CD7E87"/>
    <w:rsid w:val="00CE5F7A"/>
    <w:rsid w:val="00CF74DC"/>
    <w:rsid w:val="00D003E3"/>
    <w:rsid w:val="00D039A7"/>
    <w:rsid w:val="00D07D10"/>
    <w:rsid w:val="00D11FA3"/>
    <w:rsid w:val="00D12DF5"/>
    <w:rsid w:val="00D1511B"/>
    <w:rsid w:val="00D164F5"/>
    <w:rsid w:val="00D32A52"/>
    <w:rsid w:val="00D40005"/>
    <w:rsid w:val="00D50C24"/>
    <w:rsid w:val="00D52983"/>
    <w:rsid w:val="00D57A2C"/>
    <w:rsid w:val="00D61829"/>
    <w:rsid w:val="00D71FCB"/>
    <w:rsid w:val="00D74CAC"/>
    <w:rsid w:val="00D819D0"/>
    <w:rsid w:val="00D854D7"/>
    <w:rsid w:val="00D87B84"/>
    <w:rsid w:val="00D91DB2"/>
    <w:rsid w:val="00DA1260"/>
    <w:rsid w:val="00DC065E"/>
    <w:rsid w:val="00DC0BCE"/>
    <w:rsid w:val="00DC229C"/>
    <w:rsid w:val="00DC2BFF"/>
    <w:rsid w:val="00DD578B"/>
    <w:rsid w:val="00DF14FD"/>
    <w:rsid w:val="00DF1800"/>
    <w:rsid w:val="00E049C2"/>
    <w:rsid w:val="00E15538"/>
    <w:rsid w:val="00E239B1"/>
    <w:rsid w:val="00E32B35"/>
    <w:rsid w:val="00E47E9E"/>
    <w:rsid w:val="00E5039C"/>
    <w:rsid w:val="00E5429E"/>
    <w:rsid w:val="00E5452D"/>
    <w:rsid w:val="00E60C6F"/>
    <w:rsid w:val="00E65007"/>
    <w:rsid w:val="00E6713C"/>
    <w:rsid w:val="00E87B13"/>
    <w:rsid w:val="00E95072"/>
    <w:rsid w:val="00E964DC"/>
    <w:rsid w:val="00EB0B35"/>
    <w:rsid w:val="00EB44B8"/>
    <w:rsid w:val="00EB74FD"/>
    <w:rsid w:val="00EC0CBF"/>
    <w:rsid w:val="00EE27D5"/>
    <w:rsid w:val="00EE7A52"/>
    <w:rsid w:val="00EF037A"/>
    <w:rsid w:val="00EF06BA"/>
    <w:rsid w:val="00EF3BB2"/>
    <w:rsid w:val="00EF40A3"/>
    <w:rsid w:val="00EF4FDA"/>
    <w:rsid w:val="00F00F4D"/>
    <w:rsid w:val="00F106AC"/>
    <w:rsid w:val="00F31F0A"/>
    <w:rsid w:val="00F35374"/>
    <w:rsid w:val="00F37F6C"/>
    <w:rsid w:val="00F40624"/>
    <w:rsid w:val="00F40824"/>
    <w:rsid w:val="00F44E0D"/>
    <w:rsid w:val="00F55E00"/>
    <w:rsid w:val="00F6244F"/>
    <w:rsid w:val="00F62E35"/>
    <w:rsid w:val="00F87BFC"/>
    <w:rsid w:val="00FA15D0"/>
    <w:rsid w:val="00FC1468"/>
    <w:rsid w:val="00FD3E33"/>
    <w:rsid w:val="00FD46A3"/>
    <w:rsid w:val="00FD746F"/>
    <w:rsid w:val="00FD7C6F"/>
    <w:rsid w:val="00FE06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EA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Titolo1">
    <w:name w:val="heading 1"/>
    <w:basedOn w:val="Normale"/>
    <w:next w:val="Normale"/>
    <w:link w:val="Titolo1Carattere"/>
    <w:uiPriority w:val="9"/>
    <w:qFormat/>
    <w:pPr>
      <w:keepNext/>
      <w:spacing w:before="240" w:after="60"/>
      <w:outlineLvl w:val="0"/>
    </w:pPr>
    <w:rPr>
      <w:rFonts w:ascii="Arial" w:hAnsi="Arial" w:cs="Arial"/>
      <w:b/>
      <w:bCs/>
      <w:kern w:val="32"/>
      <w:sz w:val="32"/>
      <w:szCs w:val="3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Titolo4">
    <w:name w:val="heading 4"/>
    <w:basedOn w:val="Normale"/>
    <w:next w:val="Normale"/>
    <w:qFormat/>
    <w:rsid w:val="003C49C3"/>
    <w:pPr>
      <w:keepNext/>
      <w:spacing w:before="240" w:after="240"/>
      <w:outlineLvl w:val="3"/>
    </w:pPr>
    <w:rPr>
      <w:rFonts w:ascii="Times New Roman" w:hAnsi="Times New Roman"/>
      <w:b/>
      <w:bCs/>
      <w:szCs w:val="28"/>
    </w:rPr>
  </w:style>
  <w:style w:type="paragraph" w:styleId="Titolo5">
    <w:name w:val="heading 5"/>
    <w:basedOn w:val="Normale"/>
    <w:next w:val="Normale"/>
    <w:qFormat/>
    <w:pPr>
      <w:spacing w:before="240" w:after="60"/>
      <w:outlineLvl w:val="4"/>
    </w:pPr>
    <w:rPr>
      <w:b/>
      <w:bCs/>
      <w:i/>
      <w:iCs/>
      <w:sz w:val="26"/>
      <w:szCs w:val="26"/>
    </w:rPr>
  </w:style>
  <w:style w:type="paragraph" w:styleId="Titolo6">
    <w:name w:val="heading 6"/>
    <w:basedOn w:val="Normale"/>
    <w:next w:val="Normale"/>
    <w:qFormat/>
    <w:pPr>
      <w:spacing w:before="240" w:after="60"/>
      <w:outlineLvl w:val="5"/>
    </w:pPr>
    <w:rPr>
      <w:rFonts w:ascii="Times New Roman" w:hAnsi="Times New Roman"/>
      <w:b/>
      <w:bCs/>
      <w:sz w:val="22"/>
      <w:szCs w:val="22"/>
    </w:rPr>
  </w:style>
  <w:style w:type="paragraph" w:styleId="Titolo7">
    <w:name w:val="heading 7"/>
    <w:basedOn w:val="Normale"/>
    <w:next w:val="Normale"/>
    <w:qFormat/>
    <w:pPr>
      <w:spacing w:before="240" w:after="60"/>
      <w:outlineLvl w:val="6"/>
    </w:pPr>
    <w:rPr>
      <w:rFonts w:ascii="Times New Roman" w:hAnsi="Times New Roman"/>
      <w:szCs w:val="24"/>
    </w:rPr>
  </w:style>
  <w:style w:type="paragraph" w:styleId="Titolo8">
    <w:name w:val="heading 8"/>
    <w:basedOn w:val="Normale"/>
    <w:next w:val="Normale"/>
    <w:qFormat/>
    <w:pPr>
      <w:spacing w:before="240" w:after="60"/>
      <w:outlineLvl w:val="7"/>
    </w:pPr>
    <w:rPr>
      <w:rFonts w:ascii="Times New Roman" w:hAnsi="Times New Roman"/>
      <w:i/>
      <w:iCs/>
      <w:szCs w:val="24"/>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Pr>
      <w:vertAlign w:val="superscript"/>
    </w:rPr>
  </w:style>
  <w:style w:type="character" w:customStyle="1" w:styleId="WW-Absatz-Standardschriftart">
    <w:name w:val="WW-Absatz-Standardschriftart"/>
    <w:rPr>
      <w:sz w:val="24"/>
    </w:rPr>
  </w:style>
  <w:style w:type="character" w:styleId="Collegamentoipertestuale">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e"/>
    <w:link w:val="TextkrperChar"/>
    <w:rPr>
      <w:sz w:val="20"/>
    </w:rPr>
  </w:style>
  <w:style w:type="paragraph" w:styleId="Testonotaapidipagina">
    <w:name w:val="footnote text"/>
    <w:basedOn w:val="Normale"/>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eWeb">
    <w:name w:val="Normal (Web)"/>
    <w:basedOn w:val="Normale"/>
    <w:pPr>
      <w:widowControl w:val="0"/>
      <w:suppressAutoHyphens w:val="0"/>
      <w:spacing w:before="100" w:after="100"/>
    </w:pPr>
    <w:rPr>
      <w:rFonts w:ascii="Arial Unicode MS" w:eastAsia="Arial Unicode MS"/>
      <w:lang w:val="en-US"/>
    </w:rPr>
  </w:style>
  <w:style w:type="character" w:styleId="Collegamentovisitato">
    <w:name w:val="FollowedHyperlink"/>
    <w:rPr>
      <w:color w:val="800080"/>
      <w:u w:val="single"/>
    </w:rPr>
  </w:style>
  <w:style w:type="paragraph" w:styleId="Intestazione">
    <w:name w:val="header"/>
    <w:basedOn w:val="Normale"/>
    <w:link w:val="IntestazioneCarattere"/>
    <w:uiPriority w:val="99"/>
    <w:pPr>
      <w:tabs>
        <w:tab w:val="center" w:pos="4320"/>
        <w:tab w:val="right" w:pos="8640"/>
      </w:tabs>
    </w:pPr>
  </w:style>
  <w:style w:type="paragraph" w:styleId="Pidipagina">
    <w:name w:val="footer"/>
    <w:basedOn w:val="Normale"/>
    <w:link w:val="PidipaginaCarattere"/>
    <w:uiPriority w:val="99"/>
    <w:pPr>
      <w:tabs>
        <w:tab w:val="center" w:pos="4320"/>
        <w:tab w:val="right" w:pos="8640"/>
      </w:tabs>
    </w:pPr>
  </w:style>
  <w:style w:type="character" w:styleId="Numeropagina">
    <w:name w:val="page number"/>
    <w:basedOn w:val="Carpredefinitoparagrafo"/>
  </w:style>
  <w:style w:type="paragraph" w:styleId="Corpotesto">
    <w:name w:val="Body Text"/>
    <w:basedOn w:val="Normale"/>
    <w:pPr>
      <w:jc w:val="center"/>
    </w:pPr>
    <w:rPr>
      <w:rFonts w:ascii="Times New Roman" w:hAnsi="Times New Roman"/>
      <w:b/>
      <w:sz w:val="28"/>
      <w:lang w:val="en-US"/>
    </w:rPr>
  </w:style>
  <w:style w:type="paragraph" w:styleId="Testodelblocco">
    <w:name w:val="Block Text"/>
    <w:basedOn w:val="Normale"/>
    <w:pPr>
      <w:ind w:left="1440" w:right="1440"/>
    </w:pPr>
  </w:style>
  <w:style w:type="paragraph" w:styleId="Corpodeltesto2">
    <w:name w:val="Body Text 2"/>
    <w:basedOn w:val="Normale"/>
    <w:pPr>
      <w:spacing w:line="480" w:lineRule="auto"/>
    </w:pPr>
  </w:style>
  <w:style w:type="paragraph" w:styleId="Corpodeltesto3">
    <w:name w:val="Body Text 3"/>
    <w:basedOn w:val="Normale"/>
    <w:rPr>
      <w:sz w:val="16"/>
      <w:szCs w:val="16"/>
    </w:rPr>
  </w:style>
  <w:style w:type="paragraph" w:styleId="Primorientrocorpodeltesto">
    <w:name w:val="Body Text First Indent"/>
    <w:basedOn w:val="Corpotesto"/>
    <w:pPr>
      <w:ind w:firstLine="210"/>
      <w:jc w:val="left"/>
    </w:pPr>
    <w:rPr>
      <w:rFonts w:ascii="Times" w:hAnsi="Times"/>
      <w:b w:val="0"/>
      <w:sz w:val="24"/>
      <w:lang w:val="en-GB"/>
    </w:rPr>
  </w:style>
  <w:style w:type="paragraph" w:styleId="Rientrocorpodeltesto">
    <w:name w:val="Body Text Indent"/>
    <w:basedOn w:val="Normale"/>
    <w:pPr>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line="480" w:lineRule="auto"/>
      <w:ind w:left="283"/>
    </w:pPr>
  </w:style>
  <w:style w:type="paragraph" w:styleId="Rientrocorpodeltesto3">
    <w:name w:val="Body Text Indent 3"/>
    <w:basedOn w:val="Normale"/>
    <w:pPr>
      <w:ind w:left="283"/>
    </w:pPr>
    <w:rPr>
      <w:sz w:val="16"/>
      <w:szCs w:val="16"/>
    </w:rPr>
  </w:style>
  <w:style w:type="paragraph" w:styleId="Didascalia">
    <w:name w:val="caption"/>
    <w:basedOn w:val="Normale"/>
    <w:next w:val="Normale"/>
    <w:qFormat/>
    <w:pPr>
      <w:spacing w:before="120"/>
    </w:pPr>
    <w:rPr>
      <w:b/>
      <w:bCs/>
      <w:sz w:val="20"/>
    </w:rPr>
  </w:style>
  <w:style w:type="paragraph" w:styleId="Formuladichiusura">
    <w:name w:val="Closing"/>
    <w:basedOn w:val="Normale"/>
    <w:pPr>
      <w:ind w:left="4252"/>
    </w:pPr>
  </w:style>
  <w:style w:type="paragraph" w:styleId="Testocommento">
    <w:name w:val="annotation text"/>
    <w:basedOn w:val="Normale"/>
    <w:link w:val="TestocommentoCarattere"/>
    <w:semiHidden/>
    <w:rPr>
      <w:sz w:val="20"/>
    </w:rPr>
  </w:style>
  <w:style w:type="paragraph" w:styleId="Data">
    <w:name w:val="Date"/>
    <w:basedOn w:val="Normale"/>
    <w:next w:val="Normale"/>
  </w:style>
  <w:style w:type="paragraph" w:styleId="Mappadocumento">
    <w:name w:val="Document Map"/>
    <w:basedOn w:val="Normale"/>
    <w:semiHidden/>
    <w:pPr>
      <w:shd w:val="clear" w:color="auto" w:fill="000080"/>
    </w:pPr>
    <w:rPr>
      <w:rFonts w:ascii="Tahoma" w:hAnsi="Tahoma" w:cs="Tahoma"/>
    </w:rPr>
  </w:style>
  <w:style w:type="paragraph" w:styleId="Firmadipostaelettronica">
    <w:name w:val="E-mail Signature"/>
    <w:basedOn w:val="Normale"/>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ind w:left="2880"/>
    </w:pPr>
    <w:rPr>
      <w:rFonts w:ascii="Arial" w:hAnsi="Arial" w:cs="Arial"/>
      <w:szCs w:val="24"/>
    </w:rPr>
  </w:style>
  <w:style w:type="paragraph" w:styleId="Indirizzomittente">
    <w:name w:val="envelope return"/>
    <w:basedOn w:val="Normale"/>
    <w:rPr>
      <w:rFonts w:ascii="Arial" w:hAnsi="Arial" w:cs="Arial"/>
      <w:sz w:val="20"/>
    </w:rPr>
  </w:style>
  <w:style w:type="paragraph" w:styleId="IndirizzoHTML">
    <w:name w:val="HTML Address"/>
    <w:basedOn w:val="Normale"/>
    <w:rPr>
      <w:i/>
      <w:iCs/>
    </w:rPr>
  </w:style>
  <w:style w:type="paragraph" w:styleId="PreformattatoHTML">
    <w:name w:val="HTML Preformatted"/>
    <w:basedOn w:val="Normale"/>
    <w:rPr>
      <w:rFonts w:ascii="Courier New" w:hAnsi="Courier New" w:cs="Courier New"/>
      <w:sz w:val="20"/>
    </w:r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cs="Arial"/>
      <w:b/>
      <w:bCs/>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autoRedefine/>
    <w:pPr>
      <w:numPr>
        <w:numId w:val="27"/>
      </w:numPr>
    </w:pPr>
  </w:style>
  <w:style w:type="paragraph" w:styleId="Puntoelenco2">
    <w:name w:val="List Bullet 2"/>
    <w:basedOn w:val="Normale"/>
    <w:autoRedefine/>
    <w:pPr>
      <w:numPr>
        <w:numId w:val="28"/>
      </w:numPr>
    </w:pPr>
  </w:style>
  <w:style w:type="paragraph" w:styleId="Puntoelenco3">
    <w:name w:val="List Bullet 3"/>
    <w:basedOn w:val="Normale"/>
    <w:autoRedefine/>
    <w:pPr>
      <w:numPr>
        <w:numId w:val="29"/>
      </w:numPr>
    </w:pPr>
  </w:style>
  <w:style w:type="paragraph" w:styleId="Puntoelenco4">
    <w:name w:val="List Bullet 4"/>
    <w:basedOn w:val="Normale"/>
    <w:autoRedefine/>
    <w:pPr>
      <w:numPr>
        <w:numId w:val="30"/>
      </w:numPr>
    </w:pPr>
  </w:style>
  <w:style w:type="paragraph" w:styleId="Puntoelenco5">
    <w:name w:val="List Bullet 5"/>
    <w:basedOn w:val="Normale"/>
    <w:autoRedefine/>
    <w:pPr>
      <w:numPr>
        <w:numId w:val="31"/>
      </w:numPr>
    </w:pPr>
  </w:style>
  <w:style w:type="paragraph" w:styleId="Elencocontinua">
    <w:name w:val="List Continue"/>
    <w:basedOn w:val="Normale"/>
    <w:pPr>
      <w:ind w:left="283"/>
    </w:pPr>
  </w:style>
  <w:style w:type="paragraph" w:styleId="Elencocontinua2">
    <w:name w:val="List Continue 2"/>
    <w:basedOn w:val="Normale"/>
    <w:pPr>
      <w:ind w:left="566"/>
    </w:pPr>
  </w:style>
  <w:style w:type="paragraph" w:styleId="Elencocontinua3">
    <w:name w:val="List Continue 3"/>
    <w:basedOn w:val="Normale"/>
    <w:pPr>
      <w:ind w:left="849"/>
    </w:pPr>
  </w:style>
  <w:style w:type="paragraph" w:styleId="Elencocontinua4">
    <w:name w:val="List Continue 4"/>
    <w:basedOn w:val="Normale"/>
    <w:pPr>
      <w:ind w:left="1132"/>
    </w:pPr>
  </w:style>
  <w:style w:type="paragraph" w:styleId="Elencocontinua5">
    <w:name w:val="List Continue 5"/>
    <w:basedOn w:val="Normale"/>
    <w:pPr>
      <w:ind w:left="1415"/>
    </w:pPr>
  </w:style>
  <w:style w:type="paragraph" w:styleId="Numeroelenco">
    <w:name w:val="List Number"/>
    <w:basedOn w:val="Normale"/>
    <w:pPr>
      <w:numPr>
        <w:numId w:val="32"/>
      </w:numPr>
    </w:pPr>
  </w:style>
  <w:style w:type="paragraph" w:styleId="Numeroelenco2">
    <w:name w:val="List Number 2"/>
    <w:basedOn w:val="Normale"/>
    <w:pPr>
      <w:numPr>
        <w:numId w:val="33"/>
      </w:numPr>
    </w:pPr>
  </w:style>
  <w:style w:type="paragraph" w:styleId="Numeroelenco3">
    <w:name w:val="List Number 3"/>
    <w:basedOn w:val="Normale"/>
    <w:pPr>
      <w:numPr>
        <w:numId w:val="34"/>
      </w:numPr>
    </w:pPr>
  </w:style>
  <w:style w:type="paragraph" w:styleId="Numeroelenco4">
    <w:name w:val="List Number 4"/>
    <w:basedOn w:val="Normale"/>
    <w:pPr>
      <w:numPr>
        <w:numId w:val="35"/>
      </w:numPr>
    </w:pPr>
  </w:style>
  <w:style w:type="paragraph" w:styleId="Numeroelenco5">
    <w:name w:val="List Number 5"/>
    <w:basedOn w:val="Normale"/>
    <w:pPr>
      <w:numPr>
        <w:numId w:val="36"/>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ientronormale">
    <w:name w:val="Normal Indent"/>
    <w:basedOn w:val="Normale"/>
    <w:pPr>
      <w:ind w:left="720"/>
    </w:pPr>
  </w:style>
  <w:style w:type="paragraph" w:styleId="Intestazionenota">
    <w:name w:val="Note Heading"/>
    <w:basedOn w:val="Normale"/>
    <w:next w:val="Normale"/>
  </w:style>
  <w:style w:type="paragraph" w:styleId="Testonormale">
    <w:name w:val="Plain Text"/>
    <w:basedOn w:val="Normale"/>
    <w:rPr>
      <w:rFonts w:ascii="Courier New" w:hAnsi="Courier New" w:cs="Courier New"/>
      <w:sz w:val="20"/>
    </w:rPr>
  </w:style>
  <w:style w:type="paragraph" w:styleId="Formuladiapertura">
    <w:name w:val="Salutation"/>
    <w:basedOn w:val="Normale"/>
    <w:next w:val="Normale"/>
  </w:style>
  <w:style w:type="paragraph" w:styleId="Firma">
    <w:name w:val="Signature"/>
    <w:basedOn w:val="Normale"/>
    <w:pPr>
      <w:ind w:left="4252"/>
    </w:pPr>
  </w:style>
  <w:style w:type="paragraph" w:styleId="Sottotitolo">
    <w:name w:val="Subtitle"/>
    <w:basedOn w:val="Normale"/>
    <w:qFormat/>
    <w:pPr>
      <w:spacing w:after="60"/>
      <w:jc w:val="center"/>
      <w:outlineLvl w:val="1"/>
    </w:pPr>
    <w:rPr>
      <w:rFonts w:ascii="Arial" w:hAnsi="Arial" w:cs="Arial"/>
      <w:szCs w:val="24"/>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qFormat/>
    <w:pPr>
      <w:spacing w:before="240" w:after="60"/>
      <w:jc w:val="center"/>
      <w:outlineLvl w:val="0"/>
    </w:pPr>
    <w:rPr>
      <w:rFonts w:ascii="Arial" w:hAnsi="Arial" w:cs="Arial"/>
      <w:b/>
      <w:bCs/>
      <w:kern w:val="28"/>
      <w:sz w:val="32"/>
      <w:szCs w:val="32"/>
    </w:rPr>
  </w:style>
  <w:style w:type="paragraph" w:styleId="Titoloindicefonti">
    <w:name w:val="toa heading"/>
    <w:basedOn w:val="Normale"/>
    <w:next w:val="Normale"/>
    <w:semiHidden/>
    <w:pPr>
      <w:spacing w:before="120"/>
    </w:pPr>
    <w:rPr>
      <w:rFonts w:ascii="Arial" w:hAnsi="Arial" w:cs="Arial"/>
      <w:b/>
      <w:bCs/>
      <w:szCs w:val="24"/>
    </w:rPr>
  </w:style>
  <w:style w:type="paragraph" w:styleId="Sommario1">
    <w:name w:val="toc 1"/>
    <w:basedOn w:val="Normale"/>
    <w:next w:val="Normale"/>
    <w:autoRedefine/>
    <w:semiHidden/>
  </w:style>
  <w:style w:type="paragraph" w:styleId="Sommario2">
    <w:name w:val="toc 2"/>
    <w:basedOn w:val="Normale"/>
    <w:next w:val="Normale"/>
    <w:autoRedefine/>
    <w:semiHidden/>
    <w:pPr>
      <w:ind w:left="240"/>
    </w:p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IntestazioneCarattere">
    <w:name w:val="Intestazione Carattere"/>
    <w:link w:val="Intestazione"/>
    <w:uiPriority w:val="99"/>
    <w:rsid w:val="00626E86"/>
    <w:rPr>
      <w:rFonts w:ascii="Times" w:hAnsi="Times"/>
      <w:sz w:val="24"/>
      <w:lang w:val="en-GB" w:eastAsia="en-US"/>
    </w:rPr>
  </w:style>
  <w:style w:type="character" w:styleId="Rimandocommento">
    <w:name w:val="annotation reference"/>
    <w:rsid w:val="00EF037A"/>
    <w:rPr>
      <w:sz w:val="16"/>
      <w:szCs w:val="16"/>
    </w:rPr>
  </w:style>
  <w:style w:type="paragraph" w:styleId="Soggettocommento">
    <w:name w:val="annotation subject"/>
    <w:basedOn w:val="Testocommento"/>
    <w:next w:val="Testocommento"/>
    <w:link w:val="SoggettocommentoCarattere"/>
    <w:rsid w:val="00EF037A"/>
    <w:rPr>
      <w:b/>
      <w:bCs/>
    </w:rPr>
  </w:style>
  <w:style w:type="character" w:customStyle="1" w:styleId="TestocommentoCarattere">
    <w:name w:val="Testo commento Carattere"/>
    <w:link w:val="Testocommento"/>
    <w:semiHidden/>
    <w:rsid w:val="00EF037A"/>
    <w:rPr>
      <w:rFonts w:ascii="Times" w:hAnsi="Times"/>
      <w:lang w:eastAsia="en-US"/>
    </w:rPr>
  </w:style>
  <w:style w:type="character" w:customStyle="1" w:styleId="SoggettocommentoCarattere">
    <w:name w:val="Soggetto commento Carattere"/>
    <w:link w:val="Soggettocommento"/>
    <w:rsid w:val="00EF037A"/>
    <w:rPr>
      <w:rFonts w:ascii="Times" w:hAnsi="Times"/>
      <w:b/>
      <w:bCs/>
      <w:lang w:eastAsia="en-US"/>
    </w:rPr>
  </w:style>
  <w:style w:type="paragraph" w:styleId="Testofumetto">
    <w:name w:val="Balloon Text"/>
    <w:basedOn w:val="Normale"/>
    <w:link w:val="TestofumettoCarattere"/>
    <w:rsid w:val="00EF037A"/>
    <w:pPr>
      <w:spacing w:after="0"/>
    </w:pPr>
    <w:rPr>
      <w:rFonts w:ascii="Tahoma" w:hAnsi="Tahoma" w:cs="Tahoma"/>
      <w:sz w:val="16"/>
      <w:szCs w:val="16"/>
    </w:rPr>
  </w:style>
  <w:style w:type="character" w:customStyle="1" w:styleId="TestofumettoCarattere">
    <w:name w:val="Testo fumetto Carattere"/>
    <w:link w:val="Testofumetto"/>
    <w:rsid w:val="00EF037A"/>
    <w:rPr>
      <w:rFonts w:ascii="Tahoma" w:hAnsi="Tahoma" w:cs="Tahoma"/>
      <w:sz w:val="16"/>
      <w:szCs w:val="16"/>
      <w:lang w:eastAsia="en-US"/>
    </w:rPr>
  </w:style>
  <w:style w:type="paragraph" w:styleId="Paragrafoelenco">
    <w:name w:val="List Paragraph"/>
    <w:basedOn w:val="Normale"/>
    <w:uiPriority w:val="34"/>
    <w:qFormat/>
    <w:rsid w:val="003D331D"/>
    <w:pPr>
      <w:ind w:left="720"/>
      <w:contextualSpacing/>
    </w:pPr>
  </w:style>
  <w:style w:type="character" w:customStyle="1" w:styleId="caption-title">
    <w:name w:val="caption-title"/>
    <w:qFormat/>
    <w:rsid w:val="00037BB2"/>
    <w:rPr>
      <w:b/>
      <w:i w:val="0"/>
    </w:rPr>
  </w:style>
  <w:style w:type="character" w:customStyle="1" w:styleId="CollegamentoInternet">
    <w:name w:val="Collegamento Internet"/>
    <w:basedOn w:val="Carpredefinitoparagrafo"/>
    <w:rsid w:val="0000144C"/>
    <w:rPr>
      <w:color w:val="0000FF"/>
      <w:u w:val="single"/>
    </w:rPr>
  </w:style>
  <w:style w:type="paragraph" w:customStyle="1" w:styleId="center">
    <w:name w:val="center"/>
    <w:basedOn w:val="Normale"/>
    <w:next w:val="Normale"/>
    <w:qFormat/>
    <w:rsid w:val="004755C2"/>
    <w:pPr>
      <w:widowControl w:val="0"/>
      <w:overflowPunct/>
      <w:autoSpaceDE/>
      <w:autoSpaceDN/>
      <w:adjustRightInd/>
      <w:spacing w:before="113" w:after="113" w:line="288" w:lineRule="auto"/>
      <w:jc w:val="center"/>
      <w:textAlignment w:val="auto"/>
    </w:pPr>
    <w:rPr>
      <w:rFonts w:ascii="Liberation Serif" w:eastAsia="DejaVu Sans" w:hAnsi="Liberation Serif" w:cs="DejaVu Sans"/>
      <w:color w:val="000000"/>
      <w:szCs w:val="24"/>
      <w:lang w:val="en-US" w:bidi="en-US"/>
    </w:rPr>
  </w:style>
  <w:style w:type="character" w:customStyle="1" w:styleId="PidipaginaCarattere">
    <w:name w:val="Piè di pagina Carattere"/>
    <w:basedOn w:val="Carpredefinitoparagrafo"/>
    <w:link w:val="Pidipagina"/>
    <w:uiPriority w:val="99"/>
    <w:rsid w:val="00177B69"/>
    <w:rPr>
      <w:rFonts w:ascii="Times" w:hAnsi="Times"/>
      <w:sz w:val="24"/>
      <w:lang w:val="en-GB" w:eastAsia="en-US"/>
    </w:rPr>
  </w:style>
  <w:style w:type="paragraph" w:styleId="Revisione">
    <w:name w:val="Revision"/>
    <w:hidden/>
    <w:uiPriority w:val="99"/>
    <w:semiHidden/>
    <w:rsid w:val="00026A4F"/>
    <w:rPr>
      <w:rFonts w:ascii="Times" w:hAnsi="Times"/>
      <w:sz w:val="24"/>
      <w:lang w:val="en-GB" w:eastAsia="en-US"/>
    </w:rPr>
  </w:style>
  <w:style w:type="paragraph" w:customStyle="1" w:styleId="First-line-indent">
    <w:name w:val="First-line-indent"/>
    <w:qFormat/>
    <w:rsid w:val="00026A4F"/>
    <w:pPr>
      <w:widowControl w:val="0"/>
      <w:ind w:firstLine="283"/>
    </w:pPr>
    <w:rPr>
      <w:rFonts w:ascii="Liberation Serif" w:eastAsia="DejaVu Sans" w:hAnsi="Liberation Serif" w:cs="DejaVu Sans"/>
      <w:color w:val="000000"/>
      <w:sz w:val="24"/>
      <w:szCs w:val="24"/>
      <w:lang w:val="en-US" w:eastAsia="en-US" w:bidi="en-US"/>
    </w:rPr>
  </w:style>
  <w:style w:type="paragraph" w:styleId="Bibliografia">
    <w:name w:val="Bibliography"/>
    <w:basedOn w:val="Normale"/>
    <w:next w:val="Normale"/>
    <w:uiPriority w:val="37"/>
    <w:unhideWhenUsed/>
    <w:rsid w:val="00D003E3"/>
  </w:style>
  <w:style w:type="character" w:customStyle="1" w:styleId="Titolo1Carattere">
    <w:name w:val="Titolo 1 Carattere"/>
    <w:basedOn w:val="Carpredefinitoparagrafo"/>
    <w:link w:val="Titolo1"/>
    <w:uiPriority w:val="9"/>
    <w:rsid w:val="00C70B09"/>
    <w:rPr>
      <w:rFonts w:ascii="Arial" w:hAnsi="Arial" w:cs="Arial"/>
      <w:b/>
      <w:bCs/>
      <w:kern w:val="32"/>
      <w:sz w:val="32"/>
      <w:szCs w:val="32"/>
      <w:lang w:val="en-GB" w:eastAsia="en-US"/>
    </w:rPr>
  </w:style>
  <w:style w:type="table" w:styleId="Grigliatabella">
    <w:name w:val="Table Grid"/>
    <w:basedOn w:val="Tabellanormale"/>
    <w:rsid w:val="0092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Titolo1">
    <w:name w:val="heading 1"/>
    <w:basedOn w:val="Normale"/>
    <w:next w:val="Normale"/>
    <w:link w:val="Titolo1Carattere"/>
    <w:uiPriority w:val="9"/>
    <w:qFormat/>
    <w:pPr>
      <w:keepNext/>
      <w:spacing w:before="240" w:after="60"/>
      <w:outlineLvl w:val="0"/>
    </w:pPr>
    <w:rPr>
      <w:rFonts w:ascii="Arial" w:hAnsi="Arial" w:cs="Arial"/>
      <w:b/>
      <w:bCs/>
      <w:kern w:val="32"/>
      <w:sz w:val="32"/>
      <w:szCs w:val="32"/>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Titolo4">
    <w:name w:val="heading 4"/>
    <w:basedOn w:val="Normale"/>
    <w:next w:val="Normale"/>
    <w:qFormat/>
    <w:rsid w:val="003C49C3"/>
    <w:pPr>
      <w:keepNext/>
      <w:spacing w:before="240" w:after="240"/>
      <w:outlineLvl w:val="3"/>
    </w:pPr>
    <w:rPr>
      <w:rFonts w:ascii="Times New Roman" w:hAnsi="Times New Roman"/>
      <w:b/>
      <w:bCs/>
      <w:szCs w:val="28"/>
    </w:rPr>
  </w:style>
  <w:style w:type="paragraph" w:styleId="Titolo5">
    <w:name w:val="heading 5"/>
    <w:basedOn w:val="Normale"/>
    <w:next w:val="Normale"/>
    <w:qFormat/>
    <w:pPr>
      <w:spacing w:before="240" w:after="60"/>
      <w:outlineLvl w:val="4"/>
    </w:pPr>
    <w:rPr>
      <w:b/>
      <w:bCs/>
      <w:i/>
      <w:iCs/>
      <w:sz w:val="26"/>
      <w:szCs w:val="26"/>
    </w:rPr>
  </w:style>
  <w:style w:type="paragraph" w:styleId="Titolo6">
    <w:name w:val="heading 6"/>
    <w:basedOn w:val="Normale"/>
    <w:next w:val="Normale"/>
    <w:qFormat/>
    <w:pPr>
      <w:spacing w:before="240" w:after="60"/>
      <w:outlineLvl w:val="5"/>
    </w:pPr>
    <w:rPr>
      <w:rFonts w:ascii="Times New Roman" w:hAnsi="Times New Roman"/>
      <w:b/>
      <w:bCs/>
      <w:sz w:val="22"/>
      <w:szCs w:val="22"/>
    </w:rPr>
  </w:style>
  <w:style w:type="paragraph" w:styleId="Titolo7">
    <w:name w:val="heading 7"/>
    <w:basedOn w:val="Normale"/>
    <w:next w:val="Normale"/>
    <w:qFormat/>
    <w:pPr>
      <w:spacing w:before="240" w:after="60"/>
      <w:outlineLvl w:val="6"/>
    </w:pPr>
    <w:rPr>
      <w:rFonts w:ascii="Times New Roman" w:hAnsi="Times New Roman"/>
      <w:szCs w:val="24"/>
    </w:rPr>
  </w:style>
  <w:style w:type="paragraph" w:styleId="Titolo8">
    <w:name w:val="heading 8"/>
    <w:basedOn w:val="Normale"/>
    <w:next w:val="Normale"/>
    <w:qFormat/>
    <w:pPr>
      <w:spacing w:before="240" w:after="60"/>
      <w:outlineLvl w:val="7"/>
    </w:pPr>
    <w:rPr>
      <w:rFonts w:ascii="Times New Roman" w:hAnsi="Times New Roman"/>
      <w:i/>
      <w:iCs/>
      <w:szCs w:val="24"/>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semiHidden/>
    <w:rPr>
      <w:vertAlign w:val="superscript"/>
    </w:rPr>
  </w:style>
  <w:style w:type="character" w:customStyle="1" w:styleId="WW-Absatz-Standardschriftart">
    <w:name w:val="WW-Absatz-Standardschriftart"/>
    <w:rPr>
      <w:sz w:val="24"/>
    </w:rPr>
  </w:style>
  <w:style w:type="character" w:styleId="Collegamentoipertestuale">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e"/>
    <w:link w:val="TextkrperChar"/>
    <w:rPr>
      <w:sz w:val="20"/>
    </w:rPr>
  </w:style>
  <w:style w:type="paragraph" w:styleId="Testonotaapidipagina">
    <w:name w:val="footnote text"/>
    <w:basedOn w:val="Normale"/>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eWeb">
    <w:name w:val="Normal (Web)"/>
    <w:basedOn w:val="Normale"/>
    <w:pPr>
      <w:widowControl w:val="0"/>
      <w:suppressAutoHyphens w:val="0"/>
      <w:spacing w:before="100" w:after="100"/>
    </w:pPr>
    <w:rPr>
      <w:rFonts w:ascii="Arial Unicode MS" w:eastAsia="Arial Unicode MS"/>
      <w:lang w:val="en-US"/>
    </w:rPr>
  </w:style>
  <w:style w:type="character" w:styleId="Collegamentovisitato">
    <w:name w:val="FollowedHyperlink"/>
    <w:rPr>
      <w:color w:val="800080"/>
      <w:u w:val="single"/>
    </w:rPr>
  </w:style>
  <w:style w:type="paragraph" w:styleId="Intestazione">
    <w:name w:val="header"/>
    <w:basedOn w:val="Normale"/>
    <w:link w:val="IntestazioneCarattere"/>
    <w:uiPriority w:val="99"/>
    <w:pPr>
      <w:tabs>
        <w:tab w:val="center" w:pos="4320"/>
        <w:tab w:val="right" w:pos="8640"/>
      </w:tabs>
    </w:pPr>
  </w:style>
  <w:style w:type="paragraph" w:styleId="Pidipagina">
    <w:name w:val="footer"/>
    <w:basedOn w:val="Normale"/>
    <w:link w:val="PidipaginaCarattere"/>
    <w:uiPriority w:val="99"/>
    <w:pPr>
      <w:tabs>
        <w:tab w:val="center" w:pos="4320"/>
        <w:tab w:val="right" w:pos="8640"/>
      </w:tabs>
    </w:pPr>
  </w:style>
  <w:style w:type="character" w:styleId="Numeropagina">
    <w:name w:val="page number"/>
    <w:basedOn w:val="Carpredefinitoparagrafo"/>
  </w:style>
  <w:style w:type="paragraph" w:styleId="Corpotesto">
    <w:name w:val="Body Text"/>
    <w:basedOn w:val="Normale"/>
    <w:pPr>
      <w:jc w:val="center"/>
    </w:pPr>
    <w:rPr>
      <w:rFonts w:ascii="Times New Roman" w:hAnsi="Times New Roman"/>
      <w:b/>
      <w:sz w:val="28"/>
      <w:lang w:val="en-US"/>
    </w:rPr>
  </w:style>
  <w:style w:type="paragraph" w:styleId="Testodelblocco">
    <w:name w:val="Block Text"/>
    <w:basedOn w:val="Normale"/>
    <w:pPr>
      <w:ind w:left="1440" w:right="1440"/>
    </w:pPr>
  </w:style>
  <w:style w:type="paragraph" w:styleId="Corpodeltesto2">
    <w:name w:val="Body Text 2"/>
    <w:basedOn w:val="Normale"/>
    <w:pPr>
      <w:spacing w:line="480" w:lineRule="auto"/>
    </w:pPr>
  </w:style>
  <w:style w:type="paragraph" w:styleId="Corpodeltesto3">
    <w:name w:val="Body Text 3"/>
    <w:basedOn w:val="Normale"/>
    <w:rPr>
      <w:sz w:val="16"/>
      <w:szCs w:val="16"/>
    </w:rPr>
  </w:style>
  <w:style w:type="paragraph" w:styleId="Primorientrocorpodeltesto">
    <w:name w:val="Body Text First Indent"/>
    <w:basedOn w:val="Corpotesto"/>
    <w:pPr>
      <w:ind w:firstLine="210"/>
      <w:jc w:val="left"/>
    </w:pPr>
    <w:rPr>
      <w:rFonts w:ascii="Times" w:hAnsi="Times"/>
      <w:b w:val="0"/>
      <w:sz w:val="24"/>
      <w:lang w:val="en-GB"/>
    </w:rPr>
  </w:style>
  <w:style w:type="paragraph" w:styleId="Rientrocorpodeltesto">
    <w:name w:val="Body Text Indent"/>
    <w:basedOn w:val="Normale"/>
    <w:pPr>
      <w:ind w:left="283"/>
    </w:pPr>
  </w:style>
  <w:style w:type="paragraph" w:styleId="Primorientrocorpodeltesto2">
    <w:name w:val="Body Text First Indent 2"/>
    <w:basedOn w:val="Rientrocorpodeltesto"/>
    <w:pPr>
      <w:ind w:firstLine="210"/>
    </w:pPr>
  </w:style>
  <w:style w:type="paragraph" w:styleId="Rientrocorpodeltesto2">
    <w:name w:val="Body Text Indent 2"/>
    <w:basedOn w:val="Normale"/>
    <w:pPr>
      <w:spacing w:line="480" w:lineRule="auto"/>
      <w:ind w:left="283"/>
    </w:pPr>
  </w:style>
  <w:style w:type="paragraph" w:styleId="Rientrocorpodeltesto3">
    <w:name w:val="Body Text Indent 3"/>
    <w:basedOn w:val="Normale"/>
    <w:pPr>
      <w:ind w:left="283"/>
    </w:pPr>
    <w:rPr>
      <w:sz w:val="16"/>
      <w:szCs w:val="16"/>
    </w:rPr>
  </w:style>
  <w:style w:type="paragraph" w:styleId="Didascalia">
    <w:name w:val="caption"/>
    <w:basedOn w:val="Normale"/>
    <w:next w:val="Normale"/>
    <w:qFormat/>
    <w:pPr>
      <w:spacing w:before="120"/>
    </w:pPr>
    <w:rPr>
      <w:b/>
      <w:bCs/>
      <w:sz w:val="20"/>
    </w:rPr>
  </w:style>
  <w:style w:type="paragraph" w:styleId="Formuladichiusura">
    <w:name w:val="Closing"/>
    <w:basedOn w:val="Normale"/>
    <w:pPr>
      <w:ind w:left="4252"/>
    </w:pPr>
  </w:style>
  <w:style w:type="paragraph" w:styleId="Testocommento">
    <w:name w:val="annotation text"/>
    <w:basedOn w:val="Normale"/>
    <w:link w:val="TestocommentoCarattere"/>
    <w:semiHidden/>
    <w:rPr>
      <w:sz w:val="20"/>
    </w:rPr>
  </w:style>
  <w:style w:type="paragraph" w:styleId="Data">
    <w:name w:val="Date"/>
    <w:basedOn w:val="Normale"/>
    <w:next w:val="Normale"/>
  </w:style>
  <w:style w:type="paragraph" w:styleId="Mappadocumento">
    <w:name w:val="Document Map"/>
    <w:basedOn w:val="Normale"/>
    <w:semiHidden/>
    <w:pPr>
      <w:shd w:val="clear" w:color="auto" w:fill="000080"/>
    </w:pPr>
    <w:rPr>
      <w:rFonts w:ascii="Tahoma" w:hAnsi="Tahoma" w:cs="Tahoma"/>
    </w:rPr>
  </w:style>
  <w:style w:type="paragraph" w:styleId="Firmadipostaelettronica">
    <w:name w:val="E-mail Signature"/>
    <w:basedOn w:val="Normale"/>
  </w:style>
  <w:style w:type="paragraph" w:styleId="Testonotadichiusura">
    <w:name w:val="endnote text"/>
    <w:basedOn w:val="Normale"/>
    <w:semiHidden/>
    <w:rPr>
      <w:sz w:val="20"/>
    </w:rPr>
  </w:style>
  <w:style w:type="paragraph" w:styleId="Indirizzodestinatario">
    <w:name w:val="envelope address"/>
    <w:basedOn w:val="Normale"/>
    <w:pPr>
      <w:framePr w:w="7920" w:h="1980" w:hRule="exact" w:hSpace="180" w:wrap="auto" w:hAnchor="page" w:xAlign="center" w:yAlign="bottom"/>
      <w:ind w:left="2880"/>
    </w:pPr>
    <w:rPr>
      <w:rFonts w:ascii="Arial" w:hAnsi="Arial" w:cs="Arial"/>
      <w:szCs w:val="24"/>
    </w:rPr>
  </w:style>
  <w:style w:type="paragraph" w:styleId="Indirizzomittente">
    <w:name w:val="envelope return"/>
    <w:basedOn w:val="Normale"/>
    <w:rPr>
      <w:rFonts w:ascii="Arial" w:hAnsi="Arial" w:cs="Arial"/>
      <w:sz w:val="20"/>
    </w:rPr>
  </w:style>
  <w:style w:type="paragraph" w:styleId="IndirizzoHTML">
    <w:name w:val="HTML Address"/>
    <w:basedOn w:val="Normale"/>
    <w:rPr>
      <w:i/>
      <w:iCs/>
    </w:rPr>
  </w:style>
  <w:style w:type="paragraph" w:styleId="PreformattatoHTML">
    <w:name w:val="HTML Preformatted"/>
    <w:basedOn w:val="Normale"/>
    <w:rPr>
      <w:rFonts w:ascii="Courier New" w:hAnsi="Courier New" w:cs="Courier New"/>
      <w:sz w:val="20"/>
    </w:rPr>
  </w:style>
  <w:style w:type="paragraph" w:styleId="Indice1">
    <w:name w:val="index 1"/>
    <w:basedOn w:val="Normale"/>
    <w:next w:val="Normale"/>
    <w:autoRedefine/>
    <w:semiHidden/>
    <w:pPr>
      <w:ind w:left="240" w:hanging="240"/>
    </w:pPr>
  </w:style>
  <w:style w:type="paragraph" w:styleId="Indice2">
    <w:name w:val="index 2"/>
    <w:basedOn w:val="Normale"/>
    <w:next w:val="Normale"/>
    <w:autoRedefine/>
    <w:semiHidden/>
    <w:pPr>
      <w:ind w:left="480" w:hanging="240"/>
    </w:pPr>
  </w:style>
  <w:style w:type="paragraph" w:styleId="Indice3">
    <w:name w:val="index 3"/>
    <w:basedOn w:val="Normale"/>
    <w:next w:val="Normale"/>
    <w:autoRedefine/>
    <w:semiHidden/>
    <w:pPr>
      <w:ind w:left="720" w:hanging="240"/>
    </w:pPr>
  </w:style>
  <w:style w:type="paragraph" w:styleId="Indice4">
    <w:name w:val="index 4"/>
    <w:basedOn w:val="Normale"/>
    <w:next w:val="Normale"/>
    <w:autoRedefine/>
    <w:semiHidden/>
    <w:pPr>
      <w:ind w:left="960" w:hanging="240"/>
    </w:pPr>
  </w:style>
  <w:style w:type="paragraph" w:styleId="Indice5">
    <w:name w:val="index 5"/>
    <w:basedOn w:val="Normale"/>
    <w:next w:val="Normale"/>
    <w:autoRedefine/>
    <w:semiHidden/>
    <w:pPr>
      <w:ind w:left="1200" w:hanging="240"/>
    </w:pPr>
  </w:style>
  <w:style w:type="paragraph" w:styleId="Indice6">
    <w:name w:val="index 6"/>
    <w:basedOn w:val="Normale"/>
    <w:next w:val="Normale"/>
    <w:autoRedefine/>
    <w:semiHidden/>
    <w:pPr>
      <w:ind w:left="1440" w:hanging="240"/>
    </w:pPr>
  </w:style>
  <w:style w:type="paragraph" w:styleId="Indice7">
    <w:name w:val="index 7"/>
    <w:basedOn w:val="Normale"/>
    <w:next w:val="Normale"/>
    <w:autoRedefine/>
    <w:semiHidden/>
    <w:pPr>
      <w:ind w:left="1680" w:hanging="240"/>
    </w:pPr>
  </w:style>
  <w:style w:type="paragraph" w:styleId="Indice8">
    <w:name w:val="index 8"/>
    <w:basedOn w:val="Normale"/>
    <w:next w:val="Normale"/>
    <w:autoRedefine/>
    <w:semiHidden/>
    <w:pPr>
      <w:ind w:left="1920" w:hanging="240"/>
    </w:pPr>
  </w:style>
  <w:style w:type="paragraph" w:styleId="Indice9">
    <w:name w:val="index 9"/>
    <w:basedOn w:val="Normale"/>
    <w:next w:val="Normale"/>
    <w:autoRedefine/>
    <w:semiHidden/>
    <w:pPr>
      <w:ind w:left="2160" w:hanging="240"/>
    </w:pPr>
  </w:style>
  <w:style w:type="paragraph" w:styleId="Titoloindice">
    <w:name w:val="index heading"/>
    <w:basedOn w:val="Normale"/>
    <w:next w:val="Indice1"/>
    <w:semiHidden/>
    <w:rPr>
      <w:rFonts w:ascii="Arial" w:hAnsi="Arial" w:cs="Arial"/>
      <w:b/>
      <w:bCs/>
    </w:rPr>
  </w:style>
  <w:style w:type="paragraph" w:styleId="Elenco">
    <w:name w:val="List"/>
    <w:basedOn w:val="Normale"/>
    <w:pPr>
      <w:ind w:left="283" w:hanging="283"/>
    </w:pPr>
  </w:style>
  <w:style w:type="paragraph" w:styleId="Elenco2">
    <w:name w:val="List 2"/>
    <w:basedOn w:val="Normale"/>
    <w:pPr>
      <w:ind w:left="566" w:hanging="283"/>
    </w:pPr>
  </w:style>
  <w:style w:type="paragraph" w:styleId="Elenco3">
    <w:name w:val="List 3"/>
    <w:basedOn w:val="Normale"/>
    <w:pPr>
      <w:ind w:left="849" w:hanging="283"/>
    </w:pPr>
  </w:style>
  <w:style w:type="paragraph" w:styleId="Elenco4">
    <w:name w:val="List 4"/>
    <w:basedOn w:val="Normale"/>
    <w:pPr>
      <w:ind w:left="1132" w:hanging="283"/>
    </w:pPr>
  </w:style>
  <w:style w:type="paragraph" w:styleId="Elenco5">
    <w:name w:val="List 5"/>
    <w:basedOn w:val="Normale"/>
    <w:pPr>
      <w:ind w:left="1415" w:hanging="283"/>
    </w:pPr>
  </w:style>
  <w:style w:type="paragraph" w:styleId="Puntoelenco">
    <w:name w:val="List Bullet"/>
    <w:basedOn w:val="Normale"/>
    <w:autoRedefine/>
    <w:pPr>
      <w:numPr>
        <w:numId w:val="27"/>
      </w:numPr>
    </w:pPr>
  </w:style>
  <w:style w:type="paragraph" w:styleId="Puntoelenco2">
    <w:name w:val="List Bullet 2"/>
    <w:basedOn w:val="Normale"/>
    <w:autoRedefine/>
    <w:pPr>
      <w:numPr>
        <w:numId w:val="28"/>
      </w:numPr>
    </w:pPr>
  </w:style>
  <w:style w:type="paragraph" w:styleId="Puntoelenco3">
    <w:name w:val="List Bullet 3"/>
    <w:basedOn w:val="Normale"/>
    <w:autoRedefine/>
    <w:pPr>
      <w:numPr>
        <w:numId w:val="29"/>
      </w:numPr>
    </w:pPr>
  </w:style>
  <w:style w:type="paragraph" w:styleId="Puntoelenco4">
    <w:name w:val="List Bullet 4"/>
    <w:basedOn w:val="Normale"/>
    <w:autoRedefine/>
    <w:pPr>
      <w:numPr>
        <w:numId w:val="30"/>
      </w:numPr>
    </w:pPr>
  </w:style>
  <w:style w:type="paragraph" w:styleId="Puntoelenco5">
    <w:name w:val="List Bullet 5"/>
    <w:basedOn w:val="Normale"/>
    <w:autoRedefine/>
    <w:pPr>
      <w:numPr>
        <w:numId w:val="31"/>
      </w:numPr>
    </w:pPr>
  </w:style>
  <w:style w:type="paragraph" w:styleId="Elencocontinua">
    <w:name w:val="List Continue"/>
    <w:basedOn w:val="Normale"/>
    <w:pPr>
      <w:ind w:left="283"/>
    </w:pPr>
  </w:style>
  <w:style w:type="paragraph" w:styleId="Elencocontinua2">
    <w:name w:val="List Continue 2"/>
    <w:basedOn w:val="Normale"/>
    <w:pPr>
      <w:ind w:left="566"/>
    </w:pPr>
  </w:style>
  <w:style w:type="paragraph" w:styleId="Elencocontinua3">
    <w:name w:val="List Continue 3"/>
    <w:basedOn w:val="Normale"/>
    <w:pPr>
      <w:ind w:left="849"/>
    </w:pPr>
  </w:style>
  <w:style w:type="paragraph" w:styleId="Elencocontinua4">
    <w:name w:val="List Continue 4"/>
    <w:basedOn w:val="Normale"/>
    <w:pPr>
      <w:ind w:left="1132"/>
    </w:pPr>
  </w:style>
  <w:style w:type="paragraph" w:styleId="Elencocontinua5">
    <w:name w:val="List Continue 5"/>
    <w:basedOn w:val="Normale"/>
    <w:pPr>
      <w:ind w:left="1415"/>
    </w:pPr>
  </w:style>
  <w:style w:type="paragraph" w:styleId="Numeroelenco">
    <w:name w:val="List Number"/>
    <w:basedOn w:val="Normale"/>
    <w:pPr>
      <w:numPr>
        <w:numId w:val="32"/>
      </w:numPr>
    </w:pPr>
  </w:style>
  <w:style w:type="paragraph" w:styleId="Numeroelenco2">
    <w:name w:val="List Number 2"/>
    <w:basedOn w:val="Normale"/>
    <w:pPr>
      <w:numPr>
        <w:numId w:val="33"/>
      </w:numPr>
    </w:pPr>
  </w:style>
  <w:style w:type="paragraph" w:styleId="Numeroelenco3">
    <w:name w:val="List Number 3"/>
    <w:basedOn w:val="Normale"/>
    <w:pPr>
      <w:numPr>
        <w:numId w:val="34"/>
      </w:numPr>
    </w:pPr>
  </w:style>
  <w:style w:type="paragraph" w:styleId="Numeroelenco4">
    <w:name w:val="List Number 4"/>
    <w:basedOn w:val="Normale"/>
    <w:pPr>
      <w:numPr>
        <w:numId w:val="35"/>
      </w:numPr>
    </w:pPr>
  </w:style>
  <w:style w:type="paragraph" w:styleId="Numeroelenco5">
    <w:name w:val="List Number 5"/>
    <w:basedOn w:val="Normale"/>
    <w:pPr>
      <w:numPr>
        <w:numId w:val="36"/>
      </w:numPr>
    </w:pPr>
  </w:style>
  <w:style w:type="paragraph" w:styleId="Testomacro">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Intestazionemessaggio">
    <w:name w:val="Message Header"/>
    <w:basedOn w:val="Normal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ientronormale">
    <w:name w:val="Normal Indent"/>
    <w:basedOn w:val="Normale"/>
    <w:pPr>
      <w:ind w:left="720"/>
    </w:pPr>
  </w:style>
  <w:style w:type="paragraph" w:styleId="Intestazionenota">
    <w:name w:val="Note Heading"/>
    <w:basedOn w:val="Normale"/>
    <w:next w:val="Normale"/>
  </w:style>
  <w:style w:type="paragraph" w:styleId="Testonormale">
    <w:name w:val="Plain Text"/>
    <w:basedOn w:val="Normale"/>
    <w:rPr>
      <w:rFonts w:ascii="Courier New" w:hAnsi="Courier New" w:cs="Courier New"/>
      <w:sz w:val="20"/>
    </w:rPr>
  </w:style>
  <w:style w:type="paragraph" w:styleId="Formuladiapertura">
    <w:name w:val="Salutation"/>
    <w:basedOn w:val="Normale"/>
    <w:next w:val="Normale"/>
  </w:style>
  <w:style w:type="paragraph" w:styleId="Firma">
    <w:name w:val="Signature"/>
    <w:basedOn w:val="Normale"/>
    <w:pPr>
      <w:ind w:left="4252"/>
    </w:pPr>
  </w:style>
  <w:style w:type="paragraph" w:styleId="Sottotitolo">
    <w:name w:val="Subtitle"/>
    <w:basedOn w:val="Normale"/>
    <w:qFormat/>
    <w:pPr>
      <w:spacing w:after="60"/>
      <w:jc w:val="center"/>
      <w:outlineLvl w:val="1"/>
    </w:pPr>
    <w:rPr>
      <w:rFonts w:ascii="Arial" w:hAnsi="Arial" w:cs="Arial"/>
      <w:szCs w:val="24"/>
    </w:rPr>
  </w:style>
  <w:style w:type="paragraph" w:styleId="Indicefonti">
    <w:name w:val="table of authorities"/>
    <w:basedOn w:val="Normale"/>
    <w:next w:val="Normale"/>
    <w:semiHidden/>
    <w:pPr>
      <w:ind w:left="240" w:hanging="240"/>
    </w:pPr>
  </w:style>
  <w:style w:type="paragraph" w:styleId="Indicedellefigure">
    <w:name w:val="table of figures"/>
    <w:basedOn w:val="Normale"/>
    <w:next w:val="Normale"/>
    <w:semiHidden/>
    <w:pPr>
      <w:ind w:left="480" w:hanging="480"/>
    </w:pPr>
  </w:style>
  <w:style w:type="paragraph" w:styleId="Titolo">
    <w:name w:val="Title"/>
    <w:basedOn w:val="Normale"/>
    <w:qFormat/>
    <w:pPr>
      <w:spacing w:before="240" w:after="60"/>
      <w:jc w:val="center"/>
      <w:outlineLvl w:val="0"/>
    </w:pPr>
    <w:rPr>
      <w:rFonts w:ascii="Arial" w:hAnsi="Arial" w:cs="Arial"/>
      <w:b/>
      <w:bCs/>
      <w:kern w:val="28"/>
      <w:sz w:val="32"/>
      <w:szCs w:val="32"/>
    </w:rPr>
  </w:style>
  <w:style w:type="paragraph" w:styleId="Titoloindicefonti">
    <w:name w:val="toa heading"/>
    <w:basedOn w:val="Normale"/>
    <w:next w:val="Normale"/>
    <w:semiHidden/>
    <w:pPr>
      <w:spacing w:before="120"/>
    </w:pPr>
    <w:rPr>
      <w:rFonts w:ascii="Arial" w:hAnsi="Arial" w:cs="Arial"/>
      <w:b/>
      <w:bCs/>
      <w:szCs w:val="24"/>
    </w:rPr>
  </w:style>
  <w:style w:type="paragraph" w:styleId="Sommario1">
    <w:name w:val="toc 1"/>
    <w:basedOn w:val="Normale"/>
    <w:next w:val="Normale"/>
    <w:autoRedefine/>
    <w:semiHidden/>
  </w:style>
  <w:style w:type="paragraph" w:styleId="Sommario2">
    <w:name w:val="toc 2"/>
    <w:basedOn w:val="Normale"/>
    <w:next w:val="Normale"/>
    <w:autoRedefine/>
    <w:semiHidden/>
    <w:pPr>
      <w:ind w:left="240"/>
    </w:pPr>
  </w:style>
  <w:style w:type="paragraph" w:styleId="Sommario3">
    <w:name w:val="toc 3"/>
    <w:basedOn w:val="Normale"/>
    <w:next w:val="Normale"/>
    <w:autoRedefine/>
    <w:semiHidden/>
    <w:pPr>
      <w:ind w:left="480"/>
    </w:pPr>
  </w:style>
  <w:style w:type="paragraph" w:styleId="Sommario4">
    <w:name w:val="toc 4"/>
    <w:basedOn w:val="Normale"/>
    <w:next w:val="Normale"/>
    <w:autoRedefine/>
    <w:semiHidden/>
    <w:pPr>
      <w:ind w:left="720"/>
    </w:pPr>
  </w:style>
  <w:style w:type="paragraph" w:styleId="Sommario5">
    <w:name w:val="toc 5"/>
    <w:basedOn w:val="Normale"/>
    <w:next w:val="Normale"/>
    <w:autoRedefine/>
    <w:semiHidden/>
    <w:pPr>
      <w:ind w:left="960"/>
    </w:pPr>
  </w:style>
  <w:style w:type="paragraph" w:styleId="Sommario6">
    <w:name w:val="toc 6"/>
    <w:basedOn w:val="Normale"/>
    <w:next w:val="Normale"/>
    <w:autoRedefine/>
    <w:semiHidden/>
    <w:pPr>
      <w:ind w:left="1200"/>
    </w:pPr>
  </w:style>
  <w:style w:type="paragraph" w:styleId="Sommario7">
    <w:name w:val="toc 7"/>
    <w:basedOn w:val="Normale"/>
    <w:next w:val="Normale"/>
    <w:autoRedefine/>
    <w:semiHidden/>
    <w:pPr>
      <w:ind w:left="1440"/>
    </w:pPr>
  </w:style>
  <w:style w:type="paragraph" w:styleId="Sommario8">
    <w:name w:val="toc 8"/>
    <w:basedOn w:val="Normale"/>
    <w:next w:val="Normale"/>
    <w:autoRedefine/>
    <w:semiHidden/>
    <w:pPr>
      <w:ind w:left="1680"/>
    </w:pPr>
  </w:style>
  <w:style w:type="paragraph" w:styleId="Sommario9">
    <w:name w:val="toc 9"/>
    <w:basedOn w:val="Normale"/>
    <w:next w:val="Normale"/>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IntestazioneCarattere">
    <w:name w:val="Intestazione Carattere"/>
    <w:link w:val="Intestazione"/>
    <w:uiPriority w:val="99"/>
    <w:rsid w:val="00626E86"/>
    <w:rPr>
      <w:rFonts w:ascii="Times" w:hAnsi="Times"/>
      <w:sz w:val="24"/>
      <w:lang w:val="en-GB" w:eastAsia="en-US"/>
    </w:rPr>
  </w:style>
  <w:style w:type="character" w:styleId="Rimandocommento">
    <w:name w:val="annotation reference"/>
    <w:rsid w:val="00EF037A"/>
    <w:rPr>
      <w:sz w:val="16"/>
      <w:szCs w:val="16"/>
    </w:rPr>
  </w:style>
  <w:style w:type="paragraph" w:styleId="Soggettocommento">
    <w:name w:val="annotation subject"/>
    <w:basedOn w:val="Testocommento"/>
    <w:next w:val="Testocommento"/>
    <w:link w:val="SoggettocommentoCarattere"/>
    <w:rsid w:val="00EF037A"/>
    <w:rPr>
      <w:b/>
      <w:bCs/>
    </w:rPr>
  </w:style>
  <w:style w:type="character" w:customStyle="1" w:styleId="TestocommentoCarattere">
    <w:name w:val="Testo commento Carattere"/>
    <w:link w:val="Testocommento"/>
    <w:semiHidden/>
    <w:rsid w:val="00EF037A"/>
    <w:rPr>
      <w:rFonts w:ascii="Times" w:hAnsi="Times"/>
      <w:lang w:eastAsia="en-US"/>
    </w:rPr>
  </w:style>
  <w:style w:type="character" w:customStyle="1" w:styleId="SoggettocommentoCarattere">
    <w:name w:val="Soggetto commento Carattere"/>
    <w:link w:val="Soggettocommento"/>
    <w:rsid w:val="00EF037A"/>
    <w:rPr>
      <w:rFonts w:ascii="Times" w:hAnsi="Times"/>
      <w:b/>
      <w:bCs/>
      <w:lang w:eastAsia="en-US"/>
    </w:rPr>
  </w:style>
  <w:style w:type="paragraph" w:styleId="Testofumetto">
    <w:name w:val="Balloon Text"/>
    <w:basedOn w:val="Normale"/>
    <w:link w:val="TestofumettoCarattere"/>
    <w:rsid w:val="00EF037A"/>
    <w:pPr>
      <w:spacing w:after="0"/>
    </w:pPr>
    <w:rPr>
      <w:rFonts w:ascii="Tahoma" w:hAnsi="Tahoma" w:cs="Tahoma"/>
      <w:sz w:val="16"/>
      <w:szCs w:val="16"/>
    </w:rPr>
  </w:style>
  <w:style w:type="character" w:customStyle="1" w:styleId="TestofumettoCarattere">
    <w:name w:val="Testo fumetto Carattere"/>
    <w:link w:val="Testofumetto"/>
    <w:rsid w:val="00EF037A"/>
    <w:rPr>
      <w:rFonts w:ascii="Tahoma" w:hAnsi="Tahoma" w:cs="Tahoma"/>
      <w:sz w:val="16"/>
      <w:szCs w:val="16"/>
      <w:lang w:eastAsia="en-US"/>
    </w:rPr>
  </w:style>
  <w:style w:type="paragraph" w:styleId="Paragrafoelenco">
    <w:name w:val="List Paragraph"/>
    <w:basedOn w:val="Normale"/>
    <w:uiPriority w:val="34"/>
    <w:qFormat/>
    <w:rsid w:val="003D331D"/>
    <w:pPr>
      <w:ind w:left="720"/>
      <w:contextualSpacing/>
    </w:pPr>
  </w:style>
  <w:style w:type="character" w:customStyle="1" w:styleId="caption-title">
    <w:name w:val="caption-title"/>
    <w:qFormat/>
    <w:rsid w:val="00037BB2"/>
    <w:rPr>
      <w:b/>
      <w:i w:val="0"/>
    </w:rPr>
  </w:style>
  <w:style w:type="character" w:customStyle="1" w:styleId="CollegamentoInternet">
    <w:name w:val="Collegamento Internet"/>
    <w:basedOn w:val="Carpredefinitoparagrafo"/>
    <w:rsid w:val="0000144C"/>
    <w:rPr>
      <w:color w:val="0000FF"/>
      <w:u w:val="single"/>
    </w:rPr>
  </w:style>
  <w:style w:type="paragraph" w:customStyle="1" w:styleId="center">
    <w:name w:val="center"/>
    <w:basedOn w:val="Normale"/>
    <w:next w:val="Normale"/>
    <w:qFormat/>
    <w:rsid w:val="004755C2"/>
    <w:pPr>
      <w:widowControl w:val="0"/>
      <w:overflowPunct/>
      <w:autoSpaceDE/>
      <w:autoSpaceDN/>
      <w:adjustRightInd/>
      <w:spacing w:before="113" w:after="113" w:line="288" w:lineRule="auto"/>
      <w:jc w:val="center"/>
      <w:textAlignment w:val="auto"/>
    </w:pPr>
    <w:rPr>
      <w:rFonts w:ascii="Liberation Serif" w:eastAsia="DejaVu Sans" w:hAnsi="Liberation Serif" w:cs="DejaVu Sans"/>
      <w:color w:val="000000"/>
      <w:szCs w:val="24"/>
      <w:lang w:val="en-US" w:bidi="en-US"/>
    </w:rPr>
  </w:style>
  <w:style w:type="character" w:customStyle="1" w:styleId="PidipaginaCarattere">
    <w:name w:val="Piè di pagina Carattere"/>
    <w:basedOn w:val="Carpredefinitoparagrafo"/>
    <w:link w:val="Pidipagina"/>
    <w:uiPriority w:val="99"/>
    <w:rsid w:val="00177B69"/>
    <w:rPr>
      <w:rFonts w:ascii="Times" w:hAnsi="Times"/>
      <w:sz w:val="24"/>
      <w:lang w:val="en-GB" w:eastAsia="en-US"/>
    </w:rPr>
  </w:style>
  <w:style w:type="paragraph" w:styleId="Revisione">
    <w:name w:val="Revision"/>
    <w:hidden/>
    <w:uiPriority w:val="99"/>
    <w:semiHidden/>
    <w:rsid w:val="00026A4F"/>
    <w:rPr>
      <w:rFonts w:ascii="Times" w:hAnsi="Times"/>
      <w:sz w:val="24"/>
      <w:lang w:val="en-GB" w:eastAsia="en-US"/>
    </w:rPr>
  </w:style>
  <w:style w:type="paragraph" w:customStyle="1" w:styleId="First-line-indent">
    <w:name w:val="First-line-indent"/>
    <w:qFormat/>
    <w:rsid w:val="00026A4F"/>
    <w:pPr>
      <w:widowControl w:val="0"/>
      <w:ind w:firstLine="283"/>
    </w:pPr>
    <w:rPr>
      <w:rFonts w:ascii="Liberation Serif" w:eastAsia="DejaVu Sans" w:hAnsi="Liberation Serif" w:cs="DejaVu Sans"/>
      <w:color w:val="000000"/>
      <w:sz w:val="24"/>
      <w:szCs w:val="24"/>
      <w:lang w:val="en-US" w:eastAsia="en-US" w:bidi="en-US"/>
    </w:rPr>
  </w:style>
  <w:style w:type="paragraph" w:styleId="Bibliografia">
    <w:name w:val="Bibliography"/>
    <w:basedOn w:val="Normale"/>
    <w:next w:val="Normale"/>
    <w:uiPriority w:val="37"/>
    <w:unhideWhenUsed/>
    <w:rsid w:val="00D003E3"/>
  </w:style>
  <w:style w:type="character" w:customStyle="1" w:styleId="Titolo1Carattere">
    <w:name w:val="Titolo 1 Carattere"/>
    <w:basedOn w:val="Carpredefinitoparagrafo"/>
    <w:link w:val="Titolo1"/>
    <w:uiPriority w:val="9"/>
    <w:rsid w:val="00C70B09"/>
    <w:rPr>
      <w:rFonts w:ascii="Arial" w:hAnsi="Arial" w:cs="Arial"/>
      <w:b/>
      <w:bCs/>
      <w:kern w:val="32"/>
      <w:sz w:val="32"/>
      <w:szCs w:val="32"/>
      <w:lang w:val="en-GB" w:eastAsia="en-US"/>
    </w:rPr>
  </w:style>
  <w:style w:type="table" w:styleId="Grigliatabella">
    <w:name w:val="Table Grid"/>
    <w:basedOn w:val="Tabellanormale"/>
    <w:rsid w:val="00921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1079">
      <w:bodyDiv w:val="1"/>
      <w:marLeft w:val="0"/>
      <w:marRight w:val="0"/>
      <w:marTop w:val="0"/>
      <w:marBottom w:val="0"/>
      <w:divBdr>
        <w:top w:val="none" w:sz="0" w:space="0" w:color="auto"/>
        <w:left w:val="none" w:sz="0" w:space="0" w:color="auto"/>
        <w:bottom w:val="none" w:sz="0" w:space="0" w:color="auto"/>
        <w:right w:val="none" w:sz="0" w:space="0" w:color="auto"/>
      </w:divBdr>
    </w:div>
    <w:div w:id="10568676">
      <w:bodyDiv w:val="1"/>
      <w:marLeft w:val="0"/>
      <w:marRight w:val="0"/>
      <w:marTop w:val="0"/>
      <w:marBottom w:val="0"/>
      <w:divBdr>
        <w:top w:val="none" w:sz="0" w:space="0" w:color="auto"/>
        <w:left w:val="none" w:sz="0" w:space="0" w:color="auto"/>
        <w:bottom w:val="none" w:sz="0" w:space="0" w:color="auto"/>
        <w:right w:val="none" w:sz="0" w:space="0" w:color="auto"/>
      </w:divBdr>
    </w:div>
    <w:div w:id="20134098">
      <w:bodyDiv w:val="1"/>
      <w:marLeft w:val="0"/>
      <w:marRight w:val="0"/>
      <w:marTop w:val="0"/>
      <w:marBottom w:val="0"/>
      <w:divBdr>
        <w:top w:val="none" w:sz="0" w:space="0" w:color="auto"/>
        <w:left w:val="none" w:sz="0" w:space="0" w:color="auto"/>
        <w:bottom w:val="none" w:sz="0" w:space="0" w:color="auto"/>
        <w:right w:val="none" w:sz="0" w:space="0" w:color="auto"/>
      </w:divBdr>
    </w:div>
    <w:div w:id="34277134">
      <w:bodyDiv w:val="1"/>
      <w:marLeft w:val="0"/>
      <w:marRight w:val="0"/>
      <w:marTop w:val="0"/>
      <w:marBottom w:val="0"/>
      <w:divBdr>
        <w:top w:val="none" w:sz="0" w:space="0" w:color="auto"/>
        <w:left w:val="none" w:sz="0" w:space="0" w:color="auto"/>
        <w:bottom w:val="none" w:sz="0" w:space="0" w:color="auto"/>
        <w:right w:val="none" w:sz="0" w:space="0" w:color="auto"/>
      </w:divBdr>
    </w:div>
    <w:div w:id="53435990">
      <w:bodyDiv w:val="1"/>
      <w:marLeft w:val="0"/>
      <w:marRight w:val="0"/>
      <w:marTop w:val="0"/>
      <w:marBottom w:val="0"/>
      <w:divBdr>
        <w:top w:val="none" w:sz="0" w:space="0" w:color="auto"/>
        <w:left w:val="none" w:sz="0" w:space="0" w:color="auto"/>
        <w:bottom w:val="none" w:sz="0" w:space="0" w:color="auto"/>
        <w:right w:val="none" w:sz="0" w:space="0" w:color="auto"/>
      </w:divBdr>
    </w:div>
    <w:div w:id="56126792">
      <w:bodyDiv w:val="1"/>
      <w:marLeft w:val="0"/>
      <w:marRight w:val="0"/>
      <w:marTop w:val="0"/>
      <w:marBottom w:val="0"/>
      <w:divBdr>
        <w:top w:val="none" w:sz="0" w:space="0" w:color="auto"/>
        <w:left w:val="none" w:sz="0" w:space="0" w:color="auto"/>
        <w:bottom w:val="none" w:sz="0" w:space="0" w:color="auto"/>
        <w:right w:val="none" w:sz="0" w:space="0" w:color="auto"/>
      </w:divBdr>
    </w:div>
    <w:div w:id="64226669">
      <w:bodyDiv w:val="1"/>
      <w:marLeft w:val="0"/>
      <w:marRight w:val="0"/>
      <w:marTop w:val="0"/>
      <w:marBottom w:val="0"/>
      <w:divBdr>
        <w:top w:val="none" w:sz="0" w:space="0" w:color="auto"/>
        <w:left w:val="none" w:sz="0" w:space="0" w:color="auto"/>
        <w:bottom w:val="none" w:sz="0" w:space="0" w:color="auto"/>
        <w:right w:val="none" w:sz="0" w:space="0" w:color="auto"/>
      </w:divBdr>
    </w:div>
    <w:div w:id="70779327">
      <w:bodyDiv w:val="1"/>
      <w:marLeft w:val="0"/>
      <w:marRight w:val="0"/>
      <w:marTop w:val="0"/>
      <w:marBottom w:val="0"/>
      <w:divBdr>
        <w:top w:val="none" w:sz="0" w:space="0" w:color="auto"/>
        <w:left w:val="none" w:sz="0" w:space="0" w:color="auto"/>
        <w:bottom w:val="none" w:sz="0" w:space="0" w:color="auto"/>
        <w:right w:val="none" w:sz="0" w:space="0" w:color="auto"/>
      </w:divBdr>
    </w:div>
    <w:div w:id="75173188">
      <w:bodyDiv w:val="1"/>
      <w:marLeft w:val="0"/>
      <w:marRight w:val="0"/>
      <w:marTop w:val="0"/>
      <w:marBottom w:val="0"/>
      <w:divBdr>
        <w:top w:val="none" w:sz="0" w:space="0" w:color="auto"/>
        <w:left w:val="none" w:sz="0" w:space="0" w:color="auto"/>
        <w:bottom w:val="none" w:sz="0" w:space="0" w:color="auto"/>
        <w:right w:val="none" w:sz="0" w:space="0" w:color="auto"/>
      </w:divBdr>
    </w:div>
    <w:div w:id="75443162">
      <w:bodyDiv w:val="1"/>
      <w:marLeft w:val="0"/>
      <w:marRight w:val="0"/>
      <w:marTop w:val="0"/>
      <w:marBottom w:val="0"/>
      <w:divBdr>
        <w:top w:val="none" w:sz="0" w:space="0" w:color="auto"/>
        <w:left w:val="none" w:sz="0" w:space="0" w:color="auto"/>
        <w:bottom w:val="none" w:sz="0" w:space="0" w:color="auto"/>
        <w:right w:val="none" w:sz="0" w:space="0" w:color="auto"/>
      </w:divBdr>
    </w:div>
    <w:div w:id="84114042">
      <w:bodyDiv w:val="1"/>
      <w:marLeft w:val="0"/>
      <w:marRight w:val="0"/>
      <w:marTop w:val="0"/>
      <w:marBottom w:val="0"/>
      <w:divBdr>
        <w:top w:val="none" w:sz="0" w:space="0" w:color="auto"/>
        <w:left w:val="none" w:sz="0" w:space="0" w:color="auto"/>
        <w:bottom w:val="none" w:sz="0" w:space="0" w:color="auto"/>
        <w:right w:val="none" w:sz="0" w:space="0" w:color="auto"/>
      </w:divBdr>
    </w:div>
    <w:div w:id="92097547">
      <w:bodyDiv w:val="1"/>
      <w:marLeft w:val="0"/>
      <w:marRight w:val="0"/>
      <w:marTop w:val="0"/>
      <w:marBottom w:val="0"/>
      <w:divBdr>
        <w:top w:val="none" w:sz="0" w:space="0" w:color="auto"/>
        <w:left w:val="none" w:sz="0" w:space="0" w:color="auto"/>
        <w:bottom w:val="none" w:sz="0" w:space="0" w:color="auto"/>
        <w:right w:val="none" w:sz="0" w:space="0" w:color="auto"/>
      </w:divBdr>
    </w:div>
    <w:div w:id="159010263">
      <w:bodyDiv w:val="1"/>
      <w:marLeft w:val="0"/>
      <w:marRight w:val="0"/>
      <w:marTop w:val="0"/>
      <w:marBottom w:val="0"/>
      <w:divBdr>
        <w:top w:val="none" w:sz="0" w:space="0" w:color="auto"/>
        <w:left w:val="none" w:sz="0" w:space="0" w:color="auto"/>
        <w:bottom w:val="none" w:sz="0" w:space="0" w:color="auto"/>
        <w:right w:val="none" w:sz="0" w:space="0" w:color="auto"/>
      </w:divBdr>
    </w:div>
    <w:div w:id="186677054">
      <w:bodyDiv w:val="1"/>
      <w:marLeft w:val="0"/>
      <w:marRight w:val="0"/>
      <w:marTop w:val="0"/>
      <w:marBottom w:val="0"/>
      <w:divBdr>
        <w:top w:val="none" w:sz="0" w:space="0" w:color="auto"/>
        <w:left w:val="none" w:sz="0" w:space="0" w:color="auto"/>
        <w:bottom w:val="none" w:sz="0" w:space="0" w:color="auto"/>
        <w:right w:val="none" w:sz="0" w:space="0" w:color="auto"/>
      </w:divBdr>
    </w:div>
    <w:div w:id="191113331">
      <w:bodyDiv w:val="1"/>
      <w:marLeft w:val="0"/>
      <w:marRight w:val="0"/>
      <w:marTop w:val="0"/>
      <w:marBottom w:val="0"/>
      <w:divBdr>
        <w:top w:val="none" w:sz="0" w:space="0" w:color="auto"/>
        <w:left w:val="none" w:sz="0" w:space="0" w:color="auto"/>
        <w:bottom w:val="none" w:sz="0" w:space="0" w:color="auto"/>
        <w:right w:val="none" w:sz="0" w:space="0" w:color="auto"/>
      </w:divBdr>
    </w:div>
    <w:div w:id="227375562">
      <w:bodyDiv w:val="1"/>
      <w:marLeft w:val="0"/>
      <w:marRight w:val="0"/>
      <w:marTop w:val="0"/>
      <w:marBottom w:val="0"/>
      <w:divBdr>
        <w:top w:val="none" w:sz="0" w:space="0" w:color="auto"/>
        <w:left w:val="none" w:sz="0" w:space="0" w:color="auto"/>
        <w:bottom w:val="none" w:sz="0" w:space="0" w:color="auto"/>
        <w:right w:val="none" w:sz="0" w:space="0" w:color="auto"/>
      </w:divBdr>
    </w:div>
    <w:div w:id="243687504">
      <w:bodyDiv w:val="1"/>
      <w:marLeft w:val="0"/>
      <w:marRight w:val="0"/>
      <w:marTop w:val="0"/>
      <w:marBottom w:val="0"/>
      <w:divBdr>
        <w:top w:val="none" w:sz="0" w:space="0" w:color="auto"/>
        <w:left w:val="none" w:sz="0" w:space="0" w:color="auto"/>
        <w:bottom w:val="none" w:sz="0" w:space="0" w:color="auto"/>
        <w:right w:val="none" w:sz="0" w:space="0" w:color="auto"/>
      </w:divBdr>
    </w:div>
    <w:div w:id="290867613">
      <w:bodyDiv w:val="1"/>
      <w:marLeft w:val="0"/>
      <w:marRight w:val="0"/>
      <w:marTop w:val="0"/>
      <w:marBottom w:val="0"/>
      <w:divBdr>
        <w:top w:val="none" w:sz="0" w:space="0" w:color="auto"/>
        <w:left w:val="none" w:sz="0" w:space="0" w:color="auto"/>
        <w:bottom w:val="none" w:sz="0" w:space="0" w:color="auto"/>
        <w:right w:val="none" w:sz="0" w:space="0" w:color="auto"/>
      </w:divBdr>
    </w:div>
    <w:div w:id="314918807">
      <w:bodyDiv w:val="1"/>
      <w:marLeft w:val="0"/>
      <w:marRight w:val="0"/>
      <w:marTop w:val="0"/>
      <w:marBottom w:val="0"/>
      <w:divBdr>
        <w:top w:val="none" w:sz="0" w:space="0" w:color="auto"/>
        <w:left w:val="none" w:sz="0" w:space="0" w:color="auto"/>
        <w:bottom w:val="none" w:sz="0" w:space="0" w:color="auto"/>
        <w:right w:val="none" w:sz="0" w:space="0" w:color="auto"/>
      </w:divBdr>
    </w:div>
    <w:div w:id="323051299">
      <w:bodyDiv w:val="1"/>
      <w:marLeft w:val="0"/>
      <w:marRight w:val="0"/>
      <w:marTop w:val="0"/>
      <w:marBottom w:val="0"/>
      <w:divBdr>
        <w:top w:val="none" w:sz="0" w:space="0" w:color="auto"/>
        <w:left w:val="none" w:sz="0" w:space="0" w:color="auto"/>
        <w:bottom w:val="none" w:sz="0" w:space="0" w:color="auto"/>
        <w:right w:val="none" w:sz="0" w:space="0" w:color="auto"/>
      </w:divBdr>
    </w:div>
    <w:div w:id="328100033">
      <w:bodyDiv w:val="1"/>
      <w:marLeft w:val="0"/>
      <w:marRight w:val="0"/>
      <w:marTop w:val="0"/>
      <w:marBottom w:val="0"/>
      <w:divBdr>
        <w:top w:val="none" w:sz="0" w:space="0" w:color="auto"/>
        <w:left w:val="none" w:sz="0" w:space="0" w:color="auto"/>
        <w:bottom w:val="none" w:sz="0" w:space="0" w:color="auto"/>
        <w:right w:val="none" w:sz="0" w:space="0" w:color="auto"/>
      </w:divBdr>
    </w:div>
    <w:div w:id="332030478">
      <w:bodyDiv w:val="1"/>
      <w:marLeft w:val="0"/>
      <w:marRight w:val="0"/>
      <w:marTop w:val="0"/>
      <w:marBottom w:val="0"/>
      <w:divBdr>
        <w:top w:val="none" w:sz="0" w:space="0" w:color="auto"/>
        <w:left w:val="none" w:sz="0" w:space="0" w:color="auto"/>
        <w:bottom w:val="none" w:sz="0" w:space="0" w:color="auto"/>
        <w:right w:val="none" w:sz="0" w:space="0" w:color="auto"/>
      </w:divBdr>
    </w:div>
    <w:div w:id="332145454">
      <w:bodyDiv w:val="1"/>
      <w:marLeft w:val="0"/>
      <w:marRight w:val="0"/>
      <w:marTop w:val="0"/>
      <w:marBottom w:val="0"/>
      <w:divBdr>
        <w:top w:val="none" w:sz="0" w:space="0" w:color="auto"/>
        <w:left w:val="none" w:sz="0" w:space="0" w:color="auto"/>
        <w:bottom w:val="none" w:sz="0" w:space="0" w:color="auto"/>
        <w:right w:val="none" w:sz="0" w:space="0" w:color="auto"/>
      </w:divBdr>
    </w:div>
    <w:div w:id="360978034">
      <w:bodyDiv w:val="1"/>
      <w:marLeft w:val="0"/>
      <w:marRight w:val="0"/>
      <w:marTop w:val="0"/>
      <w:marBottom w:val="0"/>
      <w:divBdr>
        <w:top w:val="none" w:sz="0" w:space="0" w:color="auto"/>
        <w:left w:val="none" w:sz="0" w:space="0" w:color="auto"/>
        <w:bottom w:val="none" w:sz="0" w:space="0" w:color="auto"/>
        <w:right w:val="none" w:sz="0" w:space="0" w:color="auto"/>
      </w:divBdr>
    </w:div>
    <w:div w:id="361522086">
      <w:bodyDiv w:val="1"/>
      <w:marLeft w:val="0"/>
      <w:marRight w:val="0"/>
      <w:marTop w:val="0"/>
      <w:marBottom w:val="0"/>
      <w:divBdr>
        <w:top w:val="none" w:sz="0" w:space="0" w:color="auto"/>
        <w:left w:val="none" w:sz="0" w:space="0" w:color="auto"/>
        <w:bottom w:val="none" w:sz="0" w:space="0" w:color="auto"/>
        <w:right w:val="none" w:sz="0" w:space="0" w:color="auto"/>
      </w:divBdr>
    </w:div>
    <w:div w:id="364840479">
      <w:bodyDiv w:val="1"/>
      <w:marLeft w:val="0"/>
      <w:marRight w:val="0"/>
      <w:marTop w:val="0"/>
      <w:marBottom w:val="0"/>
      <w:divBdr>
        <w:top w:val="none" w:sz="0" w:space="0" w:color="auto"/>
        <w:left w:val="none" w:sz="0" w:space="0" w:color="auto"/>
        <w:bottom w:val="none" w:sz="0" w:space="0" w:color="auto"/>
        <w:right w:val="none" w:sz="0" w:space="0" w:color="auto"/>
      </w:divBdr>
    </w:div>
    <w:div w:id="370615245">
      <w:bodyDiv w:val="1"/>
      <w:marLeft w:val="0"/>
      <w:marRight w:val="0"/>
      <w:marTop w:val="0"/>
      <w:marBottom w:val="0"/>
      <w:divBdr>
        <w:top w:val="none" w:sz="0" w:space="0" w:color="auto"/>
        <w:left w:val="none" w:sz="0" w:space="0" w:color="auto"/>
        <w:bottom w:val="none" w:sz="0" w:space="0" w:color="auto"/>
        <w:right w:val="none" w:sz="0" w:space="0" w:color="auto"/>
      </w:divBdr>
    </w:div>
    <w:div w:id="417291908">
      <w:bodyDiv w:val="1"/>
      <w:marLeft w:val="0"/>
      <w:marRight w:val="0"/>
      <w:marTop w:val="0"/>
      <w:marBottom w:val="0"/>
      <w:divBdr>
        <w:top w:val="none" w:sz="0" w:space="0" w:color="auto"/>
        <w:left w:val="none" w:sz="0" w:space="0" w:color="auto"/>
        <w:bottom w:val="none" w:sz="0" w:space="0" w:color="auto"/>
        <w:right w:val="none" w:sz="0" w:space="0" w:color="auto"/>
      </w:divBdr>
    </w:div>
    <w:div w:id="424964915">
      <w:bodyDiv w:val="1"/>
      <w:marLeft w:val="0"/>
      <w:marRight w:val="0"/>
      <w:marTop w:val="0"/>
      <w:marBottom w:val="0"/>
      <w:divBdr>
        <w:top w:val="none" w:sz="0" w:space="0" w:color="auto"/>
        <w:left w:val="none" w:sz="0" w:space="0" w:color="auto"/>
        <w:bottom w:val="none" w:sz="0" w:space="0" w:color="auto"/>
        <w:right w:val="none" w:sz="0" w:space="0" w:color="auto"/>
      </w:divBdr>
    </w:div>
    <w:div w:id="426387172">
      <w:bodyDiv w:val="1"/>
      <w:marLeft w:val="0"/>
      <w:marRight w:val="0"/>
      <w:marTop w:val="0"/>
      <w:marBottom w:val="0"/>
      <w:divBdr>
        <w:top w:val="none" w:sz="0" w:space="0" w:color="auto"/>
        <w:left w:val="none" w:sz="0" w:space="0" w:color="auto"/>
        <w:bottom w:val="none" w:sz="0" w:space="0" w:color="auto"/>
        <w:right w:val="none" w:sz="0" w:space="0" w:color="auto"/>
      </w:divBdr>
    </w:div>
    <w:div w:id="430515800">
      <w:bodyDiv w:val="1"/>
      <w:marLeft w:val="0"/>
      <w:marRight w:val="0"/>
      <w:marTop w:val="0"/>
      <w:marBottom w:val="0"/>
      <w:divBdr>
        <w:top w:val="none" w:sz="0" w:space="0" w:color="auto"/>
        <w:left w:val="none" w:sz="0" w:space="0" w:color="auto"/>
        <w:bottom w:val="none" w:sz="0" w:space="0" w:color="auto"/>
        <w:right w:val="none" w:sz="0" w:space="0" w:color="auto"/>
      </w:divBdr>
    </w:div>
    <w:div w:id="442072441">
      <w:bodyDiv w:val="1"/>
      <w:marLeft w:val="0"/>
      <w:marRight w:val="0"/>
      <w:marTop w:val="0"/>
      <w:marBottom w:val="0"/>
      <w:divBdr>
        <w:top w:val="none" w:sz="0" w:space="0" w:color="auto"/>
        <w:left w:val="none" w:sz="0" w:space="0" w:color="auto"/>
        <w:bottom w:val="none" w:sz="0" w:space="0" w:color="auto"/>
        <w:right w:val="none" w:sz="0" w:space="0" w:color="auto"/>
      </w:divBdr>
    </w:div>
    <w:div w:id="448478747">
      <w:bodyDiv w:val="1"/>
      <w:marLeft w:val="0"/>
      <w:marRight w:val="0"/>
      <w:marTop w:val="0"/>
      <w:marBottom w:val="0"/>
      <w:divBdr>
        <w:top w:val="none" w:sz="0" w:space="0" w:color="auto"/>
        <w:left w:val="none" w:sz="0" w:space="0" w:color="auto"/>
        <w:bottom w:val="none" w:sz="0" w:space="0" w:color="auto"/>
        <w:right w:val="none" w:sz="0" w:space="0" w:color="auto"/>
      </w:divBdr>
    </w:div>
    <w:div w:id="450318718">
      <w:bodyDiv w:val="1"/>
      <w:marLeft w:val="0"/>
      <w:marRight w:val="0"/>
      <w:marTop w:val="0"/>
      <w:marBottom w:val="0"/>
      <w:divBdr>
        <w:top w:val="none" w:sz="0" w:space="0" w:color="auto"/>
        <w:left w:val="none" w:sz="0" w:space="0" w:color="auto"/>
        <w:bottom w:val="none" w:sz="0" w:space="0" w:color="auto"/>
        <w:right w:val="none" w:sz="0" w:space="0" w:color="auto"/>
      </w:divBdr>
    </w:div>
    <w:div w:id="463547319">
      <w:bodyDiv w:val="1"/>
      <w:marLeft w:val="0"/>
      <w:marRight w:val="0"/>
      <w:marTop w:val="0"/>
      <w:marBottom w:val="0"/>
      <w:divBdr>
        <w:top w:val="none" w:sz="0" w:space="0" w:color="auto"/>
        <w:left w:val="none" w:sz="0" w:space="0" w:color="auto"/>
        <w:bottom w:val="none" w:sz="0" w:space="0" w:color="auto"/>
        <w:right w:val="none" w:sz="0" w:space="0" w:color="auto"/>
      </w:divBdr>
    </w:div>
    <w:div w:id="484080604">
      <w:bodyDiv w:val="1"/>
      <w:marLeft w:val="0"/>
      <w:marRight w:val="0"/>
      <w:marTop w:val="0"/>
      <w:marBottom w:val="0"/>
      <w:divBdr>
        <w:top w:val="none" w:sz="0" w:space="0" w:color="auto"/>
        <w:left w:val="none" w:sz="0" w:space="0" w:color="auto"/>
        <w:bottom w:val="none" w:sz="0" w:space="0" w:color="auto"/>
        <w:right w:val="none" w:sz="0" w:space="0" w:color="auto"/>
      </w:divBdr>
    </w:div>
    <w:div w:id="488181184">
      <w:bodyDiv w:val="1"/>
      <w:marLeft w:val="0"/>
      <w:marRight w:val="0"/>
      <w:marTop w:val="0"/>
      <w:marBottom w:val="0"/>
      <w:divBdr>
        <w:top w:val="none" w:sz="0" w:space="0" w:color="auto"/>
        <w:left w:val="none" w:sz="0" w:space="0" w:color="auto"/>
        <w:bottom w:val="none" w:sz="0" w:space="0" w:color="auto"/>
        <w:right w:val="none" w:sz="0" w:space="0" w:color="auto"/>
      </w:divBdr>
    </w:div>
    <w:div w:id="495346406">
      <w:bodyDiv w:val="1"/>
      <w:marLeft w:val="0"/>
      <w:marRight w:val="0"/>
      <w:marTop w:val="0"/>
      <w:marBottom w:val="0"/>
      <w:divBdr>
        <w:top w:val="none" w:sz="0" w:space="0" w:color="auto"/>
        <w:left w:val="none" w:sz="0" w:space="0" w:color="auto"/>
        <w:bottom w:val="none" w:sz="0" w:space="0" w:color="auto"/>
        <w:right w:val="none" w:sz="0" w:space="0" w:color="auto"/>
      </w:divBdr>
    </w:div>
    <w:div w:id="535117396">
      <w:bodyDiv w:val="1"/>
      <w:marLeft w:val="0"/>
      <w:marRight w:val="0"/>
      <w:marTop w:val="0"/>
      <w:marBottom w:val="0"/>
      <w:divBdr>
        <w:top w:val="none" w:sz="0" w:space="0" w:color="auto"/>
        <w:left w:val="none" w:sz="0" w:space="0" w:color="auto"/>
        <w:bottom w:val="none" w:sz="0" w:space="0" w:color="auto"/>
        <w:right w:val="none" w:sz="0" w:space="0" w:color="auto"/>
      </w:divBdr>
    </w:div>
    <w:div w:id="546063356">
      <w:bodyDiv w:val="1"/>
      <w:marLeft w:val="0"/>
      <w:marRight w:val="0"/>
      <w:marTop w:val="0"/>
      <w:marBottom w:val="0"/>
      <w:divBdr>
        <w:top w:val="none" w:sz="0" w:space="0" w:color="auto"/>
        <w:left w:val="none" w:sz="0" w:space="0" w:color="auto"/>
        <w:bottom w:val="none" w:sz="0" w:space="0" w:color="auto"/>
        <w:right w:val="none" w:sz="0" w:space="0" w:color="auto"/>
      </w:divBdr>
    </w:div>
    <w:div w:id="555045921">
      <w:bodyDiv w:val="1"/>
      <w:marLeft w:val="0"/>
      <w:marRight w:val="0"/>
      <w:marTop w:val="0"/>
      <w:marBottom w:val="0"/>
      <w:divBdr>
        <w:top w:val="none" w:sz="0" w:space="0" w:color="auto"/>
        <w:left w:val="none" w:sz="0" w:space="0" w:color="auto"/>
        <w:bottom w:val="none" w:sz="0" w:space="0" w:color="auto"/>
        <w:right w:val="none" w:sz="0" w:space="0" w:color="auto"/>
      </w:divBdr>
    </w:div>
    <w:div w:id="566191669">
      <w:bodyDiv w:val="1"/>
      <w:marLeft w:val="0"/>
      <w:marRight w:val="0"/>
      <w:marTop w:val="0"/>
      <w:marBottom w:val="0"/>
      <w:divBdr>
        <w:top w:val="none" w:sz="0" w:space="0" w:color="auto"/>
        <w:left w:val="none" w:sz="0" w:space="0" w:color="auto"/>
        <w:bottom w:val="none" w:sz="0" w:space="0" w:color="auto"/>
        <w:right w:val="none" w:sz="0" w:space="0" w:color="auto"/>
      </w:divBdr>
    </w:div>
    <w:div w:id="578370851">
      <w:bodyDiv w:val="1"/>
      <w:marLeft w:val="0"/>
      <w:marRight w:val="0"/>
      <w:marTop w:val="0"/>
      <w:marBottom w:val="0"/>
      <w:divBdr>
        <w:top w:val="none" w:sz="0" w:space="0" w:color="auto"/>
        <w:left w:val="none" w:sz="0" w:space="0" w:color="auto"/>
        <w:bottom w:val="none" w:sz="0" w:space="0" w:color="auto"/>
        <w:right w:val="none" w:sz="0" w:space="0" w:color="auto"/>
      </w:divBdr>
    </w:div>
    <w:div w:id="589893026">
      <w:bodyDiv w:val="1"/>
      <w:marLeft w:val="0"/>
      <w:marRight w:val="0"/>
      <w:marTop w:val="0"/>
      <w:marBottom w:val="0"/>
      <w:divBdr>
        <w:top w:val="none" w:sz="0" w:space="0" w:color="auto"/>
        <w:left w:val="none" w:sz="0" w:space="0" w:color="auto"/>
        <w:bottom w:val="none" w:sz="0" w:space="0" w:color="auto"/>
        <w:right w:val="none" w:sz="0" w:space="0" w:color="auto"/>
      </w:divBdr>
    </w:div>
    <w:div w:id="601114317">
      <w:bodyDiv w:val="1"/>
      <w:marLeft w:val="0"/>
      <w:marRight w:val="0"/>
      <w:marTop w:val="0"/>
      <w:marBottom w:val="0"/>
      <w:divBdr>
        <w:top w:val="none" w:sz="0" w:space="0" w:color="auto"/>
        <w:left w:val="none" w:sz="0" w:space="0" w:color="auto"/>
        <w:bottom w:val="none" w:sz="0" w:space="0" w:color="auto"/>
        <w:right w:val="none" w:sz="0" w:space="0" w:color="auto"/>
      </w:divBdr>
    </w:div>
    <w:div w:id="610935256">
      <w:bodyDiv w:val="1"/>
      <w:marLeft w:val="0"/>
      <w:marRight w:val="0"/>
      <w:marTop w:val="0"/>
      <w:marBottom w:val="0"/>
      <w:divBdr>
        <w:top w:val="none" w:sz="0" w:space="0" w:color="auto"/>
        <w:left w:val="none" w:sz="0" w:space="0" w:color="auto"/>
        <w:bottom w:val="none" w:sz="0" w:space="0" w:color="auto"/>
        <w:right w:val="none" w:sz="0" w:space="0" w:color="auto"/>
      </w:divBdr>
    </w:div>
    <w:div w:id="615480602">
      <w:bodyDiv w:val="1"/>
      <w:marLeft w:val="0"/>
      <w:marRight w:val="0"/>
      <w:marTop w:val="0"/>
      <w:marBottom w:val="0"/>
      <w:divBdr>
        <w:top w:val="none" w:sz="0" w:space="0" w:color="auto"/>
        <w:left w:val="none" w:sz="0" w:space="0" w:color="auto"/>
        <w:bottom w:val="none" w:sz="0" w:space="0" w:color="auto"/>
        <w:right w:val="none" w:sz="0" w:space="0" w:color="auto"/>
      </w:divBdr>
    </w:div>
    <w:div w:id="617175833">
      <w:bodyDiv w:val="1"/>
      <w:marLeft w:val="0"/>
      <w:marRight w:val="0"/>
      <w:marTop w:val="0"/>
      <w:marBottom w:val="0"/>
      <w:divBdr>
        <w:top w:val="none" w:sz="0" w:space="0" w:color="auto"/>
        <w:left w:val="none" w:sz="0" w:space="0" w:color="auto"/>
        <w:bottom w:val="none" w:sz="0" w:space="0" w:color="auto"/>
        <w:right w:val="none" w:sz="0" w:space="0" w:color="auto"/>
      </w:divBdr>
    </w:div>
    <w:div w:id="633021613">
      <w:bodyDiv w:val="1"/>
      <w:marLeft w:val="0"/>
      <w:marRight w:val="0"/>
      <w:marTop w:val="0"/>
      <w:marBottom w:val="0"/>
      <w:divBdr>
        <w:top w:val="none" w:sz="0" w:space="0" w:color="auto"/>
        <w:left w:val="none" w:sz="0" w:space="0" w:color="auto"/>
        <w:bottom w:val="none" w:sz="0" w:space="0" w:color="auto"/>
        <w:right w:val="none" w:sz="0" w:space="0" w:color="auto"/>
      </w:divBdr>
    </w:div>
    <w:div w:id="639309520">
      <w:bodyDiv w:val="1"/>
      <w:marLeft w:val="0"/>
      <w:marRight w:val="0"/>
      <w:marTop w:val="0"/>
      <w:marBottom w:val="0"/>
      <w:divBdr>
        <w:top w:val="none" w:sz="0" w:space="0" w:color="auto"/>
        <w:left w:val="none" w:sz="0" w:space="0" w:color="auto"/>
        <w:bottom w:val="none" w:sz="0" w:space="0" w:color="auto"/>
        <w:right w:val="none" w:sz="0" w:space="0" w:color="auto"/>
      </w:divBdr>
    </w:div>
    <w:div w:id="647855730">
      <w:bodyDiv w:val="1"/>
      <w:marLeft w:val="0"/>
      <w:marRight w:val="0"/>
      <w:marTop w:val="0"/>
      <w:marBottom w:val="0"/>
      <w:divBdr>
        <w:top w:val="none" w:sz="0" w:space="0" w:color="auto"/>
        <w:left w:val="none" w:sz="0" w:space="0" w:color="auto"/>
        <w:bottom w:val="none" w:sz="0" w:space="0" w:color="auto"/>
        <w:right w:val="none" w:sz="0" w:space="0" w:color="auto"/>
      </w:divBdr>
    </w:div>
    <w:div w:id="653223613">
      <w:bodyDiv w:val="1"/>
      <w:marLeft w:val="0"/>
      <w:marRight w:val="0"/>
      <w:marTop w:val="0"/>
      <w:marBottom w:val="0"/>
      <w:divBdr>
        <w:top w:val="none" w:sz="0" w:space="0" w:color="auto"/>
        <w:left w:val="none" w:sz="0" w:space="0" w:color="auto"/>
        <w:bottom w:val="none" w:sz="0" w:space="0" w:color="auto"/>
        <w:right w:val="none" w:sz="0" w:space="0" w:color="auto"/>
      </w:divBdr>
    </w:div>
    <w:div w:id="676885575">
      <w:bodyDiv w:val="1"/>
      <w:marLeft w:val="0"/>
      <w:marRight w:val="0"/>
      <w:marTop w:val="0"/>
      <w:marBottom w:val="0"/>
      <w:divBdr>
        <w:top w:val="none" w:sz="0" w:space="0" w:color="auto"/>
        <w:left w:val="none" w:sz="0" w:space="0" w:color="auto"/>
        <w:bottom w:val="none" w:sz="0" w:space="0" w:color="auto"/>
        <w:right w:val="none" w:sz="0" w:space="0" w:color="auto"/>
      </w:divBdr>
    </w:div>
    <w:div w:id="688339016">
      <w:bodyDiv w:val="1"/>
      <w:marLeft w:val="0"/>
      <w:marRight w:val="0"/>
      <w:marTop w:val="0"/>
      <w:marBottom w:val="0"/>
      <w:divBdr>
        <w:top w:val="none" w:sz="0" w:space="0" w:color="auto"/>
        <w:left w:val="none" w:sz="0" w:space="0" w:color="auto"/>
        <w:bottom w:val="none" w:sz="0" w:space="0" w:color="auto"/>
        <w:right w:val="none" w:sz="0" w:space="0" w:color="auto"/>
      </w:divBdr>
    </w:div>
    <w:div w:id="728964380">
      <w:bodyDiv w:val="1"/>
      <w:marLeft w:val="0"/>
      <w:marRight w:val="0"/>
      <w:marTop w:val="0"/>
      <w:marBottom w:val="0"/>
      <w:divBdr>
        <w:top w:val="none" w:sz="0" w:space="0" w:color="auto"/>
        <w:left w:val="none" w:sz="0" w:space="0" w:color="auto"/>
        <w:bottom w:val="none" w:sz="0" w:space="0" w:color="auto"/>
        <w:right w:val="none" w:sz="0" w:space="0" w:color="auto"/>
      </w:divBdr>
    </w:div>
    <w:div w:id="737098978">
      <w:bodyDiv w:val="1"/>
      <w:marLeft w:val="0"/>
      <w:marRight w:val="0"/>
      <w:marTop w:val="0"/>
      <w:marBottom w:val="0"/>
      <w:divBdr>
        <w:top w:val="none" w:sz="0" w:space="0" w:color="auto"/>
        <w:left w:val="none" w:sz="0" w:space="0" w:color="auto"/>
        <w:bottom w:val="none" w:sz="0" w:space="0" w:color="auto"/>
        <w:right w:val="none" w:sz="0" w:space="0" w:color="auto"/>
      </w:divBdr>
    </w:div>
    <w:div w:id="737751807">
      <w:bodyDiv w:val="1"/>
      <w:marLeft w:val="0"/>
      <w:marRight w:val="0"/>
      <w:marTop w:val="0"/>
      <w:marBottom w:val="0"/>
      <w:divBdr>
        <w:top w:val="none" w:sz="0" w:space="0" w:color="auto"/>
        <w:left w:val="none" w:sz="0" w:space="0" w:color="auto"/>
        <w:bottom w:val="none" w:sz="0" w:space="0" w:color="auto"/>
        <w:right w:val="none" w:sz="0" w:space="0" w:color="auto"/>
      </w:divBdr>
    </w:div>
    <w:div w:id="758792974">
      <w:bodyDiv w:val="1"/>
      <w:marLeft w:val="0"/>
      <w:marRight w:val="0"/>
      <w:marTop w:val="0"/>
      <w:marBottom w:val="0"/>
      <w:divBdr>
        <w:top w:val="none" w:sz="0" w:space="0" w:color="auto"/>
        <w:left w:val="none" w:sz="0" w:space="0" w:color="auto"/>
        <w:bottom w:val="none" w:sz="0" w:space="0" w:color="auto"/>
        <w:right w:val="none" w:sz="0" w:space="0" w:color="auto"/>
      </w:divBdr>
    </w:div>
    <w:div w:id="761339607">
      <w:bodyDiv w:val="1"/>
      <w:marLeft w:val="0"/>
      <w:marRight w:val="0"/>
      <w:marTop w:val="0"/>
      <w:marBottom w:val="0"/>
      <w:divBdr>
        <w:top w:val="none" w:sz="0" w:space="0" w:color="auto"/>
        <w:left w:val="none" w:sz="0" w:space="0" w:color="auto"/>
        <w:bottom w:val="none" w:sz="0" w:space="0" w:color="auto"/>
        <w:right w:val="none" w:sz="0" w:space="0" w:color="auto"/>
      </w:divBdr>
    </w:div>
    <w:div w:id="765812951">
      <w:bodyDiv w:val="1"/>
      <w:marLeft w:val="0"/>
      <w:marRight w:val="0"/>
      <w:marTop w:val="0"/>
      <w:marBottom w:val="0"/>
      <w:divBdr>
        <w:top w:val="none" w:sz="0" w:space="0" w:color="auto"/>
        <w:left w:val="none" w:sz="0" w:space="0" w:color="auto"/>
        <w:bottom w:val="none" w:sz="0" w:space="0" w:color="auto"/>
        <w:right w:val="none" w:sz="0" w:space="0" w:color="auto"/>
      </w:divBdr>
    </w:div>
    <w:div w:id="777140179">
      <w:bodyDiv w:val="1"/>
      <w:marLeft w:val="0"/>
      <w:marRight w:val="0"/>
      <w:marTop w:val="0"/>
      <w:marBottom w:val="0"/>
      <w:divBdr>
        <w:top w:val="none" w:sz="0" w:space="0" w:color="auto"/>
        <w:left w:val="none" w:sz="0" w:space="0" w:color="auto"/>
        <w:bottom w:val="none" w:sz="0" w:space="0" w:color="auto"/>
        <w:right w:val="none" w:sz="0" w:space="0" w:color="auto"/>
      </w:divBdr>
      <w:divsChild>
        <w:div w:id="1991982454">
          <w:marLeft w:val="0"/>
          <w:marRight w:val="0"/>
          <w:marTop w:val="0"/>
          <w:marBottom w:val="0"/>
          <w:divBdr>
            <w:top w:val="none" w:sz="0" w:space="0" w:color="auto"/>
            <w:left w:val="none" w:sz="0" w:space="0" w:color="auto"/>
            <w:bottom w:val="none" w:sz="0" w:space="0" w:color="auto"/>
            <w:right w:val="none" w:sz="0" w:space="0" w:color="auto"/>
          </w:divBdr>
        </w:div>
        <w:div w:id="2098553277">
          <w:marLeft w:val="0"/>
          <w:marRight w:val="0"/>
          <w:marTop w:val="0"/>
          <w:marBottom w:val="0"/>
          <w:divBdr>
            <w:top w:val="none" w:sz="0" w:space="0" w:color="auto"/>
            <w:left w:val="none" w:sz="0" w:space="0" w:color="auto"/>
            <w:bottom w:val="none" w:sz="0" w:space="0" w:color="auto"/>
            <w:right w:val="none" w:sz="0" w:space="0" w:color="auto"/>
          </w:divBdr>
        </w:div>
        <w:div w:id="749346775">
          <w:marLeft w:val="0"/>
          <w:marRight w:val="0"/>
          <w:marTop w:val="0"/>
          <w:marBottom w:val="0"/>
          <w:divBdr>
            <w:top w:val="none" w:sz="0" w:space="0" w:color="auto"/>
            <w:left w:val="none" w:sz="0" w:space="0" w:color="auto"/>
            <w:bottom w:val="none" w:sz="0" w:space="0" w:color="auto"/>
            <w:right w:val="none" w:sz="0" w:space="0" w:color="auto"/>
          </w:divBdr>
        </w:div>
        <w:div w:id="10685232">
          <w:marLeft w:val="0"/>
          <w:marRight w:val="0"/>
          <w:marTop w:val="0"/>
          <w:marBottom w:val="0"/>
          <w:divBdr>
            <w:top w:val="none" w:sz="0" w:space="0" w:color="auto"/>
            <w:left w:val="none" w:sz="0" w:space="0" w:color="auto"/>
            <w:bottom w:val="none" w:sz="0" w:space="0" w:color="auto"/>
            <w:right w:val="none" w:sz="0" w:space="0" w:color="auto"/>
          </w:divBdr>
        </w:div>
      </w:divsChild>
    </w:div>
    <w:div w:id="779491734">
      <w:bodyDiv w:val="1"/>
      <w:marLeft w:val="0"/>
      <w:marRight w:val="0"/>
      <w:marTop w:val="0"/>
      <w:marBottom w:val="0"/>
      <w:divBdr>
        <w:top w:val="none" w:sz="0" w:space="0" w:color="auto"/>
        <w:left w:val="none" w:sz="0" w:space="0" w:color="auto"/>
        <w:bottom w:val="none" w:sz="0" w:space="0" w:color="auto"/>
        <w:right w:val="none" w:sz="0" w:space="0" w:color="auto"/>
      </w:divBdr>
    </w:div>
    <w:div w:id="783382873">
      <w:bodyDiv w:val="1"/>
      <w:marLeft w:val="0"/>
      <w:marRight w:val="0"/>
      <w:marTop w:val="0"/>
      <w:marBottom w:val="0"/>
      <w:divBdr>
        <w:top w:val="none" w:sz="0" w:space="0" w:color="auto"/>
        <w:left w:val="none" w:sz="0" w:space="0" w:color="auto"/>
        <w:bottom w:val="none" w:sz="0" w:space="0" w:color="auto"/>
        <w:right w:val="none" w:sz="0" w:space="0" w:color="auto"/>
      </w:divBdr>
    </w:div>
    <w:div w:id="783815018">
      <w:bodyDiv w:val="1"/>
      <w:marLeft w:val="0"/>
      <w:marRight w:val="0"/>
      <w:marTop w:val="0"/>
      <w:marBottom w:val="0"/>
      <w:divBdr>
        <w:top w:val="none" w:sz="0" w:space="0" w:color="auto"/>
        <w:left w:val="none" w:sz="0" w:space="0" w:color="auto"/>
        <w:bottom w:val="none" w:sz="0" w:space="0" w:color="auto"/>
        <w:right w:val="none" w:sz="0" w:space="0" w:color="auto"/>
      </w:divBdr>
    </w:div>
    <w:div w:id="807623369">
      <w:bodyDiv w:val="1"/>
      <w:marLeft w:val="0"/>
      <w:marRight w:val="0"/>
      <w:marTop w:val="0"/>
      <w:marBottom w:val="0"/>
      <w:divBdr>
        <w:top w:val="none" w:sz="0" w:space="0" w:color="auto"/>
        <w:left w:val="none" w:sz="0" w:space="0" w:color="auto"/>
        <w:bottom w:val="none" w:sz="0" w:space="0" w:color="auto"/>
        <w:right w:val="none" w:sz="0" w:space="0" w:color="auto"/>
      </w:divBdr>
    </w:div>
    <w:div w:id="831601019">
      <w:bodyDiv w:val="1"/>
      <w:marLeft w:val="0"/>
      <w:marRight w:val="0"/>
      <w:marTop w:val="0"/>
      <w:marBottom w:val="0"/>
      <w:divBdr>
        <w:top w:val="none" w:sz="0" w:space="0" w:color="auto"/>
        <w:left w:val="none" w:sz="0" w:space="0" w:color="auto"/>
        <w:bottom w:val="none" w:sz="0" w:space="0" w:color="auto"/>
        <w:right w:val="none" w:sz="0" w:space="0" w:color="auto"/>
      </w:divBdr>
    </w:div>
    <w:div w:id="832338514">
      <w:bodyDiv w:val="1"/>
      <w:marLeft w:val="0"/>
      <w:marRight w:val="0"/>
      <w:marTop w:val="0"/>
      <w:marBottom w:val="0"/>
      <w:divBdr>
        <w:top w:val="none" w:sz="0" w:space="0" w:color="auto"/>
        <w:left w:val="none" w:sz="0" w:space="0" w:color="auto"/>
        <w:bottom w:val="none" w:sz="0" w:space="0" w:color="auto"/>
        <w:right w:val="none" w:sz="0" w:space="0" w:color="auto"/>
      </w:divBdr>
    </w:div>
    <w:div w:id="832720721">
      <w:bodyDiv w:val="1"/>
      <w:marLeft w:val="0"/>
      <w:marRight w:val="0"/>
      <w:marTop w:val="0"/>
      <w:marBottom w:val="0"/>
      <w:divBdr>
        <w:top w:val="none" w:sz="0" w:space="0" w:color="auto"/>
        <w:left w:val="none" w:sz="0" w:space="0" w:color="auto"/>
        <w:bottom w:val="none" w:sz="0" w:space="0" w:color="auto"/>
        <w:right w:val="none" w:sz="0" w:space="0" w:color="auto"/>
      </w:divBdr>
    </w:div>
    <w:div w:id="866674086">
      <w:bodyDiv w:val="1"/>
      <w:marLeft w:val="0"/>
      <w:marRight w:val="0"/>
      <w:marTop w:val="0"/>
      <w:marBottom w:val="0"/>
      <w:divBdr>
        <w:top w:val="none" w:sz="0" w:space="0" w:color="auto"/>
        <w:left w:val="none" w:sz="0" w:space="0" w:color="auto"/>
        <w:bottom w:val="none" w:sz="0" w:space="0" w:color="auto"/>
        <w:right w:val="none" w:sz="0" w:space="0" w:color="auto"/>
      </w:divBdr>
    </w:div>
    <w:div w:id="883522502">
      <w:bodyDiv w:val="1"/>
      <w:marLeft w:val="0"/>
      <w:marRight w:val="0"/>
      <w:marTop w:val="0"/>
      <w:marBottom w:val="0"/>
      <w:divBdr>
        <w:top w:val="none" w:sz="0" w:space="0" w:color="auto"/>
        <w:left w:val="none" w:sz="0" w:space="0" w:color="auto"/>
        <w:bottom w:val="none" w:sz="0" w:space="0" w:color="auto"/>
        <w:right w:val="none" w:sz="0" w:space="0" w:color="auto"/>
      </w:divBdr>
    </w:div>
    <w:div w:id="885482673">
      <w:bodyDiv w:val="1"/>
      <w:marLeft w:val="0"/>
      <w:marRight w:val="0"/>
      <w:marTop w:val="0"/>
      <w:marBottom w:val="0"/>
      <w:divBdr>
        <w:top w:val="none" w:sz="0" w:space="0" w:color="auto"/>
        <w:left w:val="none" w:sz="0" w:space="0" w:color="auto"/>
        <w:bottom w:val="none" w:sz="0" w:space="0" w:color="auto"/>
        <w:right w:val="none" w:sz="0" w:space="0" w:color="auto"/>
      </w:divBdr>
    </w:div>
    <w:div w:id="891887065">
      <w:bodyDiv w:val="1"/>
      <w:marLeft w:val="0"/>
      <w:marRight w:val="0"/>
      <w:marTop w:val="0"/>
      <w:marBottom w:val="0"/>
      <w:divBdr>
        <w:top w:val="none" w:sz="0" w:space="0" w:color="auto"/>
        <w:left w:val="none" w:sz="0" w:space="0" w:color="auto"/>
        <w:bottom w:val="none" w:sz="0" w:space="0" w:color="auto"/>
        <w:right w:val="none" w:sz="0" w:space="0" w:color="auto"/>
      </w:divBdr>
    </w:div>
    <w:div w:id="933318414">
      <w:bodyDiv w:val="1"/>
      <w:marLeft w:val="0"/>
      <w:marRight w:val="0"/>
      <w:marTop w:val="0"/>
      <w:marBottom w:val="0"/>
      <w:divBdr>
        <w:top w:val="none" w:sz="0" w:space="0" w:color="auto"/>
        <w:left w:val="none" w:sz="0" w:space="0" w:color="auto"/>
        <w:bottom w:val="none" w:sz="0" w:space="0" w:color="auto"/>
        <w:right w:val="none" w:sz="0" w:space="0" w:color="auto"/>
      </w:divBdr>
    </w:div>
    <w:div w:id="934745617">
      <w:bodyDiv w:val="1"/>
      <w:marLeft w:val="0"/>
      <w:marRight w:val="0"/>
      <w:marTop w:val="0"/>
      <w:marBottom w:val="0"/>
      <w:divBdr>
        <w:top w:val="none" w:sz="0" w:space="0" w:color="auto"/>
        <w:left w:val="none" w:sz="0" w:space="0" w:color="auto"/>
        <w:bottom w:val="none" w:sz="0" w:space="0" w:color="auto"/>
        <w:right w:val="none" w:sz="0" w:space="0" w:color="auto"/>
      </w:divBdr>
    </w:div>
    <w:div w:id="944919970">
      <w:bodyDiv w:val="1"/>
      <w:marLeft w:val="0"/>
      <w:marRight w:val="0"/>
      <w:marTop w:val="0"/>
      <w:marBottom w:val="0"/>
      <w:divBdr>
        <w:top w:val="none" w:sz="0" w:space="0" w:color="auto"/>
        <w:left w:val="none" w:sz="0" w:space="0" w:color="auto"/>
        <w:bottom w:val="none" w:sz="0" w:space="0" w:color="auto"/>
        <w:right w:val="none" w:sz="0" w:space="0" w:color="auto"/>
      </w:divBdr>
    </w:div>
    <w:div w:id="958876168">
      <w:bodyDiv w:val="1"/>
      <w:marLeft w:val="0"/>
      <w:marRight w:val="0"/>
      <w:marTop w:val="0"/>
      <w:marBottom w:val="0"/>
      <w:divBdr>
        <w:top w:val="none" w:sz="0" w:space="0" w:color="auto"/>
        <w:left w:val="none" w:sz="0" w:space="0" w:color="auto"/>
        <w:bottom w:val="none" w:sz="0" w:space="0" w:color="auto"/>
        <w:right w:val="none" w:sz="0" w:space="0" w:color="auto"/>
      </w:divBdr>
    </w:div>
    <w:div w:id="963270316">
      <w:bodyDiv w:val="1"/>
      <w:marLeft w:val="0"/>
      <w:marRight w:val="0"/>
      <w:marTop w:val="0"/>
      <w:marBottom w:val="0"/>
      <w:divBdr>
        <w:top w:val="none" w:sz="0" w:space="0" w:color="auto"/>
        <w:left w:val="none" w:sz="0" w:space="0" w:color="auto"/>
        <w:bottom w:val="none" w:sz="0" w:space="0" w:color="auto"/>
        <w:right w:val="none" w:sz="0" w:space="0" w:color="auto"/>
      </w:divBdr>
    </w:div>
    <w:div w:id="968170576">
      <w:bodyDiv w:val="1"/>
      <w:marLeft w:val="0"/>
      <w:marRight w:val="0"/>
      <w:marTop w:val="0"/>
      <w:marBottom w:val="0"/>
      <w:divBdr>
        <w:top w:val="none" w:sz="0" w:space="0" w:color="auto"/>
        <w:left w:val="none" w:sz="0" w:space="0" w:color="auto"/>
        <w:bottom w:val="none" w:sz="0" w:space="0" w:color="auto"/>
        <w:right w:val="none" w:sz="0" w:space="0" w:color="auto"/>
      </w:divBdr>
    </w:div>
    <w:div w:id="970090405">
      <w:bodyDiv w:val="1"/>
      <w:marLeft w:val="0"/>
      <w:marRight w:val="0"/>
      <w:marTop w:val="0"/>
      <w:marBottom w:val="0"/>
      <w:divBdr>
        <w:top w:val="none" w:sz="0" w:space="0" w:color="auto"/>
        <w:left w:val="none" w:sz="0" w:space="0" w:color="auto"/>
        <w:bottom w:val="none" w:sz="0" w:space="0" w:color="auto"/>
        <w:right w:val="none" w:sz="0" w:space="0" w:color="auto"/>
      </w:divBdr>
    </w:div>
    <w:div w:id="979463157">
      <w:bodyDiv w:val="1"/>
      <w:marLeft w:val="0"/>
      <w:marRight w:val="0"/>
      <w:marTop w:val="0"/>
      <w:marBottom w:val="0"/>
      <w:divBdr>
        <w:top w:val="none" w:sz="0" w:space="0" w:color="auto"/>
        <w:left w:val="none" w:sz="0" w:space="0" w:color="auto"/>
        <w:bottom w:val="none" w:sz="0" w:space="0" w:color="auto"/>
        <w:right w:val="none" w:sz="0" w:space="0" w:color="auto"/>
      </w:divBdr>
    </w:div>
    <w:div w:id="997459149">
      <w:bodyDiv w:val="1"/>
      <w:marLeft w:val="0"/>
      <w:marRight w:val="0"/>
      <w:marTop w:val="0"/>
      <w:marBottom w:val="0"/>
      <w:divBdr>
        <w:top w:val="none" w:sz="0" w:space="0" w:color="auto"/>
        <w:left w:val="none" w:sz="0" w:space="0" w:color="auto"/>
        <w:bottom w:val="none" w:sz="0" w:space="0" w:color="auto"/>
        <w:right w:val="none" w:sz="0" w:space="0" w:color="auto"/>
      </w:divBdr>
    </w:div>
    <w:div w:id="999427497">
      <w:bodyDiv w:val="1"/>
      <w:marLeft w:val="0"/>
      <w:marRight w:val="0"/>
      <w:marTop w:val="0"/>
      <w:marBottom w:val="0"/>
      <w:divBdr>
        <w:top w:val="none" w:sz="0" w:space="0" w:color="auto"/>
        <w:left w:val="none" w:sz="0" w:space="0" w:color="auto"/>
        <w:bottom w:val="none" w:sz="0" w:space="0" w:color="auto"/>
        <w:right w:val="none" w:sz="0" w:space="0" w:color="auto"/>
      </w:divBdr>
    </w:div>
    <w:div w:id="1018845938">
      <w:bodyDiv w:val="1"/>
      <w:marLeft w:val="0"/>
      <w:marRight w:val="0"/>
      <w:marTop w:val="0"/>
      <w:marBottom w:val="0"/>
      <w:divBdr>
        <w:top w:val="none" w:sz="0" w:space="0" w:color="auto"/>
        <w:left w:val="none" w:sz="0" w:space="0" w:color="auto"/>
        <w:bottom w:val="none" w:sz="0" w:space="0" w:color="auto"/>
        <w:right w:val="none" w:sz="0" w:space="0" w:color="auto"/>
      </w:divBdr>
    </w:div>
    <w:div w:id="1058555924">
      <w:bodyDiv w:val="1"/>
      <w:marLeft w:val="0"/>
      <w:marRight w:val="0"/>
      <w:marTop w:val="0"/>
      <w:marBottom w:val="0"/>
      <w:divBdr>
        <w:top w:val="none" w:sz="0" w:space="0" w:color="auto"/>
        <w:left w:val="none" w:sz="0" w:space="0" w:color="auto"/>
        <w:bottom w:val="none" w:sz="0" w:space="0" w:color="auto"/>
        <w:right w:val="none" w:sz="0" w:space="0" w:color="auto"/>
      </w:divBdr>
    </w:div>
    <w:div w:id="1060636154">
      <w:bodyDiv w:val="1"/>
      <w:marLeft w:val="0"/>
      <w:marRight w:val="0"/>
      <w:marTop w:val="0"/>
      <w:marBottom w:val="0"/>
      <w:divBdr>
        <w:top w:val="none" w:sz="0" w:space="0" w:color="auto"/>
        <w:left w:val="none" w:sz="0" w:space="0" w:color="auto"/>
        <w:bottom w:val="none" w:sz="0" w:space="0" w:color="auto"/>
        <w:right w:val="none" w:sz="0" w:space="0" w:color="auto"/>
      </w:divBdr>
    </w:div>
    <w:div w:id="1077705650">
      <w:bodyDiv w:val="1"/>
      <w:marLeft w:val="0"/>
      <w:marRight w:val="0"/>
      <w:marTop w:val="0"/>
      <w:marBottom w:val="0"/>
      <w:divBdr>
        <w:top w:val="none" w:sz="0" w:space="0" w:color="auto"/>
        <w:left w:val="none" w:sz="0" w:space="0" w:color="auto"/>
        <w:bottom w:val="none" w:sz="0" w:space="0" w:color="auto"/>
        <w:right w:val="none" w:sz="0" w:space="0" w:color="auto"/>
      </w:divBdr>
    </w:div>
    <w:div w:id="1115175828">
      <w:bodyDiv w:val="1"/>
      <w:marLeft w:val="0"/>
      <w:marRight w:val="0"/>
      <w:marTop w:val="0"/>
      <w:marBottom w:val="0"/>
      <w:divBdr>
        <w:top w:val="none" w:sz="0" w:space="0" w:color="auto"/>
        <w:left w:val="none" w:sz="0" w:space="0" w:color="auto"/>
        <w:bottom w:val="none" w:sz="0" w:space="0" w:color="auto"/>
        <w:right w:val="none" w:sz="0" w:space="0" w:color="auto"/>
      </w:divBdr>
    </w:div>
    <w:div w:id="1118181186">
      <w:bodyDiv w:val="1"/>
      <w:marLeft w:val="0"/>
      <w:marRight w:val="0"/>
      <w:marTop w:val="0"/>
      <w:marBottom w:val="0"/>
      <w:divBdr>
        <w:top w:val="none" w:sz="0" w:space="0" w:color="auto"/>
        <w:left w:val="none" w:sz="0" w:space="0" w:color="auto"/>
        <w:bottom w:val="none" w:sz="0" w:space="0" w:color="auto"/>
        <w:right w:val="none" w:sz="0" w:space="0" w:color="auto"/>
      </w:divBdr>
    </w:div>
    <w:div w:id="1131285289">
      <w:bodyDiv w:val="1"/>
      <w:marLeft w:val="0"/>
      <w:marRight w:val="0"/>
      <w:marTop w:val="0"/>
      <w:marBottom w:val="0"/>
      <w:divBdr>
        <w:top w:val="none" w:sz="0" w:space="0" w:color="auto"/>
        <w:left w:val="none" w:sz="0" w:space="0" w:color="auto"/>
        <w:bottom w:val="none" w:sz="0" w:space="0" w:color="auto"/>
        <w:right w:val="none" w:sz="0" w:space="0" w:color="auto"/>
      </w:divBdr>
    </w:div>
    <w:div w:id="1132942534">
      <w:bodyDiv w:val="1"/>
      <w:marLeft w:val="0"/>
      <w:marRight w:val="0"/>
      <w:marTop w:val="0"/>
      <w:marBottom w:val="0"/>
      <w:divBdr>
        <w:top w:val="none" w:sz="0" w:space="0" w:color="auto"/>
        <w:left w:val="none" w:sz="0" w:space="0" w:color="auto"/>
        <w:bottom w:val="none" w:sz="0" w:space="0" w:color="auto"/>
        <w:right w:val="none" w:sz="0" w:space="0" w:color="auto"/>
      </w:divBdr>
    </w:div>
    <w:div w:id="1153718870">
      <w:bodyDiv w:val="1"/>
      <w:marLeft w:val="0"/>
      <w:marRight w:val="0"/>
      <w:marTop w:val="0"/>
      <w:marBottom w:val="0"/>
      <w:divBdr>
        <w:top w:val="none" w:sz="0" w:space="0" w:color="auto"/>
        <w:left w:val="none" w:sz="0" w:space="0" w:color="auto"/>
        <w:bottom w:val="none" w:sz="0" w:space="0" w:color="auto"/>
        <w:right w:val="none" w:sz="0" w:space="0" w:color="auto"/>
      </w:divBdr>
    </w:div>
    <w:div w:id="1170439084">
      <w:bodyDiv w:val="1"/>
      <w:marLeft w:val="0"/>
      <w:marRight w:val="0"/>
      <w:marTop w:val="0"/>
      <w:marBottom w:val="0"/>
      <w:divBdr>
        <w:top w:val="none" w:sz="0" w:space="0" w:color="auto"/>
        <w:left w:val="none" w:sz="0" w:space="0" w:color="auto"/>
        <w:bottom w:val="none" w:sz="0" w:space="0" w:color="auto"/>
        <w:right w:val="none" w:sz="0" w:space="0" w:color="auto"/>
      </w:divBdr>
    </w:div>
    <w:div w:id="1173686170">
      <w:bodyDiv w:val="1"/>
      <w:marLeft w:val="0"/>
      <w:marRight w:val="0"/>
      <w:marTop w:val="0"/>
      <w:marBottom w:val="0"/>
      <w:divBdr>
        <w:top w:val="none" w:sz="0" w:space="0" w:color="auto"/>
        <w:left w:val="none" w:sz="0" w:space="0" w:color="auto"/>
        <w:bottom w:val="none" w:sz="0" w:space="0" w:color="auto"/>
        <w:right w:val="none" w:sz="0" w:space="0" w:color="auto"/>
      </w:divBdr>
    </w:div>
    <w:div w:id="1185747390">
      <w:bodyDiv w:val="1"/>
      <w:marLeft w:val="0"/>
      <w:marRight w:val="0"/>
      <w:marTop w:val="0"/>
      <w:marBottom w:val="0"/>
      <w:divBdr>
        <w:top w:val="none" w:sz="0" w:space="0" w:color="auto"/>
        <w:left w:val="none" w:sz="0" w:space="0" w:color="auto"/>
        <w:bottom w:val="none" w:sz="0" w:space="0" w:color="auto"/>
        <w:right w:val="none" w:sz="0" w:space="0" w:color="auto"/>
      </w:divBdr>
    </w:div>
    <w:div w:id="1235626512">
      <w:bodyDiv w:val="1"/>
      <w:marLeft w:val="0"/>
      <w:marRight w:val="0"/>
      <w:marTop w:val="0"/>
      <w:marBottom w:val="0"/>
      <w:divBdr>
        <w:top w:val="none" w:sz="0" w:space="0" w:color="auto"/>
        <w:left w:val="none" w:sz="0" w:space="0" w:color="auto"/>
        <w:bottom w:val="none" w:sz="0" w:space="0" w:color="auto"/>
        <w:right w:val="none" w:sz="0" w:space="0" w:color="auto"/>
      </w:divBdr>
    </w:div>
    <w:div w:id="1256547544">
      <w:bodyDiv w:val="1"/>
      <w:marLeft w:val="0"/>
      <w:marRight w:val="0"/>
      <w:marTop w:val="0"/>
      <w:marBottom w:val="0"/>
      <w:divBdr>
        <w:top w:val="none" w:sz="0" w:space="0" w:color="auto"/>
        <w:left w:val="none" w:sz="0" w:space="0" w:color="auto"/>
        <w:bottom w:val="none" w:sz="0" w:space="0" w:color="auto"/>
        <w:right w:val="none" w:sz="0" w:space="0" w:color="auto"/>
      </w:divBdr>
    </w:div>
    <w:div w:id="1261179812">
      <w:bodyDiv w:val="1"/>
      <w:marLeft w:val="0"/>
      <w:marRight w:val="0"/>
      <w:marTop w:val="0"/>
      <w:marBottom w:val="0"/>
      <w:divBdr>
        <w:top w:val="none" w:sz="0" w:space="0" w:color="auto"/>
        <w:left w:val="none" w:sz="0" w:space="0" w:color="auto"/>
        <w:bottom w:val="none" w:sz="0" w:space="0" w:color="auto"/>
        <w:right w:val="none" w:sz="0" w:space="0" w:color="auto"/>
      </w:divBdr>
    </w:div>
    <w:div w:id="1275820737">
      <w:bodyDiv w:val="1"/>
      <w:marLeft w:val="0"/>
      <w:marRight w:val="0"/>
      <w:marTop w:val="0"/>
      <w:marBottom w:val="0"/>
      <w:divBdr>
        <w:top w:val="none" w:sz="0" w:space="0" w:color="auto"/>
        <w:left w:val="none" w:sz="0" w:space="0" w:color="auto"/>
        <w:bottom w:val="none" w:sz="0" w:space="0" w:color="auto"/>
        <w:right w:val="none" w:sz="0" w:space="0" w:color="auto"/>
      </w:divBdr>
    </w:div>
    <w:div w:id="1308122604">
      <w:bodyDiv w:val="1"/>
      <w:marLeft w:val="0"/>
      <w:marRight w:val="0"/>
      <w:marTop w:val="0"/>
      <w:marBottom w:val="0"/>
      <w:divBdr>
        <w:top w:val="none" w:sz="0" w:space="0" w:color="auto"/>
        <w:left w:val="none" w:sz="0" w:space="0" w:color="auto"/>
        <w:bottom w:val="none" w:sz="0" w:space="0" w:color="auto"/>
        <w:right w:val="none" w:sz="0" w:space="0" w:color="auto"/>
      </w:divBdr>
    </w:div>
    <w:div w:id="1308436104">
      <w:bodyDiv w:val="1"/>
      <w:marLeft w:val="0"/>
      <w:marRight w:val="0"/>
      <w:marTop w:val="0"/>
      <w:marBottom w:val="0"/>
      <w:divBdr>
        <w:top w:val="none" w:sz="0" w:space="0" w:color="auto"/>
        <w:left w:val="none" w:sz="0" w:space="0" w:color="auto"/>
        <w:bottom w:val="none" w:sz="0" w:space="0" w:color="auto"/>
        <w:right w:val="none" w:sz="0" w:space="0" w:color="auto"/>
      </w:divBdr>
    </w:div>
    <w:div w:id="1315182029">
      <w:bodyDiv w:val="1"/>
      <w:marLeft w:val="0"/>
      <w:marRight w:val="0"/>
      <w:marTop w:val="0"/>
      <w:marBottom w:val="0"/>
      <w:divBdr>
        <w:top w:val="none" w:sz="0" w:space="0" w:color="auto"/>
        <w:left w:val="none" w:sz="0" w:space="0" w:color="auto"/>
        <w:bottom w:val="none" w:sz="0" w:space="0" w:color="auto"/>
        <w:right w:val="none" w:sz="0" w:space="0" w:color="auto"/>
      </w:divBdr>
    </w:div>
    <w:div w:id="1318461764">
      <w:bodyDiv w:val="1"/>
      <w:marLeft w:val="0"/>
      <w:marRight w:val="0"/>
      <w:marTop w:val="0"/>
      <w:marBottom w:val="0"/>
      <w:divBdr>
        <w:top w:val="none" w:sz="0" w:space="0" w:color="auto"/>
        <w:left w:val="none" w:sz="0" w:space="0" w:color="auto"/>
        <w:bottom w:val="none" w:sz="0" w:space="0" w:color="auto"/>
        <w:right w:val="none" w:sz="0" w:space="0" w:color="auto"/>
      </w:divBdr>
    </w:div>
    <w:div w:id="1325473774">
      <w:bodyDiv w:val="1"/>
      <w:marLeft w:val="0"/>
      <w:marRight w:val="0"/>
      <w:marTop w:val="0"/>
      <w:marBottom w:val="0"/>
      <w:divBdr>
        <w:top w:val="none" w:sz="0" w:space="0" w:color="auto"/>
        <w:left w:val="none" w:sz="0" w:space="0" w:color="auto"/>
        <w:bottom w:val="none" w:sz="0" w:space="0" w:color="auto"/>
        <w:right w:val="none" w:sz="0" w:space="0" w:color="auto"/>
      </w:divBdr>
    </w:div>
    <w:div w:id="1340615589">
      <w:bodyDiv w:val="1"/>
      <w:marLeft w:val="0"/>
      <w:marRight w:val="0"/>
      <w:marTop w:val="0"/>
      <w:marBottom w:val="0"/>
      <w:divBdr>
        <w:top w:val="none" w:sz="0" w:space="0" w:color="auto"/>
        <w:left w:val="none" w:sz="0" w:space="0" w:color="auto"/>
        <w:bottom w:val="none" w:sz="0" w:space="0" w:color="auto"/>
        <w:right w:val="none" w:sz="0" w:space="0" w:color="auto"/>
      </w:divBdr>
    </w:div>
    <w:div w:id="1342702943">
      <w:bodyDiv w:val="1"/>
      <w:marLeft w:val="0"/>
      <w:marRight w:val="0"/>
      <w:marTop w:val="0"/>
      <w:marBottom w:val="0"/>
      <w:divBdr>
        <w:top w:val="none" w:sz="0" w:space="0" w:color="auto"/>
        <w:left w:val="none" w:sz="0" w:space="0" w:color="auto"/>
        <w:bottom w:val="none" w:sz="0" w:space="0" w:color="auto"/>
        <w:right w:val="none" w:sz="0" w:space="0" w:color="auto"/>
      </w:divBdr>
    </w:div>
    <w:div w:id="1345324325">
      <w:bodyDiv w:val="1"/>
      <w:marLeft w:val="0"/>
      <w:marRight w:val="0"/>
      <w:marTop w:val="0"/>
      <w:marBottom w:val="0"/>
      <w:divBdr>
        <w:top w:val="none" w:sz="0" w:space="0" w:color="auto"/>
        <w:left w:val="none" w:sz="0" w:space="0" w:color="auto"/>
        <w:bottom w:val="none" w:sz="0" w:space="0" w:color="auto"/>
        <w:right w:val="none" w:sz="0" w:space="0" w:color="auto"/>
      </w:divBdr>
    </w:div>
    <w:div w:id="1347752377">
      <w:bodyDiv w:val="1"/>
      <w:marLeft w:val="0"/>
      <w:marRight w:val="0"/>
      <w:marTop w:val="0"/>
      <w:marBottom w:val="0"/>
      <w:divBdr>
        <w:top w:val="none" w:sz="0" w:space="0" w:color="auto"/>
        <w:left w:val="none" w:sz="0" w:space="0" w:color="auto"/>
        <w:bottom w:val="none" w:sz="0" w:space="0" w:color="auto"/>
        <w:right w:val="none" w:sz="0" w:space="0" w:color="auto"/>
      </w:divBdr>
    </w:div>
    <w:div w:id="1355882406">
      <w:bodyDiv w:val="1"/>
      <w:marLeft w:val="0"/>
      <w:marRight w:val="0"/>
      <w:marTop w:val="0"/>
      <w:marBottom w:val="0"/>
      <w:divBdr>
        <w:top w:val="none" w:sz="0" w:space="0" w:color="auto"/>
        <w:left w:val="none" w:sz="0" w:space="0" w:color="auto"/>
        <w:bottom w:val="none" w:sz="0" w:space="0" w:color="auto"/>
        <w:right w:val="none" w:sz="0" w:space="0" w:color="auto"/>
      </w:divBdr>
    </w:div>
    <w:div w:id="1364937801">
      <w:bodyDiv w:val="1"/>
      <w:marLeft w:val="0"/>
      <w:marRight w:val="0"/>
      <w:marTop w:val="0"/>
      <w:marBottom w:val="0"/>
      <w:divBdr>
        <w:top w:val="none" w:sz="0" w:space="0" w:color="auto"/>
        <w:left w:val="none" w:sz="0" w:space="0" w:color="auto"/>
        <w:bottom w:val="none" w:sz="0" w:space="0" w:color="auto"/>
        <w:right w:val="none" w:sz="0" w:space="0" w:color="auto"/>
      </w:divBdr>
    </w:div>
    <w:div w:id="1374379114">
      <w:bodyDiv w:val="1"/>
      <w:marLeft w:val="0"/>
      <w:marRight w:val="0"/>
      <w:marTop w:val="0"/>
      <w:marBottom w:val="0"/>
      <w:divBdr>
        <w:top w:val="none" w:sz="0" w:space="0" w:color="auto"/>
        <w:left w:val="none" w:sz="0" w:space="0" w:color="auto"/>
        <w:bottom w:val="none" w:sz="0" w:space="0" w:color="auto"/>
        <w:right w:val="none" w:sz="0" w:space="0" w:color="auto"/>
      </w:divBdr>
    </w:div>
    <w:div w:id="1441342134">
      <w:bodyDiv w:val="1"/>
      <w:marLeft w:val="0"/>
      <w:marRight w:val="0"/>
      <w:marTop w:val="0"/>
      <w:marBottom w:val="0"/>
      <w:divBdr>
        <w:top w:val="none" w:sz="0" w:space="0" w:color="auto"/>
        <w:left w:val="none" w:sz="0" w:space="0" w:color="auto"/>
        <w:bottom w:val="none" w:sz="0" w:space="0" w:color="auto"/>
        <w:right w:val="none" w:sz="0" w:space="0" w:color="auto"/>
      </w:divBdr>
    </w:div>
    <w:div w:id="1464811582">
      <w:bodyDiv w:val="1"/>
      <w:marLeft w:val="0"/>
      <w:marRight w:val="0"/>
      <w:marTop w:val="0"/>
      <w:marBottom w:val="0"/>
      <w:divBdr>
        <w:top w:val="none" w:sz="0" w:space="0" w:color="auto"/>
        <w:left w:val="none" w:sz="0" w:space="0" w:color="auto"/>
        <w:bottom w:val="none" w:sz="0" w:space="0" w:color="auto"/>
        <w:right w:val="none" w:sz="0" w:space="0" w:color="auto"/>
      </w:divBdr>
    </w:div>
    <w:div w:id="1475488039">
      <w:bodyDiv w:val="1"/>
      <w:marLeft w:val="0"/>
      <w:marRight w:val="0"/>
      <w:marTop w:val="0"/>
      <w:marBottom w:val="0"/>
      <w:divBdr>
        <w:top w:val="none" w:sz="0" w:space="0" w:color="auto"/>
        <w:left w:val="none" w:sz="0" w:space="0" w:color="auto"/>
        <w:bottom w:val="none" w:sz="0" w:space="0" w:color="auto"/>
        <w:right w:val="none" w:sz="0" w:space="0" w:color="auto"/>
      </w:divBdr>
    </w:div>
    <w:div w:id="1478113308">
      <w:bodyDiv w:val="1"/>
      <w:marLeft w:val="0"/>
      <w:marRight w:val="0"/>
      <w:marTop w:val="0"/>
      <w:marBottom w:val="0"/>
      <w:divBdr>
        <w:top w:val="none" w:sz="0" w:space="0" w:color="auto"/>
        <w:left w:val="none" w:sz="0" w:space="0" w:color="auto"/>
        <w:bottom w:val="none" w:sz="0" w:space="0" w:color="auto"/>
        <w:right w:val="none" w:sz="0" w:space="0" w:color="auto"/>
      </w:divBdr>
    </w:div>
    <w:div w:id="1488470711">
      <w:bodyDiv w:val="1"/>
      <w:marLeft w:val="0"/>
      <w:marRight w:val="0"/>
      <w:marTop w:val="0"/>
      <w:marBottom w:val="0"/>
      <w:divBdr>
        <w:top w:val="none" w:sz="0" w:space="0" w:color="auto"/>
        <w:left w:val="none" w:sz="0" w:space="0" w:color="auto"/>
        <w:bottom w:val="none" w:sz="0" w:space="0" w:color="auto"/>
        <w:right w:val="none" w:sz="0" w:space="0" w:color="auto"/>
      </w:divBdr>
    </w:div>
    <w:div w:id="1518621968">
      <w:bodyDiv w:val="1"/>
      <w:marLeft w:val="0"/>
      <w:marRight w:val="0"/>
      <w:marTop w:val="0"/>
      <w:marBottom w:val="0"/>
      <w:divBdr>
        <w:top w:val="none" w:sz="0" w:space="0" w:color="auto"/>
        <w:left w:val="none" w:sz="0" w:space="0" w:color="auto"/>
        <w:bottom w:val="none" w:sz="0" w:space="0" w:color="auto"/>
        <w:right w:val="none" w:sz="0" w:space="0" w:color="auto"/>
      </w:divBdr>
    </w:div>
    <w:div w:id="1540704673">
      <w:bodyDiv w:val="1"/>
      <w:marLeft w:val="0"/>
      <w:marRight w:val="0"/>
      <w:marTop w:val="0"/>
      <w:marBottom w:val="0"/>
      <w:divBdr>
        <w:top w:val="none" w:sz="0" w:space="0" w:color="auto"/>
        <w:left w:val="none" w:sz="0" w:space="0" w:color="auto"/>
        <w:bottom w:val="none" w:sz="0" w:space="0" w:color="auto"/>
        <w:right w:val="none" w:sz="0" w:space="0" w:color="auto"/>
      </w:divBdr>
    </w:div>
    <w:div w:id="1547989370">
      <w:bodyDiv w:val="1"/>
      <w:marLeft w:val="0"/>
      <w:marRight w:val="0"/>
      <w:marTop w:val="0"/>
      <w:marBottom w:val="0"/>
      <w:divBdr>
        <w:top w:val="none" w:sz="0" w:space="0" w:color="auto"/>
        <w:left w:val="none" w:sz="0" w:space="0" w:color="auto"/>
        <w:bottom w:val="none" w:sz="0" w:space="0" w:color="auto"/>
        <w:right w:val="none" w:sz="0" w:space="0" w:color="auto"/>
      </w:divBdr>
    </w:div>
    <w:div w:id="1550915617">
      <w:bodyDiv w:val="1"/>
      <w:marLeft w:val="0"/>
      <w:marRight w:val="0"/>
      <w:marTop w:val="0"/>
      <w:marBottom w:val="0"/>
      <w:divBdr>
        <w:top w:val="none" w:sz="0" w:space="0" w:color="auto"/>
        <w:left w:val="none" w:sz="0" w:space="0" w:color="auto"/>
        <w:bottom w:val="none" w:sz="0" w:space="0" w:color="auto"/>
        <w:right w:val="none" w:sz="0" w:space="0" w:color="auto"/>
      </w:divBdr>
    </w:div>
    <w:div w:id="1555508900">
      <w:bodyDiv w:val="1"/>
      <w:marLeft w:val="0"/>
      <w:marRight w:val="0"/>
      <w:marTop w:val="0"/>
      <w:marBottom w:val="0"/>
      <w:divBdr>
        <w:top w:val="none" w:sz="0" w:space="0" w:color="auto"/>
        <w:left w:val="none" w:sz="0" w:space="0" w:color="auto"/>
        <w:bottom w:val="none" w:sz="0" w:space="0" w:color="auto"/>
        <w:right w:val="none" w:sz="0" w:space="0" w:color="auto"/>
      </w:divBdr>
    </w:div>
    <w:div w:id="1612515723">
      <w:bodyDiv w:val="1"/>
      <w:marLeft w:val="0"/>
      <w:marRight w:val="0"/>
      <w:marTop w:val="0"/>
      <w:marBottom w:val="0"/>
      <w:divBdr>
        <w:top w:val="none" w:sz="0" w:space="0" w:color="auto"/>
        <w:left w:val="none" w:sz="0" w:space="0" w:color="auto"/>
        <w:bottom w:val="none" w:sz="0" w:space="0" w:color="auto"/>
        <w:right w:val="none" w:sz="0" w:space="0" w:color="auto"/>
      </w:divBdr>
    </w:div>
    <w:div w:id="1629241213">
      <w:bodyDiv w:val="1"/>
      <w:marLeft w:val="0"/>
      <w:marRight w:val="0"/>
      <w:marTop w:val="0"/>
      <w:marBottom w:val="0"/>
      <w:divBdr>
        <w:top w:val="none" w:sz="0" w:space="0" w:color="auto"/>
        <w:left w:val="none" w:sz="0" w:space="0" w:color="auto"/>
        <w:bottom w:val="none" w:sz="0" w:space="0" w:color="auto"/>
        <w:right w:val="none" w:sz="0" w:space="0" w:color="auto"/>
      </w:divBdr>
    </w:div>
    <w:div w:id="1642222649">
      <w:bodyDiv w:val="1"/>
      <w:marLeft w:val="0"/>
      <w:marRight w:val="0"/>
      <w:marTop w:val="0"/>
      <w:marBottom w:val="0"/>
      <w:divBdr>
        <w:top w:val="none" w:sz="0" w:space="0" w:color="auto"/>
        <w:left w:val="none" w:sz="0" w:space="0" w:color="auto"/>
        <w:bottom w:val="none" w:sz="0" w:space="0" w:color="auto"/>
        <w:right w:val="none" w:sz="0" w:space="0" w:color="auto"/>
      </w:divBdr>
    </w:div>
    <w:div w:id="1692103037">
      <w:bodyDiv w:val="1"/>
      <w:marLeft w:val="0"/>
      <w:marRight w:val="0"/>
      <w:marTop w:val="0"/>
      <w:marBottom w:val="0"/>
      <w:divBdr>
        <w:top w:val="none" w:sz="0" w:space="0" w:color="auto"/>
        <w:left w:val="none" w:sz="0" w:space="0" w:color="auto"/>
        <w:bottom w:val="none" w:sz="0" w:space="0" w:color="auto"/>
        <w:right w:val="none" w:sz="0" w:space="0" w:color="auto"/>
      </w:divBdr>
    </w:div>
    <w:div w:id="1720350288">
      <w:bodyDiv w:val="1"/>
      <w:marLeft w:val="0"/>
      <w:marRight w:val="0"/>
      <w:marTop w:val="0"/>
      <w:marBottom w:val="0"/>
      <w:divBdr>
        <w:top w:val="none" w:sz="0" w:space="0" w:color="auto"/>
        <w:left w:val="none" w:sz="0" w:space="0" w:color="auto"/>
        <w:bottom w:val="none" w:sz="0" w:space="0" w:color="auto"/>
        <w:right w:val="none" w:sz="0" w:space="0" w:color="auto"/>
      </w:divBdr>
    </w:div>
    <w:div w:id="1767455975">
      <w:bodyDiv w:val="1"/>
      <w:marLeft w:val="0"/>
      <w:marRight w:val="0"/>
      <w:marTop w:val="0"/>
      <w:marBottom w:val="0"/>
      <w:divBdr>
        <w:top w:val="none" w:sz="0" w:space="0" w:color="auto"/>
        <w:left w:val="none" w:sz="0" w:space="0" w:color="auto"/>
        <w:bottom w:val="none" w:sz="0" w:space="0" w:color="auto"/>
        <w:right w:val="none" w:sz="0" w:space="0" w:color="auto"/>
      </w:divBdr>
    </w:div>
    <w:div w:id="1783572850">
      <w:bodyDiv w:val="1"/>
      <w:marLeft w:val="0"/>
      <w:marRight w:val="0"/>
      <w:marTop w:val="0"/>
      <w:marBottom w:val="0"/>
      <w:divBdr>
        <w:top w:val="none" w:sz="0" w:space="0" w:color="auto"/>
        <w:left w:val="none" w:sz="0" w:space="0" w:color="auto"/>
        <w:bottom w:val="none" w:sz="0" w:space="0" w:color="auto"/>
        <w:right w:val="none" w:sz="0" w:space="0" w:color="auto"/>
      </w:divBdr>
    </w:div>
    <w:div w:id="1793868005">
      <w:bodyDiv w:val="1"/>
      <w:marLeft w:val="0"/>
      <w:marRight w:val="0"/>
      <w:marTop w:val="0"/>
      <w:marBottom w:val="0"/>
      <w:divBdr>
        <w:top w:val="none" w:sz="0" w:space="0" w:color="auto"/>
        <w:left w:val="none" w:sz="0" w:space="0" w:color="auto"/>
        <w:bottom w:val="none" w:sz="0" w:space="0" w:color="auto"/>
        <w:right w:val="none" w:sz="0" w:space="0" w:color="auto"/>
      </w:divBdr>
    </w:div>
    <w:div w:id="1818569781">
      <w:bodyDiv w:val="1"/>
      <w:marLeft w:val="0"/>
      <w:marRight w:val="0"/>
      <w:marTop w:val="0"/>
      <w:marBottom w:val="0"/>
      <w:divBdr>
        <w:top w:val="none" w:sz="0" w:space="0" w:color="auto"/>
        <w:left w:val="none" w:sz="0" w:space="0" w:color="auto"/>
        <w:bottom w:val="none" w:sz="0" w:space="0" w:color="auto"/>
        <w:right w:val="none" w:sz="0" w:space="0" w:color="auto"/>
      </w:divBdr>
    </w:div>
    <w:div w:id="1843425993">
      <w:bodyDiv w:val="1"/>
      <w:marLeft w:val="0"/>
      <w:marRight w:val="0"/>
      <w:marTop w:val="0"/>
      <w:marBottom w:val="0"/>
      <w:divBdr>
        <w:top w:val="none" w:sz="0" w:space="0" w:color="auto"/>
        <w:left w:val="none" w:sz="0" w:space="0" w:color="auto"/>
        <w:bottom w:val="none" w:sz="0" w:space="0" w:color="auto"/>
        <w:right w:val="none" w:sz="0" w:space="0" w:color="auto"/>
      </w:divBdr>
    </w:div>
    <w:div w:id="1861119975">
      <w:bodyDiv w:val="1"/>
      <w:marLeft w:val="0"/>
      <w:marRight w:val="0"/>
      <w:marTop w:val="0"/>
      <w:marBottom w:val="0"/>
      <w:divBdr>
        <w:top w:val="none" w:sz="0" w:space="0" w:color="auto"/>
        <w:left w:val="none" w:sz="0" w:space="0" w:color="auto"/>
        <w:bottom w:val="none" w:sz="0" w:space="0" w:color="auto"/>
        <w:right w:val="none" w:sz="0" w:space="0" w:color="auto"/>
      </w:divBdr>
    </w:div>
    <w:div w:id="1871528974">
      <w:bodyDiv w:val="1"/>
      <w:marLeft w:val="0"/>
      <w:marRight w:val="0"/>
      <w:marTop w:val="0"/>
      <w:marBottom w:val="0"/>
      <w:divBdr>
        <w:top w:val="none" w:sz="0" w:space="0" w:color="auto"/>
        <w:left w:val="none" w:sz="0" w:space="0" w:color="auto"/>
        <w:bottom w:val="none" w:sz="0" w:space="0" w:color="auto"/>
        <w:right w:val="none" w:sz="0" w:space="0" w:color="auto"/>
      </w:divBdr>
    </w:div>
    <w:div w:id="1872839175">
      <w:bodyDiv w:val="1"/>
      <w:marLeft w:val="0"/>
      <w:marRight w:val="0"/>
      <w:marTop w:val="0"/>
      <w:marBottom w:val="0"/>
      <w:divBdr>
        <w:top w:val="none" w:sz="0" w:space="0" w:color="auto"/>
        <w:left w:val="none" w:sz="0" w:space="0" w:color="auto"/>
        <w:bottom w:val="none" w:sz="0" w:space="0" w:color="auto"/>
        <w:right w:val="none" w:sz="0" w:space="0" w:color="auto"/>
      </w:divBdr>
    </w:div>
    <w:div w:id="1878931221">
      <w:bodyDiv w:val="1"/>
      <w:marLeft w:val="0"/>
      <w:marRight w:val="0"/>
      <w:marTop w:val="0"/>
      <w:marBottom w:val="0"/>
      <w:divBdr>
        <w:top w:val="none" w:sz="0" w:space="0" w:color="auto"/>
        <w:left w:val="none" w:sz="0" w:space="0" w:color="auto"/>
        <w:bottom w:val="none" w:sz="0" w:space="0" w:color="auto"/>
        <w:right w:val="none" w:sz="0" w:space="0" w:color="auto"/>
      </w:divBdr>
    </w:div>
    <w:div w:id="1888834053">
      <w:bodyDiv w:val="1"/>
      <w:marLeft w:val="0"/>
      <w:marRight w:val="0"/>
      <w:marTop w:val="0"/>
      <w:marBottom w:val="0"/>
      <w:divBdr>
        <w:top w:val="none" w:sz="0" w:space="0" w:color="auto"/>
        <w:left w:val="none" w:sz="0" w:space="0" w:color="auto"/>
        <w:bottom w:val="none" w:sz="0" w:space="0" w:color="auto"/>
        <w:right w:val="none" w:sz="0" w:space="0" w:color="auto"/>
      </w:divBdr>
    </w:div>
    <w:div w:id="1901745523">
      <w:bodyDiv w:val="1"/>
      <w:marLeft w:val="0"/>
      <w:marRight w:val="0"/>
      <w:marTop w:val="0"/>
      <w:marBottom w:val="0"/>
      <w:divBdr>
        <w:top w:val="none" w:sz="0" w:space="0" w:color="auto"/>
        <w:left w:val="none" w:sz="0" w:space="0" w:color="auto"/>
        <w:bottom w:val="none" w:sz="0" w:space="0" w:color="auto"/>
        <w:right w:val="none" w:sz="0" w:space="0" w:color="auto"/>
      </w:divBdr>
    </w:div>
    <w:div w:id="1905019770">
      <w:bodyDiv w:val="1"/>
      <w:marLeft w:val="0"/>
      <w:marRight w:val="0"/>
      <w:marTop w:val="0"/>
      <w:marBottom w:val="0"/>
      <w:divBdr>
        <w:top w:val="none" w:sz="0" w:space="0" w:color="auto"/>
        <w:left w:val="none" w:sz="0" w:space="0" w:color="auto"/>
        <w:bottom w:val="none" w:sz="0" w:space="0" w:color="auto"/>
        <w:right w:val="none" w:sz="0" w:space="0" w:color="auto"/>
      </w:divBdr>
    </w:div>
    <w:div w:id="1929848938">
      <w:bodyDiv w:val="1"/>
      <w:marLeft w:val="0"/>
      <w:marRight w:val="0"/>
      <w:marTop w:val="0"/>
      <w:marBottom w:val="0"/>
      <w:divBdr>
        <w:top w:val="none" w:sz="0" w:space="0" w:color="auto"/>
        <w:left w:val="none" w:sz="0" w:space="0" w:color="auto"/>
        <w:bottom w:val="none" w:sz="0" w:space="0" w:color="auto"/>
        <w:right w:val="none" w:sz="0" w:space="0" w:color="auto"/>
      </w:divBdr>
    </w:div>
    <w:div w:id="1940597043">
      <w:bodyDiv w:val="1"/>
      <w:marLeft w:val="0"/>
      <w:marRight w:val="0"/>
      <w:marTop w:val="0"/>
      <w:marBottom w:val="0"/>
      <w:divBdr>
        <w:top w:val="none" w:sz="0" w:space="0" w:color="auto"/>
        <w:left w:val="none" w:sz="0" w:space="0" w:color="auto"/>
        <w:bottom w:val="none" w:sz="0" w:space="0" w:color="auto"/>
        <w:right w:val="none" w:sz="0" w:space="0" w:color="auto"/>
      </w:divBdr>
    </w:div>
    <w:div w:id="1964572996">
      <w:bodyDiv w:val="1"/>
      <w:marLeft w:val="0"/>
      <w:marRight w:val="0"/>
      <w:marTop w:val="0"/>
      <w:marBottom w:val="0"/>
      <w:divBdr>
        <w:top w:val="none" w:sz="0" w:space="0" w:color="auto"/>
        <w:left w:val="none" w:sz="0" w:space="0" w:color="auto"/>
        <w:bottom w:val="none" w:sz="0" w:space="0" w:color="auto"/>
        <w:right w:val="none" w:sz="0" w:space="0" w:color="auto"/>
      </w:divBdr>
    </w:div>
    <w:div w:id="1973173580">
      <w:bodyDiv w:val="1"/>
      <w:marLeft w:val="0"/>
      <w:marRight w:val="0"/>
      <w:marTop w:val="0"/>
      <w:marBottom w:val="0"/>
      <w:divBdr>
        <w:top w:val="none" w:sz="0" w:space="0" w:color="auto"/>
        <w:left w:val="none" w:sz="0" w:space="0" w:color="auto"/>
        <w:bottom w:val="none" w:sz="0" w:space="0" w:color="auto"/>
        <w:right w:val="none" w:sz="0" w:space="0" w:color="auto"/>
      </w:divBdr>
    </w:div>
    <w:div w:id="2003701483">
      <w:bodyDiv w:val="1"/>
      <w:marLeft w:val="0"/>
      <w:marRight w:val="0"/>
      <w:marTop w:val="0"/>
      <w:marBottom w:val="0"/>
      <w:divBdr>
        <w:top w:val="none" w:sz="0" w:space="0" w:color="auto"/>
        <w:left w:val="none" w:sz="0" w:space="0" w:color="auto"/>
        <w:bottom w:val="none" w:sz="0" w:space="0" w:color="auto"/>
        <w:right w:val="none" w:sz="0" w:space="0" w:color="auto"/>
      </w:divBdr>
    </w:div>
    <w:div w:id="2034377041">
      <w:bodyDiv w:val="1"/>
      <w:marLeft w:val="0"/>
      <w:marRight w:val="0"/>
      <w:marTop w:val="0"/>
      <w:marBottom w:val="0"/>
      <w:divBdr>
        <w:top w:val="none" w:sz="0" w:space="0" w:color="auto"/>
        <w:left w:val="none" w:sz="0" w:space="0" w:color="auto"/>
        <w:bottom w:val="none" w:sz="0" w:space="0" w:color="auto"/>
        <w:right w:val="none" w:sz="0" w:space="0" w:color="auto"/>
      </w:divBdr>
    </w:div>
    <w:div w:id="2040815002">
      <w:bodyDiv w:val="1"/>
      <w:marLeft w:val="0"/>
      <w:marRight w:val="0"/>
      <w:marTop w:val="0"/>
      <w:marBottom w:val="0"/>
      <w:divBdr>
        <w:top w:val="none" w:sz="0" w:space="0" w:color="auto"/>
        <w:left w:val="none" w:sz="0" w:space="0" w:color="auto"/>
        <w:bottom w:val="none" w:sz="0" w:space="0" w:color="auto"/>
        <w:right w:val="none" w:sz="0" w:space="0" w:color="auto"/>
      </w:divBdr>
    </w:div>
    <w:div w:id="2041858292">
      <w:bodyDiv w:val="1"/>
      <w:marLeft w:val="0"/>
      <w:marRight w:val="0"/>
      <w:marTop w:val="0"/>
      <w:marBottom w:val="0"/>
      <w:divBdr>
        <w:top w:val="none" w:sz="0" w:space="0" w:color="auto"/>
        <w:left w:val="none" w:sz="0" w:space="0" w:color="auto"/>
        <w:bottom w:val="none" w:sz="0" w:space="0" w:color="auto"/>
        <w:right w:val="none" w:sz="0" w:space="0" w:color="auto"/>
      </w:divBdr>
    </w:div>
    <w:div w:id="2052728138">
      <w:bodyDiv w:val="1"/>
      <w:marLeft w:val="0"/>
      <w:marRight w:val="0"/>
      <w:marTop w:val="0"/>
      <w:marBottom w:val="0"/>
      <w:divBdr>
        <w:top w:val="none" w:sz="0" w:space="0" w:color="auto"/>
        <w:left w:val="none" w:sz="0" w:space="0" w:color="auto"/>
        <w:bottom w:val="none" w:sz="0" w:space="0" w:color="auto"/>
        <w:right w:val="none" w:sz="0" w:space="0" w:color="auto"/>
      </w:divBdr>
    </w:div>
    <w:div w:id="2052728209">
      <w:bodyDiv w:val="1"/>
      <w:marLeft w:val="0"/>
      <w:marRight w:val="0"/>
      <w:marTop w:val="0"/>
      <w:marBottom w:val="0"/>
      <w:divBdr>
        <w:top w:val="none" w:sz="0" w:space="0" w:color="auto"/>
        <w:left w:val="none" w:sz="0" w:space="0" w:color="auto"/>
        <w:bottom w:val="none" w:sz="0" w:space="0" w:color="auto"/>
        <w:right w:val="none" w:sz="0" w:space="0" w:color="auto"/>
      </w:divBdr>
    </w:div>
    <w:div w:id="2055961502">
      <w:bodyDiv w:val="1"/>
      <w:marLeft w:val="0"/>
      <w:marRight w:val="0"/>
      <w:marTop w:val="0"/>
      <w:marBottom w:val="0"/>
      <w:divBdr>
        <w:top w:val="none" w:sz="0" w:space="0" w:color="auto"/>
        <w:left w:val="none" w:sz="0" w:space="0" w:color="auto"/>
        <w:bottom w:val="none" w:sz="0" w:space="0" w:color="auto"/>
        <w:right w:val="none" w:sz="0" w:space="0" w:color="auto"/>
      </w:divBdr>
    </w:div>
    <w:div w:id="2059041287">
      <w:bodyDiv w:val="1"/>
      <w:marLeft w:val="0"/>
      <w:marRight w:val="0"/>
      <w:marTop w:val="0"/>
      <w:marBottom w:val="0"/>
      <w:divBdr>
        <w:top w:val="none" w:sz="0" w:space="0" w:color="auto"/>
        <w:left w:val="none" w:sz="0" w:space="0" w:color="auto"/>
        <w:bottom w:val="none" w:sz="0" w:space="0" w:color="auto"/>
        <w:right w:val="none" w:sz="0" w:space="0" w:color="auto"/>
      </w:divBdr>
    </w:div>
    <w:div w:id="2079478725">
      <w:bodyDiv w:val="1"/>
      <w:marLeft w:val="0"/>
      <w:marRight w:val="0"/>
      <w:marTop w:val="0"/>
      <w:marBottom w:val="0"/>
      <w:divBdr>
        <w:top w:val="none" w:sz="0" w:space="0" w:color="auto"/>
        <w:left w:val="none" w:sz="0" w:space="0" w:color="auto"/>
        <w:bottom w:val="none" w:sz="0" w:space="0" w:color="auto"/>
        <w:right w:val="none" w:sz="0" w:space="0" w:color="auto"/>
      </w:divBdr>
    </w:div>
    <w:div w:id="2092845600">
      <w:bodyDiv w:val="1"/>
      <w:marLeft w:val="0"/>
      <w:marRight w:val="0"/>
      <w:marTop w:val="0"/>
      <w:marBottom w:val="0"/>
      <w:divBdr>
        <w:top w:val="none" w:sz="0" w:space="0" w:color="auto"/>
        <w:left w:val="none" w:sz="0" w:space="0" w:color="auto"/>
        <w:bottom w:val="none" w:sz="0" w:space="0" w:color="auto"/>
        <w:right w:val="none" w:sz="0" w:space="0" w:color="auto"/>
      </w:divBdr>
    </w:div>
    <w:div w:id="2098865369">
      <w:bodyDiv w:val="1"/>
      <w:marLeft w:val="0"/>
      <w:marRight w:val="0"/>
      <w:marTop w:val="0"/>
      <w:marBottom w:val="0"/>
      <w:divBdr>
        <w:top w:val="none" w:sz="0" w:space="0" w:color="auto"/>
        <w:left w:val="none" w:sz="0" w:space="0" w:color="auto"/>
        <w:bottom w:val="none" w:sz="0" w:space="0" w:color="auto"/>
        <w:right w:val="none" w:sz="0" w:space="0" w:color="auto"/>
      </w:divBdr>
    </w:div>
    <w:div w:id="2103062159">
      <w:bodyDiv w:val="1"/>
      <w:marLeft w:val="0"/>
      <w:marRight w:val="0"/>
      <w:marTop w:val="0"/>
      <w:marBottom w:val="0"/>
      <w:divBdr>
        <w:top w:val="none" w:sz="0" w:space="0" w:color="auto"/>
        <w:left w:val="none" w:sz="0" w:space="0" w:color="auto"/>
        <w:bottom w:val="none" w:sz="0" w:space="0" w:color="auto"/>
        <w:right w:val="none" w:sz="0" w:space="0" w:color="auto"/>
      </w:divBdr>
    </w:div>
    <w:div w:id="2112165556">
      <w:bodyDiv w:val="1"/>
      <w:marLeft w:val="0"/>
      <w:marRight w:val="0"/>
      <w:marTop w:val="0"/>
      <w:marBottom w:val="0"/>
      <w:divBdr>
        <w:top w:val="none" w:sz="0" w:space="0" w:color="auto"/>
        <w:left w:val="none" w:sz="0" w:space="0" w:color="auto"/>
        <w:bottom w:val="none" w:sz="0" w:space="0" w:color="auto"/>
        <w:right w:val="none" w:sz="0" w:space="0" w:color="auto"/>
      </w:divBdr>
    </w:div>
    <w:div w:id="2140300537">
      <w:bodyDiv w:val="1"/>
      <w:marLeft w:val="0"/>
      <w:marRight w:val="0"/>
      <w:marTop w:val="0"/>
      <w:marBottom w:val="0"/>
      <w:divBdr>
        <w:top w:val="none" w:sz="0" w:space="0" w:color="auto"/>
        <w:left w:val="none" w:sz="0" w:space="0" w:color="auto"/>
        <w:bottom w:val="none" w:sz="0" w:space="0" w:color="auto"/>
        <w:right w:val="none" w:sz="0" w:space="0" w:color="auto"/>
      </w:divBdr>
    </w:div>
    <w:div w:id="214034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tif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ed.mox.polimi.it/" TargetMode="Externa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http://speed.mox.polimi.it/"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maria.infantino@polimi.it"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WEA151</b:Tag>
    <b:SourceType>JournalArticle</b:SourceType>
    <b:Guid>{7127695C-A8F7-4E9A-81EA-C8923FE0F020}</b:Guid>
    <b:Author>
      <b:Author>
        <b:NameList>
          <b:Person>
            <b:Last>WEATHERILL</b:Last>
            <b:First>G.A.</b:First>
          </b:Person>
          <b:Person>
            <b:Last>SILVA</b:Last>
            <b:First>V.</b:First>
          </b:Person>
          <b:Person>
            <b:Last>CROWLEY</b:Last>
            <b:First>H.</b:First>
          </b:Person>
          <b:Person>
            <b:Last>BAZZURRO</b:Last>
            <b:First>P</b:First>
          </b:Person>
        </b:NameList>
      </b:Author>
    </b:Author>
    <b:Title>Exploring the impact of spatial correlations and uncertainties for portfolio analysis in probabilistic seismic loss estimation</b:Title>
    <b:JournalName>Bull Earthquake Eng</b:JournalName>
    <b:Year>2015</b:Year>
    <b:Pages>957-981</b:Pages>
    <b:Volume>13</b:Volume>
    <b:RefOrder>1</b:RefOrder>
  </b:Source>
  <b:Source>
    <b:Tag>GOD09</b:Tag>
    <b:SourceType>JournalArticle</b:SourceType>
    <b:Guid>{ABB0F347-C3D9-4E6C-8A1D-DFB13619D222}</b:Guid>
    <b:Author>
      <b:Author>
        <b:NameList>
          <b:Person>
            <b:Last>GODA</b:Last>
            <b:First>K.</b:First>
          </b:Person>
          <b:Person>
            <b:Last>ATKINSON</b:Last>
            <b:First>G.M.</b:First>
          </b:Person>
        </b:NameList>
      </b:Author>
    </b:Author>
    <b:Title>Probabilistic characterisation of spatial correlated response spectra for earthquakes id Japan</b:Title>
    <b:JournalName>Bull Seismol Soc Am</b:JournalName>
    <b:Year>2009</b:Year>
    <b:Pages>3003-3020</b:Pages>
    <b:Volume>99</b:Volume>
    <b:Issue>5</b:Issue>
    <b:RefOrder>3</b:RefOrder>
  </b:Source>
  <b:Source>
    <b:Tag>WAN05</b:Tag>
    <b:SourceType>JournalArticle</b:SourceType>
    <b:Guid>{92DB1C43-4AE4-4E23-BCDB-CA3E30978BB9}</b:Guid>
    <b:Author>
      <b:Author>
        <b:NameList>
          <b:Person>
            <b:Last>WANG</b:Last>
            <b:First>M.</b:First>
          </b:Person>
          <b:Person>
            <b:Last>TAKADA</b:Last>
            <b:First>T.</b:First>
          </b:Person>
        </b:NameList>
      </b:Author>
    </b:Author>
    <b:Title>Macrospatial correlation model of seismic ground motions</b:Title>
    <b:JournalName>Earthq. Spectra</b:JournalName>
    <b:Year>2005</b:Year>
    <b:Pages>1137-1156</b:Pages>
    <b:Volume>21</b:Volume>
    <b:Issue>4</b:Issue>
    <b:RefOrder>4</b:RefOrder>
  </b:Source>
  <b:Source>
    <b:Tag>JAY09</b:Tag>
    <b:SourceType>JournalArticle</b:SourceType>
    <b:Guid>{C175A6E8-E46C-4CD9-B676-CECA34447D04}</b:Guid>
    <b:Author>
      <b:Author>
        <b:NameList>
          <b:Person>
            <b:Last>JAYARAM</b:Last>
            <b:First>N.</b:First>
          </b:Person>
          <b:Person>
            <b:Last>BAKER</b:Last>
            <b:First>J.W.</b:First>
          </b:Person>
        </b:NameList>
      </b:Author>
    </b:Author>
    <b:Title>Correlation model for spatially distributed ground motion intensities</b:Title>
    <b:JournalName>Earthq. Eng. Struct. Dynam.</b:JournalName>
    <b:Year>2009</b:Year>
    <b:Pages>1687-1708</b:Pages>
    <b:Volume>38</b:Volume>
    <b:Issue>15</b:Issue>
    <b:RefOrder>5</b:RefOrder>
  </b:Source>
  <b:Source>
    <b:Tag>GOD8a</b:Tag>
    <b:SourceType>JournalArticle</b:SourceType>
    <b:Guid>{DADFFB04-7EBE-4FC2-9CB3-5364955032EF}</b:Guid>
    <b:Author>
      <b:Author>
        <b:NameList>
          <b:Person>
            <b:Last>GODA</b:Last>
            <b:First>K.</b:First>
          </b:Person>
          <b:Person>
            <b:Last>HONG</b:Last>
            <b:First>H.P.</b:First>
          </b:Person>
        </b:NameList>
      </b:Author>
    </b:Author>
    <b:Title>Spatial correlation of peak ground motions and response spectra</b:Title>
    <b:JournalName>Bull Seismolog Soc Am</b:JournalName>
    <b:Year>2008a</b:Year>
    <b:Pages>354-365</b:Pages>
    <b:Volume>98</b:Volume>
    <b:Issue>1</b:Issue>
    <b:RefOrder>6</b:RefOrder>
  </b:Source>
  <b:Source>
    <b:Tag>GOD10</b:Tag>
    <b:SourceType>JournalArticle</b:SourceType>
    <b:Guid>{B299751D-CC74-4559-B1C4-0F22725C199A}</b:Guid>
    <b:Title>Intraevent spatial correlation of ground-motion parameters using SK-net data</b:Title>
    <b:JournalName>Bull Seismol Soc Am</b:JournalName>
    <b:Year>2010</b:Year>
    <b:Pages>3055-3067</b:Pages>
    <b:Volume>100</b:Volume>
    <b:Issue>6</b:Issue>
    <b:Author>
      <b:Author>
        <b:NameList>
          <b:Person>
            <b:Last>GODA</b:Last>
            <b:First>K.</b:First>
          </b:Person>
          <b:Person>
            <b:Last>ATKINSON</b:Last>
            <b:First>G.</b:First>
            <b:Middle>M.</b:Middle>
          </b:Person>
        </b:NameList>
      </b:Author>
    </b:Author>
    <b:RefOrder>7</b:RefOrder>
  </b:Source>
  <b:Source>
    <b:Tag>SOK10</b:Tag>
    <b:SourceType>JournalArticle</b:SourceType>
    <b:Guid>{1F3F9A1F-DD64-4D7E-B3E1-566F00866487}</b:Guid>
    <b:Author>
      <b:Author>
        <b:NameList>
          <b:Person>
            <b:Last>SOKOLOV</b:Last>
            <b:First>V.</b:First>
          </b:Person>
          <b:Person>
            <b:Last>al</b:Last>
            <b:First>et</b:First>
          </b:Person>
        </b:NameList>
      </b:Author>
    </b:Author>
    <b:Title>Uncertainty and spatial correlation of earthquake ground motion in Taiwan</b:Title>
    <b:JournalName>Terr. Atmos.Ocean.Sci.</b:JournalName>
    <b:Year>2010</b:Year>
    <b:Pages>905-921</b:Pages>
    <b:Volume>21</b:Volume>
    <b:Issue>6</b:Issue>
    <b:RefOrder>8</b:RefOrder>
  </b:Source>
  <b:Source>
    <b:Tag>ESP11</b:Tag>
    <b:SourceType>JournalArticle</b:SourceType>
    <b:Guid>{F9AA93DA-482D-4A0E-A572-D44F0E106C5E}</b:Guid>
    <b:Author>
      <b:Author>
        <b:NameList>
          <b:Person>
            <b:Last>ESPOSITO</b:Last>
            <b:First>S.</b:First>
          </b:Person>
          <b:Person>
            <b:Last>IERVOLINO</b:Last>
            <b:First>I.</b:First>
          </b:Person>
        </b:NameList>
      </b:Author>
    </b:Author>
    <b:Title>PGA and PGV Spatial Correlation Models Based on European Multievent Datasets</b:Title>
    <b:JournalName>Bull. Seismol. Soc. Am.</b:JournalName>
    <b:Year>2011</b:Year>
    <b:Pages>2532-2541</b:Pages>
    <b:Volume>101</b:Volume>
    <b:Issue>5</b:Issue>
    <b:RefOrder>9</b:RefOrder>
  </b:Source>
  <b:Source>
    <b:Tag>ESP12</b:Tag>
    <b:SourceType>JournalArticle</b:SourceType>
    <b:Guid>{81EE6242-441D-49E8-8F37-281D2D016239}</b:Guid>
    <b:Author>
      <b:Author>
        <b:NameList>
          <b:Person>
            <b:Last>ESPOSITO</b:Last>
            <b:First>S.</b:First>
          </b:Person>
          <b:Person>
            <b:Last>IERVOLINO</b:Last>
            <b:First>I.</b:First>
          </b:Person>
        </b:NameList>
      </b:Author>
    </b:Author>
    <b:Title>Spatial Correlation of Spectral Acceleration in European Data</b:Title>
    <b:JournalName>Bull. Seismol. Soc. Am.</b:JournalName>
    <b:Year>2012</b:Year>
    <b:Pages>2781-2788</b:Pages>
    <b:Volume>102</b:Volume>
    <b:Issue>6</b:Issue>
    <b:RefOrder>10</b:RefOrder>
  </b:Source>
  <b:Source>
    <b:Tag>MAZ13</b:Tag>
    <b:SourceType>JournalArticle</b:SourceType>
    <b:Guid>{D21A6136-412A-4450-AAAB-23F5B375F4E2}</b:Guid>
    <b:Author>
      <b:Author>
        <b:NameList>
          <b:Person>
            <b:Last>MAZZIERI</b:Last>
            <b:First>I.</b:First>
          </b:Person>
          <b:Person>
            <b:Last>al.</b:Last>
            <b:First>et</b:First>
          </b:Person>
        </b:NameList>
      </b:Author>
    </b:Author>
    <b:Title>SPEED: SPectral Elemnts in Elastodynamics with Discontinuous Galerkin: a non conforming approach for 3D multi-scale problems</b:Title>
    <b:JournalName>Int. J. Numer. Meth. Eng.</b:JournalName>
    <b:Year>2013</b:Year>
    <b:Pages>991-1010</b:Pages>
    <b:Volume>95</b:Volume>
    <b:Issue>12</b:Issue>
    <b:RefOrder>11</b:RefOrder>
  </b:Source>
  <b:Source>
    <b:Tag>PAO18</b:Tag>
    <b:SourceType>JournalArticle</b:SourceType>
    <b:Guid>{532635D4-4C32-4D57-85CF-1D5CB5CD4CDD}</b:Guid>
    <b:Author>
      <b:Author>
        <b:NameList>
          <b:Person>
            <b:Last>PAOLUCCI</b:Last>
            <b:First>R.</b:First>
          </b:Person>
          <b:Person>
            <b:Last>al.</b:Last>
            <b:First>et</b:First>
          </b:Person>
        </b:NameList>
      </b:Author>
    </b:Author>
    <b:Title>Broad-band gound motions from 3D physics-based numerical simulations using artificial neural networks</b:Title>
    <b:JournalName>Bull. Seimol. Soc. Am. (accepted fot submission)</b:JournalName>
    <b:Year>2018</b:Year>
    <b:RefOrder>12</b:RefOrder>
  </b:Source>
  <b:Source>
    <b:Tag>HER94</b:Tag>
    <b:SourceType>JournalArticle</b:SourceType>
    <b:Guid>{729A0DDF-A26E-4F59-91B1-AAB4CD480A40}</b:Guid>
    <b:Author>
      <b:Author>
        <b:NameList>
          <b:Person>
            <b:Last>HERRERO</b:Last>
            <b:First>A.</b:First>
          </b:Person>
          <b:Person>
            <b:Last>P.</b:Last>
            <b:First>BERNARD</b:First>
          </b:Person>
        </b:NameList>
      </b:Author>
    </b:Author>
    <b:Title>A kinematic self-similar rupture process for earthquakes</b:Title>
    <b:JournalName>Bull. Seismol. Soc. Am.</b:JournalName>
    <b:Year>1994</b:Year>
    <b:Pages>1216-1228</b:Pages>
    <b:Volume>84</b:Volume>
    <b:Issue>4</b:Issue>
    <b:RefOrder>13</b:RefOrder>
  </b:Source>
  <b:Source>
    <b:Tag>CRE15</b:Tag>
    <b:SourceType>JournalArticle</b:SourceType>
    <b:Guid>{959D372E-8BDB-415F-9DFC-E1ED85D8E483}</b:Guid>
    <b:Author>
      <b:Author>
        <b:NameList>
          <b:Person>
            <b:Last>CREMPIEN</b:Last>
            <b:First>J.G.F.</b:First>
          </b:Person>
          <b:Person>
            <b:Last>ARCHULETA</b:Last>
            <b:First>R.J.</b:First>
          </b:Person>
        </b:NameList>
      </b:Author>
    </b:Author>
    <b:Title>UCSB method for simulation of broadband ground motion from kinematic earthquake sources</b:Title>
    <b:JournalName>Seismol. Res. Lett.</b:JournalName>
    <b:Year>2015</b:Year>
    <b:Pages>61-67</b:Pages>
    <b:Volume>86</b:Volume>
    <b:Issue>1</b:Issue>
    <b:RefOrder>14</b:RefOrder>
  </b:Source>
  <b:Source>
    <b:Tag>GOU15</b:Tag>
    <b:SourceType>JournalArticle</b:SourceType>
    <b:Guid>{B550C730-C11D-4EE3-BC53-3209676B1FED}</b:Guid>
    <b:Author>
      <b:Author>
        <b:NameList>
          <b:Person>
            <b:Last>GOULET</b:Last>
            <b:First>C.A.</b:First>
          </b:Person>
          <b:Person>
            <b:Last>al.</b:Last>
            <b:First>et</b:First>
          </b:Person>
        </b:NameList>
      </b:Author>
    </b:Author>
    <b:Title>The SCEC broadband platform validation exercise: methodology for code validation in the context of seismic-hazard analyses</b:Title>
    <b:JournalName>Seismol. Res. Lett.</b:JournalName>
    <b:Year>2015</b:Year>
    <b:Pages>17-26</b:Pages>
    <b:Volume>86</b:Volume>
    <b:Issue>1</b:Issue>
    <b:RefOrder>15</b:RefOrder>
  </b:Source>
  <b:Source>
    <b:Tag>SME14</b:Tag>
    <b:SourceType>JournalArticle</b:SourceType>
    <b:Guid>{67DABE87-6F8C-4557-B073-77B0E4C71205}</b:Guid>
    <b:Author>
      <b:Author>
        <b:NameList>
          <b:Person>
            <b:Last>SMERZINI</b:Last>
            <b:First>C.</b:First>
          </b:Person>
          <b:Person>
            <b:Last>al.</b:Last>
            <b:First>et</b:First>
          </b:Person>
        </b:NameList>
      </b:Author>
    </b:Author>
    <b:Title>Ground motion record selection based on broadband spactral compatibility.</b:Title>
    <b:JournalName>Earthq. Spectra</b:JournalName>
    <b:Year>2014</b:Year>
    <b:Pages>1427-1448</b:Pages>
    <b:Volume>30</b:Volume>
    <b:Issue>4</b:Issue>
    <b:RefOrder>16</b:RefOrder>
  </b:Source>
  <b:Source>
    <b:Tag>LOT13</b:Tag>
    <b:SourceType>JournalArticle</b:SourceType>
    <b:Guid>{23604A2A-BF77-4E3D-9A14-D1CEEB9A1FB1}</b:Guid>
    <b:Author>
      <b:Author>
        <b:NameList>
          <b:Person>
            <b:Last>LOTH</b:Last>
            <b:First>C.</b:First>
          </b:Person>
          <b:Person>
            <b:Last>BAKER</b:Last>
            <b:First>J.W.</b:First>
          </b:Person>
        </b:NameList>
      </b:Author>
    </b:Author>
    <b:Title>A spatial cross-correlation model of ground motion spectral accelerations at multiple periods.</b:Title>
    <b:JournalName>Earthq. Eng. Struct. Dyn.</b:JournalName>
    <b:Year>2013</b:Year>
    <b:Pages>397-417</b:Pages>
    <b:Volume>42</b:Volume>
    <b:Issue>3</b:Issue>
    <b:RefOrder>17</b:RefOrder>
  </b:Source>
  <b:Source>
    <b:Tag>HAS15</b:Tag>
    <b:SourceType>ConferenceProceedings</b:SourceType>
    <b:Guid>{28336306-700F-4AA5-B53E-85A4484CB090}</b:Guid>
    <b:Author>
      <b:Author>
        <b:NameList>
          <b:Person>
            <b:Last>HASHEMI</b:Last>
            <b:First>K.</b:First>
          </b:Person>
          <b:Person>
            <b:Last>al.</b:Last>
            <b:First>et</b:First>
          </b:Person>
        </b:NameList>
      </b:Author>
    </b:Author>
    <b:Title>Spatial variability of near-source seismic ground motion with respect to different distance metrics, with special emphasis on May 29 2012 Po Plain Earthquake</b:Title>
    <b:Year>2015</b:Year>
    <b:ConferenceName>7th International Conference on Seismology and Earthquake Engineering</b:ConferenceName>
    <b:City>Tehran, Iran</b:City>
    <b:RefOrder>18</b:RefOrder>
  </b:Source>
  <b:Source>
    <b:Tag>MAT65</b:Tag>
    <b:SourceType>Book</b:SourceType>
    <b:Guid>{B3DE4D96-B0F5-4A99-95DC-9C080D555D38}</b:Guid>
    <b:Author>
      <b:Author>
        <b:NameList>
          <b:Person>
            <b:Last>MATHERON</b:Last>
            <b:First>G.</b:First>
          </b:Person>
        </b:NameList>
      </b:Author>
    </b:Author>
    <b:Title>Les variables régionalisées et leur estimation</b:Title>
    <b:Year>1965</b:Year>
    <b:City>Paris</b:City>
    <b:Publisher>Masson</b:Publisher>
    <b:RefOrder>19</b:RefOrder>
  </b:Source>
  <b:Source>
    <b:Tag>CRE80</b:Tag>
    <b:SourceType>JournalArticle</b:SourceType>
    <b:Guid>{FB769FF0-4020-4D44-974E-791D2EE20430}</b:Guid>
    <b:Author>
      <b:Author>
        <b:NameList>
          <b:Person>
            <b:Last>CRESSIE</b:Last>
            <b:First>N.</b:First>
          </b:Person>
          <b:Person>
            <b:Last>HAWKINS</b:Last>
            <b:First>D.M.</b:First>
          </b:Person>
        </b:NameList>
      </b:Author>
    </b:Author>
    <b:Title>Robust estimationof variogram</b:Title>
    <b:Year>1980</b:Year>
    <b:JournalName>Math. Geol. </b:JournalName>
    <b:Pages>115-125</b:Pages>
    <b:Volume>12</b:Volume>
    <b:Issue>2</b:Issue>
    <b:RefOrder>20</b:RefOrder>
  </b:Source>
  <b:Source>
    <b:Tag>PAO</b:Tag>
    <b:SourceType>JournalArticle</b:SourceType>
    <b:Guid>{F2B80FCF-D959-428F-960A-89A3CDE7B8B6}</b:Guid>
    <b:Author>
      <b:Author>
        <b:NameList>
          <b:Person>
            <b:Last>PAOLUCCI</b:Last>
            <b:First>R.</b:First>
          </b:Person>
          <b:Person>
            <b:Last>al.</b:Last>
            <b:First>et</b:First>
          </b:Person>
        </b:NameList>
      </b:Author>
    </b:Author>
    <b:Title>Anatomy of strong ground motion: near-source records and 3D physics-based numerical simulations of the Mw 6.0 May 29 2012 Po Plain earthquake, Italy</b:Title>
    <b:JournalName>Geophys. J. Int.</b:JournalName>
    <b:Pages>2001-2020</b:Pages>
    <b:Volume>203</b:Volume>
    <b:Issue>3</b:Issue>
    <b:RefOrder>21</b:RefOrder>
  </b:Source>
  <b:Source>
    <b:Tag>èp</b:Tag>
    <b:SourceType>JournalArticle</b:SourceType>
    <b:Guid>{C7A541AB-8C6D-4A65-9F76-3B91FE5915D2}</b:Guid>
    <b:Title>Anatomy of dtrong ground motion: near-source records and 3D physics-based numerical simulations of the Mw 6.0 May 29 1012 Po Plain earthquake, Italy</b:Title>
    <b:Author>
      <b:Author>
        <b:NameList>
          <b:Person>
            <b:Last>PAOLUCCI</b:Last>
            <b:First>R.</b:First>
          </b:Person>
          <b:Person>
            <b:Last>al.</b:Last>
            <b:First>et</b:First>
          </b:Person>
        </b:NameList>
      </b:Author>
    </b:Author>
    <b:JournalName>Gephys. J. Int.</b:JournalName>
    <b:Year>2015</b:Year>
    <b:Pages>2001-2020</b:Pages>
    <b:Volume>203</b:Volume>
    <b:Issue>3</b:Issue>
    <b:RefOrder>27</b:RefOrder>
  </b:Source>
  <b:Source>
    <b:Tag>ZER</b:Tag>
    <b:SourceType>JournalArticle</b:SourceType>
    <b:Guid>{D2F60879-869A-434E-83AF-2979D84D03BF}</b:Guid>
    <b:Author>
      <b:Author>
        <b:NameList>
          <b:Person>
            <b:Last>ZERVA</b:Last>
            <b:First>A.</b:First>
          </b:Person>
          <b:Person>
            <b:Last>ZERVA</b:Last>
            <b:First>V.</b:First>
          </b:Person>
        </b:NameList>
      </b:Author>
    </b:Author>
    <b:Title>Spatial variation of dridmic ground motion</b:Title>
    <b:JournalName>App. Mech. Rev.</b:JournalName>
    <b:Pages>271-297</b:Pages>
    <b:Volume>55</b:Volume>
    <b:Issue>3</b:Issue>
    <b:RefOrder>22</b:RefOrder>
  </b:Source>
  <b:Source>
    <b:Tag>DER96</b:Tag>
    <b:SourceType>JournalArticle</b:SourceType>
    <b:Guid>{CBE59754-3002-4B6C-8388-B1269E74F1BF}</b:Guid>
    <b:Author>
      <b:Author>
        <b:NameList>
          <b:Person>
            <b:Last>DER KIUREGHISN</b:Last>
            <b:First>A.</b:First>
          </b:Person>
        </b:NameList>
      </b:Author>
    </b:Author>
    <b:Title>A coherency model for spatially vsrying ground motions</b:Title>
    <b:JournalName>Earthq. Eng. Struct. Dyn.</b:JournalName>
    <b:Year>1996</b:Year>
    <b:Pages>99-111</b:Pages>
    <b:Volume>25</b:Volume>
    <b:RefOrder>23</b:RefOrder>
  </b:Source>
  <b:Source>
    <b:Tag>BAK</b:Tag>
    <b:SourceType>JournalArticle</b:SourceType>
    <b:Guid>{1B2723DF-B58B-44FF-AC09-8B4FD4F8EB84}</b:Guid>
    <b:Author>
      <b:Author>
        <b:NameList>
          <b:Person>
            <b:Last>BAKER</b:Last>
            <b:First>J.</b:First>
            <b:Middle>W.</b:Middle>
          </b:Person>
          <b:Person>
            <b:Last>JAYARAM</b:Last>
            <b:First>N.</b:First>
          </b:Person>
        </b:NameList>
      </b:Author>
    </b:Author>
    <b:Title>Correlation of spectral acceleration values from NGA  ground motion models</b:Title>
    <b:JournalName>Earthq. Spectra</b:JournalName>
    <b:Year>2008</b:Year>
    <b:Pages>299-317</b:Pages>
    <b:Volume>24</b:Volume>
    <b:Issue>1</b:Issue>
    <b:RefOrder>24</b:RefOrder>
  </b:Source>
  <b:Source>
    <b:Tag>INF</b:Tag>
    <b:SourceType>ConferenceProceedings</b:SourceType>
    <b:Guid>{950EA665-4B1A-4620-9519-8A65C6D209A2}</b:Guid>
    <b:Author>
      <b:Author>
        <b:NameList>
          <b:Person>
            <b:Last>INFANTINO</b:Last>
            <b:First>M.</b:First>
          </b:Person>
          <b:Person>
            <b:Last>PAOLUCCI</b:Last>
            <b:First>R.</b:First>
          </b:Person>
          <b:Person>
            <b:Last>SMERZINI</b:Last>
            <b:First>C.</b:First>
          </b:Person>
          <b:Person>
            <b:Last>STUPAZZINI</b:Last>
            <b:First>M.</b:First>
          </b:Person>
        </b:NameList>
      </b:Author>
    </b:Author>
    <b:Title>Study of the spatial correlation of earthquake ground motion by means of physics-based numerical scenarios</b:Title>
    <b:Year>2018</b:Year>
    <b:City>Thessaloniki, Greece</b:City>
    <b:RefOrder>25</b:RefOrder>
  </b:Source>
  <b:Source>
    <b:Tag>SME16</b:Tag>
    <b:SourceType>JournalArticle</b:SourceType>
    <b:Guid>{719F29C1-32EB-4480-92C1-C09A85210937}</b:Guid>
    <b:Author>
      <b:Author>
        <b:NameList>
          <b:Person>
            <b:Last>SMERZINI</b:Last>
            <b:First>C.</b:First>
          </b:Person>
          <b:Person>
            <b:Last>al.</b:Last>
            <b:First>et</b:First>
          </b:Person>
        </b:NameList>
      </b:Author>
    </b:Author>
    <b:Title>Evaluation of earthquake ground motion and site effects in the Thessaloniki urban area by 3D finite-fault numerical simulations</b:Title>
    <b:Year>2017</b:Year>
    <b:JournalName>Bull. Earthq. Eng.</b:JournalName>
    <b:Pages>787-812</b:Pages>
    <b:Volume>15</b:Volume>
    <b:Issue>3</b:Issue>
    <b:RefOrder>26</b:RefOrder>
  </b:Source>
  <b:Source>
    <b:Tag>PAR07</b:Tag>
    <b:SourceType>JournalArticle</b:SourceType>
    <b:Guid>{0715B130-93B0-4E80-9CD6-47437E8E5CCC}</b:Guid>
    <b:Author>
      <b:Author>
        <b:NameList>
          <b:Person>
            <b:Last>PARK</b:Last>
            <b:First>J.</b:First>
          </b:Person>
          <b:Person>
            <b:Last>al.</b:Last>
            <b:First>et</b:First>
          </b:Person>
        </b:NameList>
      </b:Author>
    </b:Author>
    <b:Title>Modeling spatial correlation of ground motion Intensity Measures for regional seismic hazard and portfolio loss estimation</b:Title>
    <b:JournalName>IN: Kanada,Takada,Furuta (eds) Applications of Statistics and Probability in Civil Engineering. Taylor and Francis Group, London</b:JournalName>
    <b:Year>2007</b:Year>
    <b:RefOrder>2</b:RefOrder>
  </b:Source>
</b:Sources>
</file>

<file path=customXml/itemProps1.xml><?xml version="1.0" encoding="utf-8"?>
<ds:datastoreItem xmlns:ds="http://schemas.openxmlformats.org/officeDocument/2006/customXml" ds:itemID="{3444E67D-6F3D-4811-849E-C67436425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5215</Words>
  <Characters>29727</Characters>
  <Application>Microsoft Office Word</Application>
  <DocSecurity>0</DocSecurity>
  <Lines>247</Lines>
  <Paragraphs>69</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Preparation and Submission of a Manuscript for the Proceedings</vt:lpstr>
      <vt:lpstr>Preparation and Submission of a Manuscript for the Proceedings</vt:lpstr>
      <vt:lpstr>Preparation and Submission of a Manuscript for the Proceedings</vt:lpstr>
    </vt:vector>
  </TitlesOfParts>
  <Company>IAEA</Company>
  <LinksUpToDate>false</LinksUpToDate>
  <CharactersWithSpaces>34873</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creator>Schneider Ursula</dc:creator>
  <cp:lastModifiedBy>Roberto</cp:lastModifiedBy>
  <cp:revision>14</cp:revision>
  <cp:lastPrinted>2018-03-29T12:13:00Z</cp:lastPrinted>
  <dcterms:created xsi:type="dcterms:W3CDTF">2018-03-30T09:18:00Z</dcterms:created>
  <dcterms:modified xsi:type="dcterms:W3CDTF">2018-03-30T12:54:00Z</dcterms:modified>
</cp:coreProperties>
</file>