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22BFDD" w14:textId="4F7B1CC4" w:rsidR="006F7986" w:rsidRPr="006F7986" w:rsidRDefault="00620725" w:rsidP="006F7986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620725">
        <w:rPr>
          <w:rFonts w:ascii="Times New Roman" w:hAnsi="Times New Roman" w:cs="Times New Roman"/>
          <w:sz w:val="28"/>
          <w:szCs w:val="28"/>
        </w:rPr>
        <w:t>Evaluation of off-fault displacements during 2016 Kumamoto earthquake</w:t>
      </w:r>
    </w:p>
    <w:p w14:paraId="2B274DF0" w14:textId="77777777" w:rsidR="00A8604F" w:rsidRPr="006F7986" w:rsidRDefault="00A8604F" w:rsidP="006F7986">
      <w:pPr>
        <w:jc w:val="center"/>
        <w:rPr>
          <w:rFonts w:ascii="Times New Roman" w:hAnsi="Times New Roman"/>
        </w:rPr>
      </w:pPr>
    </w:p>
    <w:p w14:paraId="1278EC3F" w14:textId="52E9612A" w:rsidR="00A8604F" w:rsidRPr="00733FE4" w:rsidRDefault="008C28DE">
      <w:pPr>
        <w:rPr>
          <w:rFonts w:ascii="Times New Roman" w:hAnsi="Times New Roman"/>
        </w:rPr>
      </w:pPr>
      <w:r>
        <w:rPr>
          <w:rFonts w:ascii="Times New Roman" w:hAnsi="Times New Roman"/>
        </w:rPr>
        <w:t>N. INOUE</w:t>
      </w:r>
      <w:r w:rsidR="00EF037A" w:rsidRPr="00733FE4">
        <w:rPr>
          <w:rFonts w:ascii="Times New Roman" w:hAnsi="Times New Roman"/>
          <w:vertAlign w:val="superscript"/>
        </w:rPr>
        <w:t>1</w:t>
      </w:r>
      <w:r w:rsidR="00EF037A" w:rsidRPr="00733FE4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N</w:t>
      </w:r>
      <w:r w:rsidR="00EF037A" w:rsidRPr="00733FE4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KITADA</w:t>
      </w:r>
      <w:r w:rsidR="00EF037A" w:rsidRPr="00733FE4">
        <w:rPr>
          <w:rFonts w:ascii="Times New Roman" w:hAnsi="Times New Roman"/>
          <w:vertAlign w:val="superscript"/>
        </w:rPr>
        <w:t>1</w:t>
      </w:r>
      <w:r w:rsidR="00EF037A" w:rsidRPr="00733FE4">
        <w:rPr>
          <w:rFonts w:ascii="Times New Roman" w:hAnsi="Times New Roman"/>
        </w:rPr>
        <w:t xml:space="preserve">, </w:t>
      </w:r>
      <w:r w:rsidR="00620725">
        <w:rPr>
          <w:rFonts w:ascii="Times New Roman" w:hAnsi="Times New Roman"/>
        </w:rPr>
        <w:t>N</w:t>
      </w:r>
      <w:r w:rsidR="00EF037A" w:rsidRPr="00733FE4">
        <w:rPr>
          <w:rFonts w:ascii="Times New Roman" w:hAnsi="Times New Roman"/>
        </w:rPr>
        <w:t xml:space="preserve">. </w:t>
      </w:r>
      <w:proofErr w:type="gramStart"/>
      <w:r w:rsidR="00620725">
        <w:rPr>
          <w:rFonts w:ascii="Times New Roman" w:hAnsi="Times New Roman"/>
        </w:rPr>
        <w:t>SHIBUYA</w:t>
      </w:r>
      <w:r w:rsidR="005026D8">
        <w:rPr>
          <w:rFonts w:ascii="Times New Roman" w:hAnsi="Times New Roman"/>
          <w:vertAlign w:val="superscript"/>
        </w:rPr>
        <w:t>2</w:t>
      </w:r>
      <w:r w:rsidR="00EF037A">
        <w:rPr>
          <w:rFonts w:ascii="Times New Roman" w:hAnsi="Times New Roman"/>
          <w:vertAlign w:val="superscript"/>
        </w:rPr>
        <w:t xml:space="preserve"> </w:t>
      </w:r>
      <w:r w:rsidR="00620725">
        <w:rPr>
          <w:rFonts w:ascii="Times New Roman" w:hAnsi="Times New Roman"/>
        </w:rPr>
        <w:t>,</w:t>
      </w:r>
      <w:proofErr w:type="gramEnd"/>
      <w:r w:rsidR="00620725">
        <w:rPr>
          <w:rFonts w:ascii="Times New Roman" w:hAnsi="Times New Roman"/>
        </w:rPr>
        <w:t xml:space="preserve"> M</w:t>
      </w:r>
      <w:r w:rsidR="00E71ADA">
        <w:rPr>
          <w:rFonts w:ascii="Times New Roman" w:hAnsi="Times New Roman"/>
        </w:rPr>
        <w:t xml:space="preserve">. </w:t>
      </w:r>
      <w:r w:rsidR="00620725">
        <w:rPr>
          <w:rFonts w:ascii="Times New Roman" w:hAnsi="Times New Roman"/>
        </w:rPr>
        <w:t>OMATA</w:t>
      </w:r>
      <w:r w:rsidR="00620725">
        <w:rPr>
          <w:rFonts w:ascii="Times New Roman" w:hAnsi="Times New Roman"/>
          <w:vertAlign w:val="superscript"/>
        </w:rPr>
        <w:t>2</w:t>
      </w:r>
      <w:r w:rsidR="00E71ADA" w:rsidRPr="00733FE4">
        <w:rPr>
          <w:rFonts w:ascii="Times New Roman" w:hAnsi="Times New Roman"/>
        </w:rPr>
        <w:t xml:space="preserve">, </w:t>
      </w:r>
      <w:r w:rsidR="00620725">
        <w:rPr>
          <w:rFonts w:ascii="Times New Roman" w:hAnsi="Times New Roman"/>
        </w:rPr>
        <w:t>M</w:t>
      </w:r>
      <w:r w:rsidR="00E71ADA" w:rsidRPr="00733FE4">
        <w:rPr>
          <w:rFonts w:ascii="Times New Roman" w:hAnsi="Times New Roman"/>
        </w:rPr>
        <w:t xml:space="preserve">. </w:t>
      </w:r>
      <w:r w:rsidR="00620725">
        <w:rPr>
          <w:rFonts w:ascii="Times New Roman" w:hAnsi="Times New Roman"/>
        </w:rPr>
        <w:t>TONAGI</w:t>
      </w:r>
      <w:r w:rsidR="00620725">
        <w:rPr>
          <w:rFonts w:ascii="Times New Roman" w:hAnsi="Times New Roman"/>
          <w:vertAlign w:val="superscript"/>
        </w:rPr>
        <w:t>3</w:t>
      </w:r>
      <w:r w:rsidR="00E71ADA" w:rsidRPr="00733FE4">
        <w:rPr>
          <w:rFonts w:ascii="Times New Roman" w:hAnsi="Times New Roman"/>
        </w:rPr>
        <w:t xml:space="preserve">, </w:t>
      </w:r>
      <w:r w:rsidR="00620725">
        <w:rPr>
          <w:rFonts w:ascii="Times New Roman" w:hAnsi="Times New Roman"/>
        </w:rPr>
        <w:t>T</w:t>
      </w:r>
      <w:r w:rsidR="00E71ADA" w:rsidRPr="00733FE4">
        <w:rPr>
          <w:rFonts w:ascii="Times New Roman" w:hAnsi="Times New Roman"/>
        </w:rPr>
        <w:t xml:space="preserve">. </w:t>
      </w:r>
      <w:r w:rsidR="00620725">
        <w:rPr>
          <w:rFonts w:ascii="Times New Roman" w:hAnsi="Times New Roman"/>
        </w:rPr>
        <w:t>TAKAHAMA</w:t>
      </w:r>
      <w:r w:rsidR="00620725">
        <w:rPr>
          <w:rFonts w:ascii="Times New Roman" w:hAnsi="Times New Roman"/>
          <w:vertAlign w:val="superscript"/>
        </w:rPr>
        <w:t>3</w:t>
      </w:r>
      <w:r w:rsidR="00E71ADA">
        <w:rPr>
          <w:rFonts w:ascii="Times New Roman" w:hAnsi="Times New Roman"/>
          <w:vertAlign w:val="superscript"/>
        </w:rPr>
        <w:t xml:space="preserve"> </w:t>
      </w:r>
      <w:r w:rsidR="00620725">
        <w:rPr>
          <w:rFonts w:ascii="Times New Roman" w:hAnsi="Times New Roman"/>
        </w:rPr>
        <w:t>and K. IRIKURA</w:t>
      </w:r>
      <w:r w:rsidR="00620725">
        <w:rPr>
          <w:rFonts w:ascii="Times New Roman" w:hAnsi="Times New Roman"/>
          <w:vertAlign w:val="superscript"/>
        </w:rPr>
        <w:t>4</w:t>
      </w:r>
    </w:p>
    <w:p w14:paraId="440BDF8A" w14:textId="75A62C7E" w:rsidR="005026D8" w:rsidRDefault="005026D8">
      <w:pPr>
        <w:rPr>
          <w:rFonts w:ascii="Times New Roman" w:hAnsi="Times New Roman"/>
          <w:lang w:val="en-US"/>
        </w:rPr>
      </w:pPr>
      <w:r w:rsidRPr="004C3FC9">
        <w:rPr>
          <w:rFonts w:ascii="Times New Roman" w:hAnsi="Times New Roman"/>
          <w:vertAlign w:val="superscript"/>
          <w:lang w:val="en-US"/>
        </w:rPr>
        <w:t>1</w:t>
      </w:r>
      <w:r w:rsidR="001D6314">
        <w:rPr>
          <w:rFonts w:ascii="Times New Roman" w:hAnsi="Times New Roman"/>
          <w:lang w:val="en-US"/>
        </w:rPr>
        <w:t>Geo</w:t>
      </w:r>
      <w:r w:rsidR="00D2578C">
        <w:rPr>
          <w:rFonts w:ascii="Times New Roman" w:hAnsi="Times New Roman"/>
          <w:lang w:val="en-US"/>
        </w:rPr>
        <w:t>-</w:t>
      </w:r>
      <w:r w:rsidR="001D6314">
        <w:rPr>
          <w:rFonts w:ascii="Times New Roman" w:hAnsi="Times New Roman"/>
          <w:lang w:val="en-US"/>
        </w:rPr>
        <w:t>research Institute</w:t>
      </w:r>
      <w:r>
        <w:rPr>
          <w:rFonts w:ascii="Times New Roman" w:hAnsi="Times New Roman"/>
          <w:lang w:val="en-US"/>
        </w:rPr>
        <w:t xml:space="preserve"> (</w:t>
      </w:r>
      <w:r w:rsidR="001D6314">
        <w:rPr>
          <w:rFonts w:ascii="Times New Roman" w:hAnsi="Times New Roman"/>
          <w:lang w:val="en-US"/>
        </w:rPr>
        <w:t>GRI</w:t>
      </w:r>
      <w:r>
        <w:rPr>
          <w:rFonts w:ascii="Times New Roman" w:hAnsi="Times New Roman"/>
          <w:lang w:val="en-US"/>
        </w:rPr>
        <w:t xml:space="preserve">), </w:t>
      </w:r>
      <w:r w:rsidR="001D6314">
        <w:rPr>
          <w:rFonts w:ascii="Times New Roman" w:hAnsi="Times New Roman"/>
          <w:lang w:val="en-US"/>
        </w:rPr>
        <w:t>Osaka</w:t>
      </w:r>
      <w:r>
        <w:rPr>
          <w:rFonts w:ascii="Times New Roman" w:hAnsi="Times New Roman"/>
          <w:lang w:val="en-US"/>
        </w:rPr>
        <w:t xml:space="preserve">, </w:t>
      </w:r>
      <w:r w:rsidR="001D6314">
        <w:rPr>
          <w:rFonts w:ascii="Times New Roman" w:hAnsi="Times New Roman"/>
          <w:lang w:val="en-US"/>
        </w:rPr>
        <w:t>Japan</w:t>
      </w:r>
    </w:p>
    <w:p w14:paraId="168B82E2" w14:textId="36D40470" w:rsidR="00A8604F" w:rsidRDefault="005026D8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vertAlign w:val="superscript"/>
          <w:lang w:val="en-US"/>
        </w:rPr>
        <w:t>2</w:t>
      </w:r>
      <w:r w:rsidR="001D6314">
        <w:rPr>
          <w:rFonts w:ascii="Times New Roman" w:hAnsi="Times New Roman"/>
          <w:lang w:val="en-US"/>
        </w:rPr>
        <w:t>Pasco Corporation</w:t>
      </w:r>
      <w:r>
        <w:rPr>
          <w:rFonts w:ascii="Times New Roman" w:hAnsi="Times New Roman"/>
          <w:lang w:val="en-US"/>
        </w:rPr>
        <w:t xml:space="preserve">, </w:t>
      </w:r>
      <w:r w:rsidR="001D6314">
        <w:rPr>
          <w:rFonts w:ascii="Times New Roman" w:hAnsi="Times New Roman"/>
          <w:lang w:val="en-US"/>
        </w:rPr>
        <w:t>Tokyo</w:t>
      </w:r>
      <w:r>
        <w:rPr>
          <w:rFonts w:ascii="Times New Roman" w:hAnsi="Times New Roman"/>
          <w:lang w:val="en-US"/>
        </w:rPr>
        <w:t xml:space="preserve">, </w:t>
      </w:r>
      <w:r w:rsidR="001D6314">
        <w:rPr>
          <w:rFonts w:ascii="Times New Roman" w:hAnsi="Times New Roman"/>
          <w:lang w:val="en-US"/>
        </w:rPr>
        <w:t>Japan</w:t>
      </w:r>
      <w:r w:rsidR="00A8604F">
        <w:rPr>
          <w:rFonts w:ascii="Times New Roman" w:hAnsi="Times New Roman"/>
          <w:lang w:val="en-US"/>
        </w:rPr>
        <w:t xml:space="preserve"> </w:t>
      </w:r>
    </w:p>
    <w:p w14:paraId="46703F60" w14:textId="52B40132" w:rsidR="00620725" w:rsidRDefault="00620725" w:rsidP="00620725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vertAlign w:val="superscript"/>
          <w:lang w:val="en-US"/>
        </w:rPr>
        <w:t>3</w:t>
      </w:r>
      <w:r w:rsidR="001D6314" w:rsidRPr="001D6314">
        <w:rPr>
          <w:rFonts w:ascii="Times New Roman" w:hAnsi="Times New Roman"/>
          <w:lang w:val="en-US"/>
        </w:rPr>
        <w:t>KOZO KEIKAKU ENGINEERING Inc.</w:t>
      </w:r>
      <w:r w:rsidR="001D6314">
        <w:rPr>
          <w:rFonts w:ascii="Times New Roman" w:hAnsi="Times New Roman"/>
          <w:lang w:val="en-US"/>
        </w:rPr>
        <w:t>, Tokyo</w:t>
      </w:r>
      <w:r>
        <w:rPr>
          <w:rFonts w:ascii="Times New Roman" w:hAnsi="Times New Roman"/>
          <w:lang w:val="en-US"/>
        </w:rPr>
        <w:t xml:space="preserve">, </w:t>
      </w:r>
      <w:r w:rsidR="001D6314">
        <w:rPr>
          <w:rFonts w:ascii="Times New Roman" w:hAnsi="Times New Roman"/>
          <w:lang w:val="en-US"/>
        </w:rPr>
        <w:t>Japan</w:t>
      </w:r>
      <w:r>
        <w:rPr>
          <w:rFonts w:ascii="Times New Roman" w:hAnsi="Times New Roman"/>
          <w:lang w:val="en-US"/>
        </w:rPr>
        <w:t xml:space="preserve"> </w:t>
      </w:r>
    </w:p>
    <w:p w14:paraId="5B3C1F7D" w14:textId="3758B3D9" w:rsidR="00620725" w:rsidRDefault="00620725" w:rsidP="00620725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vertAlign w:val="superscript"/>
          <w:lang w:val="en-US"/>
        </w:rPr>
        <w:t>4</w:t>
      </w:r>
      <w:r w:rsidR="001D6314" w:rsidRPr="001D6314">
        <w:rPr>
          <w:rFonts w:ascii="Times New Roman" w:hAnsi="Times New Roman"/>
          <w:lang w:val="en-US"/>
        </w:rPr>
        <w:t>Aichi Institute of Technology</w:t>
      </w:r>
      <w:r>
        <w:rPr>
          <w:rFonts w:ascii="Times New Roman" w:hAnsi="Times New Roman"/>
          <w:lang w:val="en-US"/>
        </w:rPr>
        <w:t xml:space="preserve">, </w:t>
      </w:r>
      <w:r w:rsidR="001D6314">
        <w:rPr>
          <w:rFonts w:ascii="Times New Roman" w:hAnsi="Times New Roman"/>
          <w:lang w:val="en-US"/>
        </w:rPr>
        <w:t>Toyota</w:t>
      </w:r>
      <w:r>
        <w:rPr>
          <w:rFonts w:ascii="Times New Roman" w:hAnsi="Times New Roman"/>
          <w:lang w:val="en-US"/>
        </w:rPr>
        <w:t xml:space="preserve">, </w:t>
      </w:r>
      <w:r w:rsidR="001D6314">
        <w:rPr>
          <w:rFonts w:ascii="Times New Roman" w:hAnsi="Times New Roman"/>
          <w:lang w:val="en-US"/>
        </w:rPr>
        <w:t>Japan</w:t>
      </w:r>
      <w:r>
        <w:rPr>
          <w:rFonts w:ascii="Times New Roman" w:hAnsi="Times New Roman"/>
          <w:lang w:val="en-US"/>
        </w:rPr>
        <w:t xml:space="preserve"> </w:t>
      </w:r>
    </w:p>
    <w:p w14:paraId="0128D21A" w14:textId="77777777" w:rsidR="00A8604F" w:rsidRDefault="00A8604F">
      <w:pPr>
        <w:rPr>
          <w:rFonts w:ascii="Times New Roman" w:hAnsi="Times New Roman"/>
          <w:lang w:val="en-US"/>
        </w:rPr>
      </w:pPr>
    </w:p>
    <w:p w14:paraId="1610D330" w14:textId="4B4B90A7" w:rsidR="00A8604F" w:rsidRDefault="007C09EE">
      <w:pPr>
        <w:rPr>
          <w:lang w:val="en-US"/>
        </w:rPr>
      </w:pPr>
      <w:r w:rsidRPr="004C3FC9">
        <w:rPr>
          <w:rFonts w:ascii="Times New Roman" w:hAnsi="Times New Roman"/>
          <w:i/>
          <w:lang w:val="en-US"/>
        </w:rPr>
        <w:t>E</w:t>
      </w:r>
      <w:r w:rsidR="00A8604F" w:rsidRPr="004C3FC9">
        <w:rPr>
          <w:rFonts w:ascii="Times New Roman" w:hAnsi="Times New Roman"/>
          <w:i/>
          <w:lang w:val="en-US"/>
        </w:rPr>
        <w:t xml:space="preserve">-mail contact of main author: </w:t>
      </w:r>
      <w:r w:rsidR="00620725">
        <w:rPr>
          <w:rFonts w:ascii="Times New Roman" w:hAnsi="Times New Roman"/>
          <w:i/>
          <w:lang w:val="en-US"/>
        </w:rPr>
        <w:t>naoto@geor.or.jp</w:t>
      </w:r>
    </w:p>
    <w:p w14:paraId="1E82A491" w14:textId="77777777" w:rsidR="008955CD" w:rsidRDefault="008955CD">
      <w:pPr>
        <w:pStyle w:val="Textkrper"/>
        <w:rPr>
          <w:rFonts w:ascii="Times New Roman" w:hAnsi="Times New Roman"/>
          <w:b/>
          <w:lang w:val="en-US"/>
        </w:rPr>
      </w:pPr>
    </w:p>
    <w:p w14:paraId="14F022A3" w14:textId="275B01F4" w:rsidR="00DF14FD" w:rsidRPr="004E4A39" w:rsidRDefault="00A8604F" w:rsidP="004E4A39">
      <w:pPr>
        <w:rPr>
          <w:rFonts w:ascii="Times New Roman" w:hAnsi="Times New Roman"/>
          <w:sz w:val="20"/>
          <w:lang w:val="en-US"/>
        </w:rPr>
      </w:pPr>
      <w:r>
        <w:rPr>
          <w:b/>
        </w:rPr>
        <w:t>Abstract</w:t>
      </w:r>
      <w:r>
        <w:t xml:space="preserve">. </w:t>
      </w:r>
      <w:r w:rsidR="0052158E">
        <w:rPr>
          <w:sz w:val="20"/>
        </w:rPr>
        <w:t>Most of</w:t>
      </w:r>
      <w:r w:rsidR="0052158E" w:rsidRPr="008C28DE">
        <w:rPr>
          <w:sz w:val="20"/>
        </w:rPr>
        <w:t xml:space="preserve"> </w:t>
      </w:r>
      <w:r w:rsidR="008063E5" w:rsidRPr="008C28DE">
        <w:rPr>
          <w:sz w:val="20"/>
        </w:rPr>
        <w:t xml:space="preserve">fault displacements of the 2016 Kumamoto earthquake were distributed within several hundred meters from the Futagawa and Hinagu active faults. </w:t>
      </w:r>
      <w:r w:rsidR="0052158E" w:rsidRPr="0052158E">
        <w:rPr>
          <w:sz w:val="20"/>
        </w:rPr>
        <w:t xml:space="preserve">Several ruptures </w:t>
      </w:r>
      <w:r w:rsidR="00C84A7B">
        <w:rPr>
          <w:sz w:val="20"/>
        </w:rPr>
        <w:t xml:space="preserve">were </w:t>
      </w:r>
      <w:r w:rsidR="0052158E" w:rsidRPr="0052158E">
        <w:rPr>
          <w:sz w:val="20"/>
        </w:rPr>
        <w:t>distribute</w:t>
      </w:r>
      <w:r w:rsidR="0052158E">
        <w:rPr>
          <w:sz w:val="20"/>
        </w:rPr>
        <w:t>d</w:t>
      </w:r>
      <w:r w:rsidR="0052158E" w:rsidRPr="0052158E">
        <w:rPr>
          <w:sz w:val="20"/>
        </w:rPr>
        <w:t xml:space="preserve"> away from main active faults.</w:t>
      </w:r>
      <w:r w:rsidR="0052158E">
        <w:rPr>
          <w:sz w:val="20"/>
        </w:rPr>
        <w:t xml:space="preserve"> </w:t>
      </w:r>
      <w:r w:rsidR="008C28DE" w:rsidRPr="008C28DE">
        <w:rPr>
          <w:sz w:val="20"/>
        </w:rPr>
        <w:t xml:space="preserve">The </w:t>
      </w:r>
      <w:r w:rsidR="000D2D2A">
        <w:rPr>
          <w:sz w:val="20"/>
          <w:lang w:val="en-US"/>
        </w:rPr>
        <w:t>off-</w:t>
      </w:r>
      <w:r w:rsidR="00810AF2" w:rsidRPr="008C28DE">
        <w:rPr>
          <w:sz w:val="20"/>
        </w:rPr>
        <w:t xml:space="preserve">fault displacement </w:t>
      </w:r>
      <w:r w:rsidR="008D6F6D" w:rsidRPr="008C28DE">
        <w:rPr>
          <w:sz w:val="20"/>
        </w:rPr>
        <w:t>hazards are</w:t>
      </w:r>
      <w:r w:rsidR="008C28DE" w:rsidRPr="008C28DE">
        <w:rPr>
          <w:sz w:val="20"/>
        </w:rPr>
        <w:t xml:space="preserve"> critical</w:t>
      </w:r>
      <w:r w:rsidR="008063E5">
        <w:rPr>
          <w:sz w:val="20"/>
        </w:rPr>
        <w:t xml:space="preserve"> because t</w:t>
      </w:r>
      <w:r w:rsidR="008063E5" w:rsidRPr="008C28DE">
        <w:rPr>
          <w:sz w:val="20"/>
        </w:rPr>
        <w:t>he avoidance of construction is usually supposed as the first priority in the proximity to active faults</w:t>
      </w:r>
      <w:r w:rsidR="008C28DE" w:rsidRPr="008C28DE">
        <w:rPr>
          <w:sz w:val="20"/>
        </w:rPr>
        <w:t xml:space="preserve">. </w:t>
      </w:r>
      <w:r w:rsidR="008D6F6D" w:rsidRPr="00AC0B2C">
        <w:rPr>
          <w:sz w:val="20"/>
        </w:rPr>
        <w:t>We</w:t>
      </w:r>
      <w:r w:rsidR="00AC0B2C" w:rsidRPr="00AC0B2C">
        <w:rPr>
          <w:sz w:val="20"/>
        </w:rPr>
        <w:t xml:space="preserve"> updated the fault displacement data set by the 2016 Kumamoto earthquake and investigated the </w:t>
      </w:r>
      <w:r w:rsidR="00CD162D">
        <w:rPr>
          <w:sz w:val="20"/>
        </w:rPr>
        <w:t>attenuation relation of</w:t>
      </w:r>
      <w:r w:rsidR="00AC0B2C" w:rsidRPr="00AC0B2C">
        <w:rPr>
          <w:sz w:val="20"/>
        </w:rPr>
        <w:t xml:space="preserve"> the distributed fault displacement.</w:t>
      </w:r>
      <w:r w:rsidR="00AC0B2C">
        <w:rPr>
          <w:sz w:val="20"/>
        </w:rPr>
        <w:t xml:space="preserve"> </w:t>
      </w:r>
      <w:r w:rsidR="008C28DE" w:rsidRPr="008C28DE">
        <w:rPr>
          <w:sz w:val="20"/>
        </w:rPr>
        <w:t xml:space="preserve">The </w:t>
      </w:r>
      <w:r w:rsidR="00263A1C">
        <w:rPr>
          <w:sz w:val="20"/>
        </w:rPr>
        <w:t>excavation</w:t>
      </w:r>
      <w:r w:rsidR="008C28DE" w:rsidRPr="008C28DE">
        <w:rPr>
          <w:sz w:val="20"/>
        </w:rPr>
        <w:t xml:space="preserve"> surveys were performed at two sites (Fukuhara and T</w:t>
      </w:r>
      <w:r w:rsidR="0094405D">
        <w:rPr>
          <w:sz w:val="20"/>
        </w:rPr>
        <w:t>s</w:t>
      </w:r>
      <w:r w:rsidR="008C28DE" w:rsidRPr="008C28DE">
        <w:rPr>
          <w:sz w:val="20"/>
        </w:rPr>
        <w:t xml:space="preserve">uchibayashi), where the </w:t>
      </w:r>
      <w:r w:rsidR="00B81277">
        <w:rPr>
          <w:sz w:val="20"/>
        </w:rPr>
        <w:t xml:space="preserve">off-fault </w:t>
      </w:r>
      <w:r w:rsidR="008C28DE" w:rsidRPr="008C28DE">
        <w:rPr>
          <w:sz w:val="20"/>
        </w:rPr>
        <w:t xml:space="preserve">displacement due to the 2016 earthquake was confirmed with </w:t>
      </w:r>
      <w:r w:rsidR="0028566E" w:rsidRPr="0028566E">
        <w:rPr>
          <w:sz w:val="20"/>
        </w:rPr>
        <w:t xml:space="preserve">the advanced InSAR technique </w:t>
      </w:r>
      <w:r w:rsidR="0028566E">
        <w:rPr>
          <w:sz w:val="20"/>
        </w:rPr>
        <w:t xml:space="preserve">and </w:t>
      </w:r>
      <w:r w:rsidR="008C28DE" w:rsidRPr="008C28DE">
        <w:rPr>
          <w:sz w:val="20"/>
        </w:rPr>
        <w:t xml:space="preserve">our field surveys. The fault </w:t>
      </w:r>
      <w:r w:rsidR="00F65D08">
        <w:rPr>
          <w:sz w:val="20"/>
        </w:rPr>
        <w:t>displacements of these sites</w:t>
      </w:r>
      <w:r w:rsidR="0094405D" w:rsidRPr="008C28DE">
        <w:rPr>
          <w:sz w:val="20"/>
        </w:rPr>
        <w:t xml:space="preserve"> were</w:t>
      </w:r>
      <w:r w:rsidR="008C28DE" w:rsidRPr="008C28DE">
        <w:rPr>
          <w:sz w:val="20"/>
        </w:rPr>
        <w:t xml:space="preserve"> not reported previous</w:t>
      </w:r>
      <w:r w:rsidR="00810AF2">
        <w:rPr>
          <w:sz w:val="20"/>
        </w:rPr>
        <w:t>ly</w:t>
      </w:r>
      <w:r w:rsidR="008C28DE" w:rsidRPr="008C28DE">
        <w:rPr>
          <w:sz w:val="20"/>
        </w:rPr>
        <w:t xml:space="preserve">. The excavation </w:t>
      </w:r>
      <w:r w:rsidR="00263A1C">
        <w:rPr>
          <w:sz w:val="20"/>
        </w:rPr>
        <w:t xml:space="preserve">survey </w:t>
      </w:r>
      <w:r w:rsidR="008C28DE" w:rsidRPr="008C28DE">
        <w:rPr>
          <w:sz w:val="20"/>
        </w:rPr>
        <w:t xml:space="preserve">at Fukuhara showed the evidence for the 2016 event and </w:t>
      </w:r>
      <w:r w:rsidR="008C28DE">
        <w:rPr>
          <w:sz w:val="20"/>
        </w:rPr>
        <w:t xml:space="preserve">several prior paleoearthquakes. </w:t>
      </w:r>
      <w:r w:rsidR="00AD48BD">
        <w:rPr>
          <w:sz w:val="20"/>
        </w:rPr>
        <w:t>We performed a p</w:t>
      </w:r>
      <w:r w:rsidR="008C28DE" w:rsidRPr="008C28DE">
        <w:rPr>
          <w:sz w:val="20"/>
        </w:rPr>
        <w:t>robabilisti</w:t>
      </w:r>
      <w:r w:rsidR="00263A1C">
        <w:rPr>
          <w:sz w:val="20"/>
        </w:rPr>
        <w:t xml:space="preserve">c fault hazard analysis (PFDHA) </w:t>
      </w:r>
      <w:r w:rsidR="003F56EF">
        <w:rPr>
          <w:sz w:val="20"/>
        </w:rPr>
        <w:t>of</w:t>
      </w:r>
      <w:r w:rsidR="00263A1C">
        <w:rPr>
          <w:sz w:val="20"/>
        </w:rPr>
        <w:t xml:space="preserve"> excavation sites with </w:t>
      </w:r>
      <w:r w:rsidR="008358CF">
        <w:rPr>
          <w:sz w:val="20"/>
        </w:rPr>
        <w:t>the global strike-slip model and Japanese model</w:t>
      </w:r>
      <w:r w:rsidR="00263A1C">
        <w:rPr>
          <w:sz w:val="20"/>
        </w:rPr>
        <w:t>.</w:t>
      </w:r>
      <w:r w:rsidR="00DF14FD" w:rsidRPr="006635E9">
        <w:rPr>
          <w:sz w:val="20"/>
        </w:rPr>
        <w:t xml:space="preserve"> </w:t>
      </w:r>
      <w:r w:rsidR="00A34B61">
        <w:rPr>
          <w:sz w:val="20"/>
        </w:rPr>
        <w:t xml:space="preserve">The annual rates of exceedence by the global strike-slip model at centimetres-order displacements are larger than that of the Japanese model. </w:t>
      </w:r>
      <w:r w:rsidR="004E4A39" w:rsidRPr="004E4A39">
        <w:rPr>
          <w:rFonts w:ascii="Times New Roman" w:hAnsi="Times New Roman"/>
          <w:sz w:val="20"/>
          <w:lang w:val="en-US"/>
        </w:rPr>
        <w:t xml:space="preserve">The annual rates of exceedence by </w:t>
      </w:r>
      <w:r w:rsidR="000D2D2A">
        <w:rPr>
          <w:rFonts w:ascii="Times New Roman" w:hAnsi="Times New Roman"/>
          <w:sz w:val="20"/>
          <w:lang w:val="en-US"/>
        </w:rPr>
        <w:t xml:space="preserve">the </w:t>
      </w:r>
      <w:r w:rsidR="004E4A39" w:rsidRPr="004E4A39">
        <w:rPr>
          <w:rFonts w:ascii="Times New Roman" w:hAnsi="Times New Roman"/>
          <w:sz w:val="20"/>
          <w:lang w:val="en-US"/>
        </w:rPr>
        <w:t>global strike-slip model rapidly decrease toward large</w:t>
      </w:r>
      <w:r w:rsidR="0028566E">
        <w:rPr>
          <w:rFonts w:ascii="Times New Roman" w:hAnsi="Times New Roman"/>
          <w:sz w:val="20"/>
          <w:lang w:val="en-US"/>
        </w:rPr>
        <w:t>r</w:t>
      </w:r>
      <w:r w:rsidR="004E4A39" w:rsidRPr="004E4A39">
        <w:rPr>
          <w:rFonts w:ascii="Times New Roman" w:hAnsi="Times New Roman"/>
          <w:sz w:val="20"/>
          <w:lang w:val="en-US"/>
        </w:rPr>
        <w:t xml:space="preserve"> displacement compared to the Japanese model.</w:t>
      </w:r>
    </w:p>
    <w:p w14:paraId="5B6D7BC7" w14:textId="748FDEAF" w:rsidR="00DF14FD" w:rsidRPr="006635E9" w:rsidRDefault="00DF14FD" w:rsidP="00DF14FD">
      <w:pPr>
        <w:pStyle w:val="Textkrper"/>
        <w:rPr>
          <w:rFonts w:ascii="Times New Roman" w:hAnsi="Times New Roman"/>
          <w:lang w:val="en-US"/>
        </w:rPr>
      </w:pPr>
      <w:r w:rsidRPr="006635E9">
        <w:rPr>
          <w:rFonts w:ascii="Times New Roman" w:hAnsi="Times New Roman"/>
          <w:b/>
          <w:lang w:val="en-US"/>
        </w:rPr>
        <w:t>Key Words</w:t>
      </w:r>
      <w:r w:rsidRPr="006635E9">
        <w:rPr>
          <w:rFonts w:ascii="Times New Roman" w:hAnsi="Times New Roman"/>
          <w:lang w:val="en-US"/>
        </w:rPr>
        <w:t xml:space="preserve">: </w:t>
      </w:r>
      <w:r w:rsidR="003F6618">
        <w:rPr>
          <w:rFonts w:ascii="Times New Roman" w:hAnsi="Times New Roman"/>
          <w:lang w:val="en-US"/>
        </w:rPr>
        <w:t xml:space="preserve">the </w:t>
      </w:r>
      <w:r w:rsidR="0080047E">
        <w:rPr>
          <w:rFonts w:ascii="Times New Roman" w:hAnsi="Times New Roman"/>
          <w:lang w:val="en-US"/>
        </w:rPr>
        <w:t>2016 Kumamoto earthquake, distributed fault displacement, PFDHA</w:t>
      </w:r>
      <w:r w:rsidRPr="006635E9">
        <w:rPr>
          <w:rFonts w:ascii="Times New Roman" w:hAnsi="Times New Roman"/>
          <w:lang w:val="en-US"/>
        </w:rPr>
        <w:t>.</w:t>
      </w:r>
    </w:p>
    <w:p w14:paraId="1232581A" w14:textId="77777777" w:rsidR="00A8265F" w:rsidRDefault="00A8265F">
      <w:pPr>
        <w:pStyle w:val="Textkrper"/>
        <w:rPr>
          <w:sz w:val="24"/>
          <w:lang w:val="en-US"/>
        </w:rPr>
      </w:pPr>
    </w:p>
    <w:p w14:paraId="306A8E4D" w14:textId="77777777" w:rsidR="00A8604F" w:rsidRPr="005026D8" w:rsidRDefault="00EF037A" w:rsidP="00640D1A">
      <w:pPr>
        <w:pStyle w:val="31"/>
        <w:rPr>
          <w:lang w:val="en-US"/>
        </w:rPr>
      </w:pPr>
      <w:r w:rsidRPr="00EF037A">
        <w:rPr>
          <w:lang w:val="en-US"/>
        </w:rPr>
        <w:t>INTRODUCTION</w:t>
      </w:r>
    </w:p>
    <w:p w14:paraId="6926C6B7" w14:textId="481720EC" w:rsidR="00541119" w:rsidRDefault="00541119" w:rsidP="00D70A74">
      <w:pPr>
        <w:rPr>
          <w:lang w:val="en-US"/>
        </w:rPr>
      </w:pPr>
      <w:r>
        <w:rPr>
          <w:lang w:val="en-US"/>
        </w:rPr>
        <w:t xml:space="preserve">The Headquarters </w:t>
      </w:r>
      <w:r w:rsidRPr="00197E89">
        <w:rPr>
          <w:rFonts w:ascii="Times New Roman" w:hAnsi="Times New Roman"/>
        </w:rPr>
        <w:t>for Earthquake Research Promotion</w:t>
      </w:r>
      <w:r>
        <w:rPr>
          <w:rFonts w:ascii="Times New Roman" w:hAnsi="Times New Roman"/>
        </w:rPr>
        <w:t xml:space="preserve"> (HERP) </w:t>
      </w:r>
      <w:r>
        <w:rPr>
          <w:lang w:val="en-US"/>
        </w:rPr>
        <w:t>have evaluated seismic hazard models of the Futagawa fault</w:t>
      </w:r>
      <w:r w:rsidR="00A13C4D">
        <w:rPr>
          <w:lang w:val="en-US"/>
        </w:rPr>
        <w:t xml:space="preserve"> [1]</w:t>
      </w:r>
      <w:r>
        <w:rPr>
          <w:lang w:val="en-US"/>
        </w:rPr>
        <w:t>, which is one of the source faults in the 2016 Kumamoto earthquake</w:t>
      </w:r>
      <w:r>
        <w:rPr>
          <w:rFonts w:ascii="Times New Roman" w:hAnsi="Times New Roman"/>
        </w:rPr>
        <w:t xml:space="preserve">. </w:t>
      </w:r>
      <w:r w:rsidR="00CC7E07">
        <w:rPr>
          <w:rFonts w:ascii="Times New Roman" w:hAnsi="Times New Roman"/>
        </w:rPr>
        <w:t xml:space="preserve">Immediately </w:t>
      </w:r>
      <w:r>
        <w:rPr>
          <w:rFonts w:ascii="Times New Roman" w:hAnsi="Times New Roman"/>
        </w:rPr>
        <w:t xml:space="preserve">after the earthquake, various organizations and many researchers surveyed the distribution of the surface ruptures and fault displacements with the aid of results provided by geodetic observations </w:t>
      </w:r>
      <w:r w:rsidR="001A1AA2">
        <w:rPr>
          <w:rFonts w:ascii="Times New Roman" w:hAnsi="Times New Roman"/>
        </w:rPr>
        <w:t>(</w:t>
      </w:r>
      <w:r w:rsidR="00A704D5">
        <w:rPr>
          <w:rFonts w:ascii="Times New Roman" w:hAnsi="Times New Roman"/>
        </w:rPr>
        <w:t xml:space="preserve">e.g., </w:t>
      </w:r>
      <w:r w:rsidR="001A1AA2">
        <w:rPr>
          <w:rFonts w:ascii="Times New Roman" w:hAnsi="Times New Roman"/>
        </w:rPr>
        <w:t>[</w:t>
      </w:r>
      <w:r w:rsidR="00A704D5">
        <w:rPr>
          <w:rFonts w:ascii="Times New Roman" w:hAnsi="Times New Roman"/>
        </w:rPr>
        <w:t>2</w:t>
      </w:r>
      <w:r>
        <w:rPr>
          <w:rFonts w:ascii="Times New Roman" w:hAnsi="Times New Roman"/>
        </w:rPr>
        <w:t>]</w:t>
      </w:r>
      <w:r w:rsidR="001A1AA2"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  <w:r w:rsidR="00A13C4D">
        <w:rPr>
          <w:rFonts w:ascii="Times New Roman" w:hAnsi="Times New Roman"/>
        </w:rPr>
        <w:t xml:space="preserve"> </w:t>
      </w:r>
      <w:r w:rsidR="007E0E1B">
        <w:rPr>
          <w:rFonts w:ascii="Times New Roman" w:hAnsi="Times New Roman"/>
        </w:rPr>
        <w:t xml:space="preserve">[3] </w:t>
      </w:r>
      <w:proofErr w:type="gramStart"/>
      <w:r w:rsidR="007E0E1B">
        <w:rPr>
          <w:rFonts w:ascii="Times New Roman" w:hAnsi="Times New Roman"/>
        </w:rPr>
        <w:t>published</w:t>
      </w:r>
      <w:proofErr w:type="gramEnd"/>
      <w:r w:rsidR="007E0E1B">
        <w:rPr>
          <w:rFonts w:ascii="Times New Roman" w:hAnsi="Times New Roman"/>
        </w:rPr>
        <w:t xml:space="preserve"> the compiled fault displacement data as shown in </w:t>
      </w:r>
      <w:r w:rsidR="007E0E1B" w:rsidRPr="00E84411">
        <w:rPr>
          <w:rFonts w:ascii="Times New Roman" w:hAnsi="Times New Roman"/>
          <w:i/>
        </w:rPr>
        <w:t>FIG. 1</w:t>
      </w:r>
      <w:r w:rsidR="007E0E1B">
        <w:rPr>
          <w:rFonts w:ascii="Times New Roman" w:hAnsi="Times New Roman"/>
        </w:rPr>
        <w:t xml:space="preserve">. Most of </w:t>
      </w:r>
      <w:r w:rsidR="00CC7E07">
        <w:rPr>
          <w:rFonts w:ascii="Times New Roman" w:hAnsi="Times New Roman"/>
        </w:rPr>
        <w:t xml:space="preserve">ruptures </w:t>
      </w:r>
      <w:r w:rsidR="00A34B61">
        <w:rPr>
          <w:rFonts w:ascii="Times New Roman" w:hAnsi="Times New Roman"/>
        </w:rPr>
        <w:t xml:space="preserve">are </w:t>
      </w:r>
      <w:r w:rsidR="007E0E1B">
        <w:rPr>
          <w:rFonts w:ascii="Times New Roman" w:hAnsi="Times New Roman"/>
        </w:rPr>
        <w:t>distribute</w:t>
      </w:r>
      <w:r w:rsidR="00A34B61">
        <w:rPr>
          <w:rFonts w:ascii="Times New Roman" w:hAnsi="Times New Roman"/>
        </w:rPr>
        <w:t>d</w:t>
      </w:r>
      <w:r w:rsidR="007E0E1B">
        <w:rPr>
          <w:rFonts w:ascii="Times New Roman" w:hAnsi="Times New Roman"/>
        </w:rPr>
        <w:t xml:space="preserve"> </w:t>
      </w:r>
      <w:r w:rsidR="003857BE" w:rsidRPr="003857BE">
        <w:rPr>
          <w:rFonts w:ascii="Times New Roman" w:hAnsi="Times New Roman"/>
        </w:rPr>
        <w:t>within several hundred meters</w:t>
      </w:r>
      <w:r w:rsidR="003857BE">
        <w:rPr>
          <w:rFonts w:ascii="Times New Roman" w:hAnsi="Times New Roman"/>
        </w:rPr>
        <w:t xml:space="preserve"> from</w:t>
      </w:r>
      <w:r w:rsidR="007E0E1B">
        <w:rPr>
          <w:rFonts w:ascii="Times New Roman" w:hAnsi="Times New Roman"/>
        </w:rPr>
        <w:t xml:space="preserve"> the </w:t>
      </w:r>
      <w:r w:rsidR="00CC7E07">
        <w:rPr>
          <w:rFonts w:ascii="Times New Roman" w:hAnsi="Times New Roman"/>
        </w:rPr>
        <w:t xml:space="preserve">main </w:t>
      </w:r>
      <w:r w:rsidR="007E0E1B">
        <w:rPr>
          <w:rFonts w:ascii="Times New Roman" w:hAnsi="Times New Roman"/>
        </w:rPr>
        <w:t>active faults</w:t>
      </w:r>
      <w:r w:rsidR="00A57822">
        <w:rPr>
          <w:rFonts w:ascii="Times New Roman" w:hAnsi="Times New Roman"/>
        </w:rPr>
        <w:t xml:space="preserve">: </w:t>
      </w:r>
      <w:r w:rsidR="007E0E1B">
        <w:rPr>
          <w:rFonts w:ascii="Times New Roman" w:hAnsi="Times New Roman"/>
        </w:rPr>
        <w:t>Futagawa and Hinagu faults.</w:t>
      </w:r>
      <w:r w:rsidR="00A13C4D">
        <w:rPr>
          <w:rFonts w:ascii="Times New Roman" w:hAnsi="Times New Roman"/>
        </w:rPr>
        <w:t xml:space="preserve"> </w:t>
      </w:r>
      <w:r w:rsidR="007E0E1B">
        <w:rPr>
          <w:rFonts w:ascii="Times New Roman" w:hAnsi="Times New Roman"/>
        </w:rPr>
        <w:t xml:space="preserve">Several </w:t>
      </w:r>
      <w:r w:rsidR="00CC7E07">
        <w:rPr>
          <w:rFonts w:ascii="Times New Roman" w:hAnsi="Times New Roman"/>
        </w:rPr>
        <w:t>ruptures</w:t>
      </w:r>
      <w:r w:rsidR="006017A0">
        <w:rPr>
          <w:rFonts w:ascii="Times New Roman" w:hAnsi="Times New Roman"/>
        </w:rPr>
        <w:t>,</w:t>
      </w:r>
      <w:r w:rsidR="00D409B5">
        <w:rPr>
          <w:rFonts w:ascii="Times New Roman" w:hAnsi="Times New Roman"/>
        </w:rPr>
        <w:t xml:space="preserve"> </w:t>
      </w:r>
      <w:r w:rsidR="00A57822">
        <w:rPr>
          <w:rFonts w:ascii="Times New Roman" w:hAnsi="Times New Roman"/>
        </w:rPr>
        <w:t xml:space="preserve">which </w:t>
      </w:r>
      <w:r w:rsidR="00CC7E07">
        <w:rPr>
          <w:rFonts w:ascii="Times New Roman" w:hAnsi="Times New Roman"/>
        </w:rPr>
        <w:t xml:space="preserve">are denoted </w:t>
      </w:r>
      <w:r w:rsidR="006017A0">
        <w:rPr>
          <w:rFonts w:ascii="Times New Roman" w:hAnsi="Times New Roman"/>
        </w:rPr>
        <w:t>as secondary fault</w:t>
      </w:r>
      <w:r w:rsidR="00A57822">
        <w:rPr>
          <w:rFonts w:ascii="Times New Roman" w:hAnsi="Times New Roman"/>
        </w:rPr>
        <w:t xml:space="preserve"> in </w:t>
      </w:r>
      <w:r w:rsidR="00A57822" w:rsidRPr="009B57FF">
        <w:rPr>
          <w:rFonts w:ascii="Times New Roman" w:hAnsi="Times New Roman"/>
          <w:i/>
        </w:rPr>
        <w:t>FIG. 1</w:t>
      </w:r>
      <w:r w:rsidR="006017A0">
        <w:rPr>
          <w:rFonts w:ascii="Times New Roman" w:hAnsi="Times New Roman"/>
        </w:rPr>
        <w:t xml:space="preserve">, </w:t>
      </w:r>
      <w:r w:rsidR="00E50E8E">
        <w:rPr>
          <w:rFonts w:ascii="Times New Roman" w:hAnsi="Times New Roman"/>
        </w:rPr>
        <w:t xml:space="preserve">are </w:t>
      </w:r>
      <w:r w:rsidR="00D409B5">
        <w:rPr>
          <w:rFonts w:ascii="Times New Roman" w:hAnsi="Times New Roman"/>
        </w:rPr>
        <w:t>distribute</w:t>
      </w:r>
      <w:r w:rsidR="00E50E8E">
        <w:rPr>
          <w:rFonts w:ascii="Times New Roman" w:hAnsi="Times New Roman"/>
        </w:rPr>
        <w:t>d</w:t>
      </w:r>
      <w:r w:rsidR="00D409B5">
        <w:rPr>
          <w:rFonts w:ascii="Times New Roman" w:hAnsi="Times New Roman"/>
        </w:rPr>
        <w:t xml:space="preserve"> away from</w:t>
      </w:r>
      <w:r w:rsidR="009E3E4C">
        <w:rPr>
          <w:rFonts w:ascii="Times New Roman" w:hAnsi="Times New Roman"/>
        </w:rPr>
        <w:t xml:space="preserve"> </w:t>
      </w:r>
      <w:r w:rsidR="007E0E1B">
        <w:rPr>
          <w:rFonts w:ascii="Times New Roman" w:hAnsi="Times New Roman"/>
        </w:rPr>
        <w:t>main active faults.</w:t>
      </w:r>
      <w:r w:rsidR="009E3E4C">
        <w:rPr>
          <w:rFonts w:ascii="Times New Roman" w:hAnsi="Times New Roman"/>
        </w:rPr>
        <w:t xml:space="preserve"> The 2016 Kumamoto earthquake indicates the variability and complexity of distribution of fault displacements</w:t>
      </w:r>
      <w:r w:rsidR="00FB186C">
        <w:rPr>
          <w:rFonts w:ascii="Times New Roman" w:hAnsi="Times New Roman"/>
        </w:rPr>
        <w:t xml:space="preserve"> in detail</w:t>
      </w:r>
      <w:r w:rsidR="009E3E4C">
        <w:rPr>
          <w:rFonts w:ascii="Times New Roman" w:hAnsi="Times New Roman"/>
        </w:rPr>
        <w:t>.</w:t>
      </w:r>
    </w:p>
    <w:p w14:paraId="4EFE6C66" w14:textId="790CB6DF" w:rsidR="008C28DE" w:rsidRPr="008C28DE" w:rsidRDefault="009E3E4C" w:rsidP="00D70A74">
      <w:pPr>
        <w:rPr>
          <w:lang w:val="en-US"/>
        </w:rPr>
      </w:pPr>
      <w:r w:rsidRPr="009E3E4C">
        <w:rPr>
          <w:lang w:val="en-US"/>
        </w:rPr>
        <w:t xml:space="preserve">The </w:t>
      </w:r>
      <w:r w:rsidR="00FB186C" w:rsidRPr="009E3E4C">
        <w:rPr>
          <w:lang w:val="en-US"/>
        </w:rPr>
        <w:t xml:space="preserve">fault displacement </w:t>
      </w:r>
      <w:r w:rsidR="009D72E4" w:rsidRPr="009E3E4C">
        <w:rPr>
          <w:lang w:val="en-US"/>
        </w:rPr>
        <w:t>hazards</w:t>
      </w:r>
      <w:r w:rsidR="009D72E4" w:rsidRPr="009E3E4C" w:rsidDel="00FB186C">
        <w:rPr>
          <w:lang w:val="en-US"/>
        </w:rPr>
        <w:t xml:space="preserve"> </w:t>
      </w:r>
      <w:r w:rsidR="009D72E4" w:rsidRPr="009E3E4C">
        <w:rPr>
          <w:lang w:val="en-US"/>
        </w:rPr>
        <w:t>of off-fault displacement are</w:t>
      </w:r>
      <w:r w:rsidRPr="009E3E4C">
        <w:rPr>
          <w:lang w:val="en-US"/>
        </w:rPr>
        <w:t xml:space="preserve"> critical</w:t>
      </w:r>
      <w:r w:rsidR="00FB186C" w:rsidRPr="00FB186C">
        <w:rPr>
          <w:lang w:val="en-US"/>
        </w:rPr>
        <w:t>, because the avoidance of construction is usually supposed as the first priority in</w:t>
      </w:r>
      <w:r w:rsidR="00FB186C">
        <w:rPr>
          <w:lang w:val="en-US"/>
        </w:rPr>
        <w:t xml:space="preserve"> the proximity to active faults</w:t>
      </w:r>
      <w:r w:rsidRPr="009E3E4C">
        <w:rPr>
          <w:lang w:val="en-US"/>
        </w:rPr>
        <w:t>.</w:t>
      </w:r>
      <w:r w:rsidR="008C28DE" w:rsidRPr="008C28DE">
        <w:rPr>
          <w:lang w:val="en-US"/>
        </w:rPr>
        <w:t xml:space="preserve"> We </w:t>
      </w:r>
      <w:r w:rsidR="008E7315">
        <w:rPr>
          <w:lang w:val="en-US"/>
        </w:rPr>
        <w:t>have</w:t>
      </w:r>
      <w:r w:rsidR="008E7315" w:rsidRPr="008C28DE">
        <w:rPr>
          <w:lang w:val="en-US"/>
        </w:rPr>
        <w:t xml:space="preserve"> develop</w:t>
      </w:r>
      <w:r w:rsidR="008E7315">
        <w:rPr>
          <w:lang w:val="en-US"/>
        </w:rPr>
        <w:t>ed</w:t>
      </w:r>
      <w:r w:rsidR="008E7315" w:rsidRPr="008C28DE">
        <w:rPr>
          <w:lang w:val="en-US"/>
        </w:rPr>
        <w:t xml:space="preserve"> </w:t>
      </w:r>
      <w:r w:rsidR="008C28DE" w:rsidRPr="008C28DE">
        <w:rPr>
          <w:lang w:val="en-US"/>
        </w:rPr>
        <w:t xml:space="preserve">the procedure </w:t>
      </w:r>
      <w:r w:rsidR="00FB186C">
        <w:rPr>
          <w:lang w:val="en-US"/>
        </w:rPr>
        <w:t>with the purpose</w:t>
      </w:r>
      <w:r w:rsidR="00FB186C" w:rsidRPr="008C28DE">
        <w:rPr>
          <w:lang w:val="en-US"/>
        </w:rPr>
        <w:t xml:space="preserve"> evaluati</w:t>
      </w:r>
      <w:r w:rsidR="00FB186C">
        <w:rPr>
          <w:lang w:val="en-US"/>
        </w:rPr>
        <w:t>ng</w:t>
      </w:r>
      <w:r w:rsidR="008C28DE" w:rsidRPr="008C28DE">
        <w:rPr>
          <w:lang w:val="en-US"/>
        </w:rPr>
        <w:t xml:space="preserve"> fault displacement</w:t>
      </w:r>
      <w:r w:rsidR="00FB186C">
        <w:rPr>
          <w:lang w:val="en-US"/>
        </w:rPr>
        <w:t>s</w:t>
      </w:r>
      <w:r w:rsidR="008C28DE" w:rsidRPr="008C28DE">
        <w:rPr>
          <w:lang w:val="en-US"/>
        </w:rPr>
        <w:t xml:space="preserve"> base on the both deterministic and probabilistic approaches </w:t>
      </w:r>
      <w:r w:rsidR="001A1AA2">
        <w:rPr>
          <w:lang w:val="en-US"/>
        </w:rPr>
        <w:t>[</w:t>
      </w:r>
      <w:r w:rsidR="00470A57">
        <w:rPr>
          <w:lang w:val="en-US"/>
        </w:rPr>
        <w:t>4</w:t>
      </w:r>
      <w:r w:rsidR="009C13BC">
        <w:rPr>
          <w:lang w:val="en-US"/>
        </w:rPr>
        <w:t xml:space="preserve">, </w:t>
      </w:r>
      <w:r w:rsidR="00470A57">
        <w:rPr>
          <w:lang w:val="en-US"/>
        </w:rPr>
        <w:t>5</w:t>
      </w:r>
      <w:r w:rsidR="001A1AA2">
        <w:rPr>
          <w:lang w:val="en-US"/>
        </w:rPr>
        <w:t>]</w:t>
      </w:r>
      <w:r w:rsidR="008C28DE" w:rsidRPr="008C28DE">
        <w:rPr>
          <w:lang w:val="en-US"/>
        </w:rPr>
        <w:t xml:space="preserve">. The deterministic approach consists of two </w:t>
      </w:r>
      <w:r w:rsidR="00FB186C">
        <w:rPr>
          <w:lang w:val="en-US"/>
        </w:rPr>
        <w:t>processes</w:t>
      </w:r>
      <w:r w:rsidR="008C28DE" w:rsidRPr="008C28DE">
        <w:rPr>
          <w:lang w:val="en-US"/>
        </w:rPr>
        <w:t xml:space="preserve">: extraction of the displacement distribution from source fault model and the representation of fault displacements on the surface. </w:t>
      </w:r>
      <w:r w:rsidR="00307F9F">
        <w:rPr>
          <w:lang w:val="en-US"/>
        </w:rPr>
        <w:t xml:space="preserve">With respect to the probabilistic </w:t>
      </w:r>
      <w:r w:rsidR="00307F9F">
        <w:rPr>
          <w:lang w:val="en-US"/>
        </w:rPr>
        <w:lastRenderedPageBreak/>
        <w:t xml:space="preserve">approach, we </w:t>
      </w:r>
      <w:r w:rsidR="00E42560">
        <w:rPr>
          <w:lang w:val="en-US"/>
        </w:rPr>
        <w:t xml:space="preserve">have developed </w:t>
      </w:r>
      <w:r w:rsidR="00307F9F">
        <w:rPr>
          <w:lang w:val="en-US"/>
        </w:rPr>
        <w:t xml:space="preserve">the fault displacement data and </w:t>
      </w:r>
      <w:r w:rsidR="00FB186C">
        <w:rPr>
          <w:lang w:val="en-US"/>
        </w:rPr>
        <w:t xml:space="preserve">model </w:t>
      </w:r>
      <w:r w:rsidR="00BD684D">
        <w:rPr>
          <w:lang w:val="en-US"/>
        </w:rPr>
        <w:t xml:space="preserve">based on </w:t>
      </w:r>
      <w:r w:rsidR="00307F9F">
        <w:rPr>
          <w:lang w:val="en-US"/>
        </w:rPr>
        <w:t xml:space="preserve">the </w:t>
      </w:r>
      <w:r w:rsidR="000D2D2A">
        <w:rPr>
          <w:lang w:val="en-US"/>
        </w:rPr>
        <w:t xml:space="preserve">published </w:t>
      </w:r>
      <w:r w:rsidR="00307F9F">
        <w:rPr>
          <w:lang w:val="en-US"/>
        </w:rPr>
        <w:t xml:space="preserve">Probabilistic Fault Displacement Hazard Analysis (PFDHA) </w:t>
      </w:r>
      <w:r w:rsidR="000848CA">
        <w:rPr>
          <w:lang w:val="en-US"/>
        </w:rPr>
        <w:t>works [</w:t>
      </w:r>
      <w:r w:rsidR="00470A57">
        <w:rPr>
          <w:lang w:val="en-US"/>
        </w:rPr>
        <w:t>6-</w:t>
      </w:r>
      <w:r w:rsidR="000848CA">
        <w:rPr>
          <w:lang w:val="en-US"/>
        </w:rPr>
        <w:t>9]</w:t>
      </w:r>
      <w:r w:rsidR="00307F9F">
        <w:rPr>
          <w:lang w:val="en-US"/>
        </w:rPr>
        <w:t>.</w:t>
      </w:r>
      <w:r w:rsidR="00470A57">
        <w:rPr>
          <w:lang w:val="en-US"/>
        </w:rPr>
        <w:t xml:space="preserve"> PFDHA evaluates the off-fault displacement as “distributed fault displacement”.</w:t>
      </w:r>
    </w:p>
    <w:p w14:paraId="11917467" w14:textId="488C6BFA" w:rsidR="008C28DE" w:rsidRDefault="00A05B98" w:rsidP="00261975">
      <w:pPr>
        <w:rPr>
          <w:lang w:val="en-US"/>
        </w:rPr>
      </w:pPr>
      <w:r>
        <w:rPr>
          <w:lang w:val="en-US"/>
        </w:rPr>
        <w:t>In this paper, w</w:t>
      </w:r>
      <w:r w:rsidR="00B076F4">
        <w:rPr>
          <w:lang w:val="en-US"/>
        </w:rPr>
        <w:t>e updated the fault displacement data set by the 2016 Kumamoto earthquake</w:t>
      </w:r>
      <w:r w:rsidR="00FA4CC8">
        <w:rPr>
          <w:lang w:val="en-US"/>
        </w:rPr>
        <w:t xml:space="preserve"> and investigated the developed PFDHA models</w:t>
      </w:r>
      <w:r w:rsidR="0017653C">
        <w:rPr>
          <w:lang w:val="en-US"/>
        </w:rPr>
        <w:t xml:space="preserve"> for </w:t>
      </w:r>
      <w:r w:rsidR="00281F2D">
        <w:rPr>
          <w:lang w:val="en-US"/>
        </w:rPr>
        <w:t xml:space="preserve">the </w:t>
      </w:r>
      <w:r w:rsidR="0017653C">
        <w:rPr>
          <w:lang w:val="en-US"/>
        </w:rPr>
        <w:t>distributed fault displacement</w:t>
      </w:r>
      <w:r w:rsidR="00B076F4">
        <w:rPr>
          <w:lang w:val="en-US"/>
        </w:rPr>
        <w:t>. W</w:t>
      </w:r>
      <w:r w:rsidR="00B076F4" w:rsidRPr="008C28DE">
        <w:rPr>
          <w:lang w:val="en-US"/>
        </w:rPr>
        <w:t xml:space="preserve">e </w:t>
      </w:r>
      <w:r w:rsidR="00B076F4">
        <w:rPr>
          <w:lang w:val="en-US"/>
        </w:rPr>
        <w:t xml:space="preserve">also </w:t>
      </w:r>
      <w:r w:rsidR="008C28DE" w:rsidRPr="008C28DE">
        <w:rPr>
          <w:lang w:val="en-US"/>
        </w:rPr>
        <w:t>applied the advanced InSAR technique</w:t>
      </w:r>
      <w:r w:rsidR="002E7695">
        <w:rPr>
          <w:lang w:val="en-US"/>
        </w:rPr>
        <w:t xml:space="preserve"> </w:t>
      </w:r>
      <w:r w:rsidR="00D33FB0">
        <w:rPr>
          <w:lang w:val="en-US"/>
        </w:rPr>
        <w:t>[</w:t>
      </w:r>
      <w:r w:rsidR="000848CA">
        <w:rPr>
          <w:lang w:val="en-US"/>
        </w:rPr>
        <w:t>10</w:t>
      </w:r>
      <w:r w:rsidR="00D33FB0">
        <w:rPr>
          <w:lang w:val="en-US"/>
        </w:rPr>
        <w:t>]</w:t>
      </w:r>
      <w:r w:rsidR="008C28DE" w:rsidRPr="008C28DE">
        <w:rPr>
          <w:lang w:val="en-US"/>
        </w:rPr>
        <w:t xml:space="preserve"> to detect distributed fault displacement</w:t>
      </w:r>
      <w:r w:rsidR="00FA4CC8">
        <w:rPr>
          <w:lang w:val="en-US"/>
        </w:rPr>
        <w:t xml:space="preserve"> [11]</w:t>
      </w:r>
      <w:r w:rsidR="008C28DE" w:rsidRPr="008C28DE">
        <w:rPr>
          <w:lang w:val="en-US"/>
        </w:rPr>
        <w:t xml:space="preserve">, and </w:t>
      </w:r>
      <w:r w:rsidR="006F23E8">
        <w:rPr>
          <w:lang w:val="en-US"/>
        </w:rPr>
        <w:t xml:space="preserve">carried out </w:t>
      </w:r>
      <w:r w:rsidR="008C28DE" w:rsidRPr="008C28DE">
        <w:rPr>
          <w:lang w:val="en-US"/>
        </w:rPr>
        <w:t xml:space="preserve">the </w:t>
      </w:r>
      <w:r w:rsidR="005109C9">
        <w:rPr>
          <w:lang w:val="en-US"/>
        </w:rPr>
        <w:t>excavation</w:t>
      </w:r>
      <w:r w:rsidR="008C28DE" w:rsidRPr="008C28DE">
        <w:rPr>
          <w:lang w:val="en-US"/>
        </w:rPr>
        <w:t xml:space="preserve"> survey</w:t>
      </w:r>
      <w:r>
        <w:rPr>
          <w:lang w:val="en-US"/>
        </w:rPr>
        <w:t xml:space="preserve"> in order to evaluate the distributed fault displacement</w:t>
      </w:r>
      <w:r w:rsidR="008C28DE" w:rsidRPr="008C28DE">
        <w:rPr>
          <w:lang w:val="en-US"/>
        </w:rPr>
        <w:t xml:space="preserve">. </w:t>
      </w:r>
      <w:r>
        <w:rPr>
          <w:lang w:val="en-US"/>
        </w:rPr>
        <w:t>W</w:t>
      </w:r>
      <w:r w:rsidR="008C28DE" w:rsidRPr="008C28DE">
        <w:rPr>
          <w:lang w:val="en-US"/>
        </w:rPr>
        <w:t xml:space="preserve">e </w:t>
      </w:r>
      <w:r w:rsidR="006F23E8" w:rsidRPr="008C28DE">
        <w:rPr>
          <w:lang w:val="en-US"/>
        </w:rPr>
        <w:t xml:space="preserve">performed </w:t>
      </w:r>
      <w:r w:rsidR="008C28DE" w:rsidRPr="008C28DE">
        <w:rPr>
          <w:lang w:val="en-US"/>
        </w:rPr>
        <w:t xml:space="preserve">the PFDHA of our </w:t>
      </w:r>
      <w:r w:rsidR="005109C9">
        <w:rPr>
          <w:lang w:val="en-US"/>
        </w:rPr>
        <w:t>excavation</w:t>
      </w:r>
      <w:r w:rsidR="008C28DE" w:rsidRPr="008C28DE">
        <w:rPr>
          <w:lang w:val="en-US"/>
        </w:rPr>
        <w:t xml:space="preserve"> sites</w:t>
      </w:r>
      <w:r w:rsidR="008C28DE">
        <w:rPr>
          <w:lang w:val="en-US"/>
        </w:rPr>
        <w:t>.</w:t>
      </w:r>
    </w:p>
    <w:p w14:paraId="66D43449" w14:textId="77777777" w:rsidR="00361128" w:rsidRDefault="00361128" w:rsidP="00261975">
      <w:pPr>
        <w:rPr>
          <w:lang w:val="en-US"/>
        </w:rPr>
      </w:pPr>
    </w:p>
    <w:p w14:paraId="75E6CB47" w14:textId="5F7D08E7" w:rsidR="00361128" w:rsidRDefault="00361128" w:rsidP="00361128">
      <w:pPr>
        <w:jc w:val="center"/>
        <w:rPr>
          <w:lang w:val="en-US"/>
        </w:rPr>
      </w:pPr>
      <w:r>
        <w:rPr>
          <w:noProof/>
          <w:lang w:val="en-US" w:eastAsia="ja-JP"/>
        </w:rPr>
        <w:drawing>
          <wp:inline distT="0" distB="0" distL="0" distR="0" wp14:anchorId="5ACB71AA" wp14:editId="354D6A1E">
            <wp:extent cx="5276625" cy="4174055"/>
            <wp:effectExtent l="0" t="0" r="6985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XT_Index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625" cy="417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76EEF" w14:textId="1B745049" w:rsidR="00361128" w:rsidRPr="0070199F" w:rsidRDefault="00361128" w:rsidP="00361128">
      <w:pPr>
        <w:numPr>
          <w:ilvl w:val="12"/>
          <w:numId w:val="0"/>
        </w:numPr>
        <w:jc w:val="left"/>
        <w:rPr>
          <w:i/>
          <w:sz w:val="22"/>
          <w:lang w:val="en-US"/>
        </w:rPr>
      </w:pPr>
      <w:r>
        <w:rPr>
          <w:i/>
          <w:sz w:val="22"/>
          <w:lang w:val="en-US"/>
        </w:rPr>
        <w:t xml:space="preserve">FIG. 1. </w:t>
      </w:r>
      <w:proofErr w:type="gramStart"/>
      <w:r>
        <w:rPr>
          <w:i/>
          <w:sz w:val="22"/>
          <w:lang w:val="en-US"/>
        </w:rPr>
        <w:t xml:space="preserve">Summary of the </w:t>
      </w:r>
      <w:r w:rsidR="00783184">
        <w:rPr>
          <w:i/>
          <w:sz w:val="22"/>
          <w:lang w:val="en-US"/>
        </w:rPr>
        <w:t xml:space="preserve">distribution of the </w:t>
      </w:r>
      <w:r>
        <w:rPr>
          <w:i/>
          <w:sz w:val="22"/>
          <w:lang w:val="en-US"/>
        </w:rPr>
        <w:t>surface ruptures of the 2016 Kumamoto earthquake [3].</w:t>
      </w:r>
      <w:proofErr w:type="gramEnd"/>
      <w:r>
        <w:rPr>
          <w:i/>
          <w:sz w:val="22"/>
          <w:lang w:val="en-US"/>
        </w:rPr>
        <w:t xml:space="preserve"> Thick solid, dashed and solid lines in </w:t>
      </w:r>
      <w:r w:rsidR="00783184">
        <w:rPr>
          <w:i/>
          <w:sz w:val="22"/>
          <w:lang w:val="en-US"/>
        </w:rPr>
        <w:t xml:space="preserve">the </w:t>
      </w:r>
      <w:r>
        <w:rPr>
          <w:i/>
          <w:sz w:val="22"/>
          <w:lang w:val="en-US"/>
        </w:rPr>
        <w:t xml:space="preserve">figures denote main </w:t>
      </w:r>
      <w:r w:rsidR="00C17205">
        <w:rPr>
          <w:i/>
          <w:sz w:val="22"/>
          <w:lang w:val="en-US"/>
        </w:rPr>
        <w:t>ruptures</w:t>
      </w:r>
      <w:r>
        <w:rPr>
          <w:i/>
          <w:sz w:val="22"/>
          <w:lang w:val="en-US"/>
        </w:rPr>
        <w:t>, secondary rupture</w:t>
      </w:r>
      <w:r w:rsidR="00783184">
        <w:rPr>
          <w:i/>
          <w:sz w:val="22"/>
          <w:lang w:val="en-US"/>
        </w:rPr>
        <w:t>s</w:t>
      </w:r>
      <w:r>
        <w:rPr>
          <w:i/>
          <w:sz w:val="22"/>
          <w:lang w:val="en-US"/>
        </w:rPr>
        <w:t xml:space="preserve"> and </w:t>
      </w:r>
      <w:r w:rsidR="00C17205">
        <w:rPr>
          <w:i/>
          <w:sz w:val="22"/>
          <w:lang w:val="en-US"/>
        </w:rPr>
        <w:t>fissures due to ground lateral flow</w:t>
      </w:r>
      <w:r>
        <w:rPr>
          <w:i/>
          <w:sz w:val="22"/>
          <w:lang w:val="en-US"/>
        </w:rPr>
        <w:t>, respectively.</w:t>
      </w:r>
    </w:p>
    <w:p w14:paraId="2E8B0E7C" w14:textId="77777777" w:rsidR="00361128" w:rsidRPr="008C28DE" w:rsidRDefault="00361128" w:rsidP="00361128">
      <w:pPr>
        <w:jc w:val="center"/>
        <w:rPr>
          <w:lang w:val="en-US"/>
        </w:rPr>
      </w:pPr>
    </w:p>
    <w:p w14:paraId="188F791E" w14:textId="2B4B4A6C" w:rsidR="00A8604F" w:rsidRDefault="008C28DE" w:rsidP="009F6A57">
      <w:pPr>
        <w:pStyle w:val="31"/>
        <w:rPr>
          <w:lang w:val="en-US"/>
        </w:rPr>
      </w:pPr>
      <w:r>
        <w:rPr>
          <w:lang w:val="en-US"/>
        </w:rPr>
        <w:t>Method and Result</w:t>
      </w:r>
    </w:p>
    <w:p w14:paraId="4385B71C" w14:textId="226091C9" w:rsidR="00F9680A" w:rsidRDefault="00F9680A" w:rsidP="00F9680A">
      <w:pPr>
        <w:pStyle w:val="41"/>
        <w:numPr>
          <w:ilvl w:val="0"/>
          <w:numId w:val="42"/>
        </w:numPr>
        <w:rPr>
          <w:lang w:val="en-US"/>
        </w:rPr>
      </w:pPr>
      <w:r>
        <w:rPr>
          <w:lang w:val="en-US"/>
        </w:rPr>
        <w:t xml:space="preserve"> </w:t>
      </w:r>
      <w:r w:rsidR="00FA4CC8">
        <w:rPr>
          <w:lang w:val="en-US"/>
        </w:rPr>
        <w:t>PFDHA framework for distributed fault displacement</w:t>
      </w:r>
    </w:p>
    <w:p w14:paraId="17ED95FE" w14:textId="5838D051" w:rsidR="00FC0BC6" w:rsidRDefault="00E352A9">
      <w:pPr>
        <w:numPr>
          <w:ilvl w:val="12"/>
          <w:numId w:val="0"/>
        </w:numPr>
        <w:rPr>
          <w:lang w:val="en-US"/>
        </w:rPr>
      </w:pPr>
      <w:r>
        <w:rPr>
          <w:rFonts w:hint="eastAsia"/>
          <w:lang w:val="en-US" w:eastAsia="ja-JP"/>
        </w:rPr>
        <w:t>In a PFDHA</w:t>
      </w:r>
      <w:r w:rsidR="002B6F7B">
        <w:rPr>
          <w:lang w:val="en-US" w:eastAsia="ja-JP"/>
        </w:rPr>
        <w:t xml:space="preserve"> (e.g.</w:t>
      </w:r>
      <w:r w:rsidR="00C17205">
        <w:rPr>
          <w:lang w:val="en-US" w:eastAsia="ja-JP"/>
        </w:rPr>
        <w:t>: [</w:t>
      </w:r>
      <w:r w:rsidR="002B6F7B">
        <w:rPr>
          <w:lang w:val="en-US" w:eastAsia="ja-JP"/>
        </w:rPr>
        <w:t>12])</w:t>
      </w:r>
      <w:r>
        <w:rPr>
          <w:rFonts w:hint="eastAsia"/>
          <w:lang w:val="en-US" w:eastAsia="ja-JP"/>
        </w:rPr>
        <w:t>, the</w:t>
      </w:r>
      <w:r w:rsidR="00FC0BC6" w:rsidRPr="008C28DE">
        <w:rPr>
          <w:lang w:val="en-US"/>
        </w:rPr>
        <w:t xml:space="preserve"> </w:t>
      </w:r>
      <w:r w:rsidR="00FC0BC6">
        <w:rPr>
          <w:lang w:val="en-US"/>
        </w:rPr>
        <w:t xml:space="preserve">annual rates of exceedence of </w:t>
      </w:r>
      <w:r w:rsidR="00FC0BC6" w:rsidRPr="008C28DE">
        <w:rPr>
          <w:lang w:val="en-US"/>
        </w:rPr>
        <w:t xml:space="preserve">distributed fault displacement </w:t>
      </w:r>
      <w:r w:rsidR="00FC0BC6">
        <w:rPr>
          <w:lang w:val="en-US"/>
        </w:rPr>
        <w:t xml:space="preserve">is </w:t>
      </w:r>
      <w:r w:rsidR="00AD078E">
        <w:rPr>
          <w:lang w:val="en-US"/>
        </w:rPr>
        <w:t xml:space="preserve">calculated </w:t>
      </w:r>
      <w:r w:rsidR="00FC0BC6">
        <w:rPr>
          <w:lang w:val="en-US"/>
        </w:rPr>
        <w:t xml:space="preserve">by: </w:t>
      </w:r>
    </w:p>
    <w:p w14:paraId="109FE38E" w14:textId="77777777" w:rsidR="00FC0BC6" w:rsidRDefault="00FC0BC6" w:rsidP="00FC0BC6">
      <w:pPr>
        <w:numPr>
          <w:ilvl w:val="12"/>
          <w:numId w:val="0"/>
        </w:numPr>
        <w:jc w:val="right"/>
        <w:rPr>
          <w:lang w:val="en-US"/>
        </w:rPr>
      </w:pPr>
      <m:oMath>
        <m:r>
          <w:rPr>
            <w:rFonts w:ascii="Cambria Math" w:hAnsi="Cambria Math"/>
            <w:lang w:val="en-US"/>
          </w:rPr>
          <m:t>υ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d≥</m:t>
            </m:r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0</m:t>
                </m:r>
              </m:sub>
            </m:sSub>
          </m:e>
        </m:d>
        <m:r>
          <w:rPr>
            <w:rFonts w:ascii="Cambria Math" w:hAnsi="Cambria Math"/>
            <w:lang w:val="en-US"/>
          </w:rPr>
          <m:t>=αP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sr≠0</m:t>
            </m:r>
          </m:e>
          <m:e>
            <m:r>
              <w:rPr>
                <w:rFonts w:ascii="Cambria Math" w:hAnsi="Cambria Math"/>
                <w:lang w:val="en-US"/>
              </w:rPr>
              <m:t>m</m:t>
            </m:r>
          </m:e>
        </m:d>
        <m:nary>
          <m:naryPr>
            <m:limLoc m:val="subSup"/>
            <m:ctrlPr>
              <w:rPr>
                <w:rFonts w:ascii="Cambria Math" w:hAnsi="Cambria Math"/>
                <w:i/>
                <w:lang w:val="en-US"/>
              </w:rPr>
            </m:ctrlPr>
          </m:naryPr>
          <m:sub>
            <m:r>
              <w:rPr>
                <w:rFonts w:ascii="Cambria Math" w:hAnsi="Cambria Math"/>
                <w:lang w:val="en-US"/>
              </w:rPr>
              <m:t>r</m:t>
            </m:r>
          </m:sub>
          <m:sup/>
          <m:e>
            <m:r>
              <w:rPr>
                <w:rFonts w:ascii="Cambria Math" w:hAnsi="Cambria Math"/>
                <w:lang w:val="en-US"/>
              </w:rPr>
              <m:t>P(d≥</m:t>
            </m:r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0</m:t>
                </m:r>
              </m:sub>
            </m:sSub>
          </m:e>
        </m:nary>
        <m:d>
          <m:dPr>
            <m:begChr m:val="|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r,m,d≠0</m:t>
            </m:r>
          </m:e>
        </m:d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lang w:val="en-US"/>
              </w:rPr>
              <m:t>R</m:t>
            </m:r>
          </m:sub>
        </m:sSub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r</m:t>
            </m:r>
          </m:e>
        </m:d>
        <m:r>
          <w:rPr>
            <w:rFonts w:ascii="Cambria Math" w:hAnsi="Cambria Math"/>
            <w:lang w:val="en-US"/>
          </w:rPr>
          <m:t>dr</m:t>
        </m:r>
      </m:oMath>
      <w:r>
        <w:rPr>
          <w:lang w:val="en-US"/>
        </w:rPr>
        <w:t xml:space="preserve">         (</w:t>
      </w:r>
      <w:r>
        <w:fldChar w:fldCharType="begin"/>
      </w:r>
      <w:r>
        <w:instrText xml:space="preserve"> SEQ Eq. \* ARABIC </w:instrText>
      </w:r>
      <w:r>
        <w:fldChar w:fldCharType="separate"/>
      </w:r>
      <w:r w:rsidR="00700677">
        <w:rPr>
          <w:noProof/>
        </w:rPr>
        <w:t>1</w:t>
      </w:r>
      <w:r>
        <w:fldChar w:fldCharType="end"/>
      </w:r>
      <w:r>
        <w:t>)</w:t>
      </w:r>
    </w:p>
    <w:p w14:paraId="60E96D7D" w14:textId="0E710105" w:rsidR="00FC0BC6" w:rsidRPr="00640D1A" w:rsidRDefault="00FC0BC6" w:rsidP="00FC0BC6">
      <w:pPr>
        <w:numPr>
          <w:ilvl w:val="12"/>
          <w:numId w:val="0"/>
        </w:numPr>
        <w:rPr>
          <w:lang w:val="en-US"/>
        </w:rPr>
      </w:pPr>
      <w:proofErr w:type="gramStart"/>
      <w:r w:rsidRPr="00640D1A">
        <w:rPr>
          <w:lang w:val="en-US"/>
        </w:rPr>
        <w:lastRenderedPageBreak/>
        <w:t>where</w:t>
      </w:r>
      <w:proofErr w:type="gramEnd"/>
      <w:r w:rsidRPr="00640D1A">
        <w:rPr>
          <w:lang w:val="en-US"/>
        </w:rPr>
        <w:t xml:space="preserve">, </w:t>
      </w:r>
      <m:oMath>
        <m:r>
          <w:rPr>
            <w:rFonts w:ascii="Cambria Math" w:hAnsi="Cambria Math"/>
            <w:lang w:val="en-US"/>
          </w:rPr>
          <m:t>α</m:t>
        </m:r>
      </m:oMath>
      <w:r w:rsidRPr="00640D1A">
        <w:rPr>
          <w:lang w:val="en-US"/>
        </w:rPr>
        <w:t xml:space="preserve"> </w:t>
      </w:r>
      <w:r>
        <w:rPr>
          <w:lang w:val="en-US"/>
        </w:rPr>
        <w:t>is</w:t>
      </w:r>
      <w:r w:rsidRPr="00640D1A">
        <w:rPr>
          <w:lang w:val="en-US"/>
        </w:rPr>
        <w:t xml:space="preserve"> the annual rate of </w:t>
      </w:r>
      <m:oMath>
        <m:r>
          <w:rPr>
            <w:rFonts w:ascii="Cambria Math" w:hAnsi="Cambria Math"/>
            <w:lang w:val="en-US"/>
          </w:rPr>
          <m:t>m</m:t>
        </m:r>
      </m:oMath>
      <w:r w:rsidRPr="00640D1A">
        <w:rPr>
          <w:lang w:val="en-US"/>
        </w:rPr>
        <w:t>,</w:t>
      </w:r>
      <w:r w:rsidR="00AD078E">
        <w:rPr>
          <w:lang w:val="en-US"/>
        </w:rPr>
        <w:t xml:space="preserve"> moment magnitude,</w:t>
      </w:r>
      <w:r w:rsidRPr="00640D1A">
        <w:rPr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lang w:val="en-US"/>
              </w:rPr>
              <m:t>R</m:t>
            </m:r>
          </m:sub>
        </m:sSub>
        <m:r>
          <w:rPr>
            <w:rFonts w:ascii="Cambria Math" w:hAnsi="Cambria Math"/>
            <w:lang w:val="en-US"/>
          </w:rPr>
          <m:t>(r)</m:t>
        </m:r>
      </m:oMath>
      <w:r w:rsidRPr="00640D1A">
        <w:rPr>
          <w:lang w:val="en-US"/>
        </w:rPr>
        <w:t xml:space="preserve"> </w:t>
      </w:r>
      <w:r>
        <w:rPr>
          <w:lang w:val="en-US"/>
        </w:rPr>
        <w:t>is</w:t>
      </w:r>
      <w:r w:rsidRPr="00640D1A">
        <w:rPr>
          <w:lang w:val="en-US"/>
        </w:rPr>
        <w:t xml:space="preserve"> fault location uncertainty, </w:t>
      </w:r>
      <m:oMath>
        <m:r>
          <w:rPr>
            <w:rFonts w:ascii="Cambria Math" w:hAnsi="Cambria Math"/>
            <w:lang w:val="en-US"/>
          </w:rPr>
          <m:t>P (sr≠0|m)</m:t>
        </m:r>
      </m:oMath>
      <w:r>
        <w:rPr>
          <w:lang w:val="en-US"/>
        </w:rPr>
        <w:t xml:space="preserve"> is the probability of surface </w:t>
      </w:r>
      <w:r w:rsidRPr="00640D1A">
        <w:rPr>
          <w:lang w:val="en-US"/>
        </w:rPr>
        <w:t xml:space="preserve">rupture given that a </w:t>
      </w:r>
      <w:r w:rsidR="00F954C0">
        <w:rPr>
          <w:lang w:val="en-US"/>
        </w:rPr>
        <w:t xml:space="preserve">moment </w:t>
      </w:r>
      <w:r w:rsidRPr="00640D1A">
        <w:rPr>
          <w:lang w:val="en-US"/>
        </w:rPr>
        <w:t xml:space="preserve">magnitude, </w:t>
      </w:r>
      <m:oMath>
        <m:r>
          <w:rPr>
            <w:rFonts w:ascii="Cambria Math" w:hAnsi="Cambria Math"/>
            <w:lang w:val="en-US"/>
          </w:rPr>
          <m:t>m</m:t>
        </m:r>
      </m:oMath>
      <w:r w:rsidRPr="00640D1A">
        <w:rPr>
          <w:lang w:val="en-US"/>
        </w:rPr>
        <w:t xml:space="preserve">, earthquake occurs on the fault, </w:t>
      </w:r>
      <m:oMath>
        <m:r>
          <w:rPr>
            <w:rFonts w:ascii="Cambria Math" w:hAnsi="Cambria Math"/>
            <w:lang w:val="en-US"/>
          </w:rPr>
          <m:t>P (d≠0)</m:t>
        </m:r>
      </m:oMath>
      <w:r w:rsidRPr="00640D1A">
        <w:rPr>
          <w:lang w:val="en-US"/>
        </w:rPr>
        <w:t xml:space="preserve"> </w:t>
      </w:r>
      <w:r>
        <w:rPr>
          <w:lang w:val="en-US"/>
        </w:rPr>
        <w:t>is</w:t>
      </w:r>
      <w:r w:rsidRPr="00640D1A">
        <w:rPr>
          <w:lang w:val="en-US"/>
        </w:rPr>
        <w:t xml:space="preserve"> the probability of off fault surface rupture, </w:t>
      </w:r>
      <m:oMath>
        <m:r>
          <w:rPr>
            <w:rFonts w:ascii="Cambria Math" w:hAnsi="Cambria Math"/>
            <w:lang w:val="en-US"/>
          </w:rPr>
          <m:t xml:space="preserve">P (d≥ 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lang w:val="en-US"/>
              </w:rPr>
              <m:t>0</m:t>
            </m:r>
          </m:sub>
        </m:sSub>
        <m:r>
          <w:rPr>
            <w:rFonts w:ascii="Cambria Math" w:hAnsi="Cambria Math"/>
            <w:lang w:val="en-US"/>
          </w:rPr>
          <m:t xml:space="preserve"> |r, m, d≠0)</m:t>
        </m:r>
      </m:oMath>
      <w:r w:rsidRPr="00640D1A">
        <w:rPr>
          <w:lang w:val="en-US"/>
        </w:rPr>
        <w:t xml:space="preserve"> </w:t>
      </w:r>
      <w:r>
        <w:rPr>
          <w:lang w:val="en-US"/>
        </w:rPr>
        <w:t>is</w:t>
      </w:r>
      <w:r w:rsidRPr="00640D1A">
        <w:rPr>
          <w:lang w:val="en-US"/>
        </w:rPr>
        <w:t xml:space="preserve"> the conditional probability for non-zero displacement </w:t>
      </w:r>
      <m:oMath>
        <m:r>
          <w:rPr>
            <w:rFonts w:ascii="Cambria Math" w:hAnsi="Cambria Math"/>
            <w:lang w:val="en-US"/>
          </w:rPr>
          <m:t>d</m:t>
        </m:r>
      </m:oMath>
      <w:r w:rsidRPr="00640D1A">
        <w:rPr>
          <w:lang w:val="en-US"/>
        </w:rPr>
        <w:t xml:space="preserve"> greater than or equal to a given value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lang w:val="en-US"/>
              </w:rPr>
              <m:t>0</m:t>
            </m:r>
          </m:sub>
        </m:sSub>
      </m:oMath>
      <w:r w:rsidR="00AD078E">
        <w:rPr>
          <w:lang w:val="en-US"/>
        </w:rPr>
        <w:t>, and is obtained by com</w:t>
      </w:r>
      <w:r w:rsidR="00AD078E" w:rsidRPr="00AD078E">
        <w:rPr>
          <w:lang w:val="en-US"/>
        </w:rPr>
        <w:t xml:space="preserve">bining the </w:t>
      </w:r>
      <w:r w:rsidR="0014639F">
        <w:rPr>
          <w:lang w:val="en-US"/>
        </w:rPr>
        <w:t>attenuation relation of the distributed fault displacements</w:t>
      </w:r>
      <w:r w:rsidR="00AD078E" w:rsidRPr="00AD078E">
        <w:rPr>
          <w:lang w:val="en-US"/>
        </w:rPr>
        <w:t xml:space="preserve"> with the lognormal distribution for AD or MD.</w:t>
      </w:r>
    </w:p>
    <w:p w14:paraId="761A495F" w14:textId="65FAA063" w:rsidR="00FC0BC6" w:rsidRPr="00640D1A" w:rsidRDefault="00BD684D" w:rsidP="00FC0BC6">
      <w:pPr>
        <w:numPr>
          <w:ilvl w:val="12"/>
          <w:numId w:val="0"/>
        </w:numPr>
        <w:rPr>
          <w:lang w:val="en-US"/>
        </w:rPr>
      </w:pPr>
      <w:r>
        <w:rPr>
          <w:lang w:val="en-US"/>
        </w:rPr>
        <w:t>In this study, PFDHA calculations</w:t>
      </w:r>
      <w:r w:rsidR="00A6025D">
        <w:rPr>
          <w:lang w:val="en-US"/>
        </w:rPr>
        <w:t xml:space="preserve"> </w:t>
      </w:r>
      <w:r>
        <w:rPr>
          <w:lang w:val="en-US"/>
        </w:rPr>
        <w:t>are based on model</w:t>
      </w:r>
      <w:r w:rsidR="00FC0BC6" w:rsidRPr="00640D1A">
        <w:rPr>
          <w:lang w:val="en-US"/>
        </w:rPr>
        <w:t xml:space="preserve">s </w:t>
      </w:r>
      <w:r w:rsidR="004000B5">
        <w:rPr>
          <w:lang w:val="en-US"/>
        </w:rPr>
        <w:t>developed</w:t>
      </w:r>
      <w:r w:rsidR="00FC0BC6">
        <w:rPr>
          <w:lang w:val="en-US"/>
        </w:rPr>
        <w:t xml:space="preserve"> by</w:t>
      </w:r>
      <w:r w:rsidR="00FC0BC6" w:rsidRPr="00640D1A">
        <w:rPr>
          <w:lang w:val="en-US"/>
        </w:rPr>
        <w:t xml:space="preserve"> [</w:t>
      </w:r>
      <w:r w:rsidR="00FC0BC6">
        <w:rPr>
          <w:lang w:val="en-US"/>
        </w:rPr>
        <w:t>7</w:t>
      </w:r>
      <w:r w:rsidR="00FC0BC6" w:rsidRPr="00640D1A">
        <w:rPr>
          <w:lang w:val="en-US"/>
        </w:rPr>
        <w:t>]</w:t>
      </w:r>
      <w:r w:rsidR="00A6025D">
        <w:rPr>
          <w:lang w:val="en-US"/>
        </w:rPr>
        <w:t>,</w:t>
      </w:r>
      <w:r w:rsidR="00FC0BC6" w:rsidRPr="00640D1A">
        <w:rPr>
          <w:lang w:val="en-US"/>
        </w:rPr>
        <w:t xml:space="preserve"> [</w:t>
      </w:r>
      <w:r w:rsidR="00FC0BC6">
        <w:rPr>
          <w:lang w:val="en-US"/>
        </w:rPr>
        <w:t>9</w:t>
      </w:r>
      <w:r w:rsidR="00FC0BC6" w:rsidRPr="00640D1A">
        <w:rPr>
          <w:lang w:val="en-US"/>
        </w:rPr>
        <w:t>]</w:t>
      </w:r>
      <w:r w:rsidR="00A6025D">
        <w:rPr>
          <w:lang w:val="en-US"/>
        </w:rPr>
        <w:t xml:space="preserve"> and our attenuation relation</w:t>
      </w:r>
      <w:r w:rsidR="00FC0BC6" w:rsidRPr="00640D1A">
        <w:rPr>
          <w:lang w:val="en-US"/>
        </w:rPr>
        <w:t xml:space="preserve">. </w:t>
      </w:r>
      <w:r w:rsidR="00FC0BC6">
        <w:rPr>
          <w:lang w:val="en-US"/>
        </w:rPr>
        <w:t xml:space="preserve">[7] </w:t>
      </w:r>
      <w:proofErr w:type="gramStart"/>
      <w:r w:rsidR="00FC0BC6">
        <w:rPr>
          <w:lang w:val="en-US"/>
        </w:rPr>
        <w:t>and</w:t>
      </w:r>
      <w:proofErr w:type="gramEnd"/>
      <w:r w:rsidR="00FC0BC6">
        <w:rPr>
          <w:lang w:val="en-US"/>
        </w:rPr>
        <w:t xml:space="preserve"> [9] are </w:t>
      </w:r>
      <w:r w:rsidR="004000B5">
        <w:rPr>
          <w:lang w:val="en-US"/>
        </w:rPr>
        <w:t xml:space="preserve">developed based on </w:t>
      </w:r>
      <w:r w:rsidR="00FC0BC6">
        <w:rPr>
          <w:lang w:val="en-US"/>
        </w:rPr>
        <w:t xml:space="preserve">the global strike-slip </w:t>
      </w:r>
      <w:r w:rsidR="004000B5">
        <w:rPr>
          <w:lang w:val="en-US"/>
        </w:rPr>
        <w:t>data</w:t>
      </w:r>
      <w:r w:rsidR="00FC0BC6">
        <w:rPr>
          <w:lang w:val="en-US"/>
        </w:rPr>
        <w:t xml:space="preserve"> and Japanese </w:t>
      </w:r>
      <w:r w:rsidR="004000B5">
        <w:rPr>
          <w:lang w:val="en-US"/>
        </w:rPr>
        <w:t>data</w:t>
      </w:r>
      <w:r w:rsidR="00906927">
        <w:rPr>
          <w:lang w:val="en-US"/>
        </w:rPr>
        <w:t>, respectively.</w:t>
      </w:r>
    </w:p>
    <w:p w14:paraId="697DB01B" w14:textId="77777777" w:rsidR="00FC0BC6" w:rsidRDefault="00FC0BC6" w:rsidP="00FC0BC6">
      <w:pPr>
        <w:numPr>
          <w:ilvl w:val="12"/>
          <w:numId w:val="0"/>
        </w:numPr>
        <w:rPr>
          <w:lang w:val="en-US"/>
        </w:rPr>
      </w:pPr>
    </w:p>
    <w:p w14:paraId="15D9D98C" w14:textId="6DC58915" w:rsidR="00FC0BC6" w:rsidRPr="00640D1A" w:rsidRDefault="00FC0BC6" w:rsidP="00FC0BC6">
      <w:pPr>
        <w:numPr>
          <w:ilvl w:val="12"/>
          <w:numId w:val="0"/>
        </w:numPr>
        <w:rPr>
          <w:lang w:val="en-US"/>
        </w:rPr>
      </w:pPr>
      <w:r w:rsidRPr="00640D1A">
        <w:rPr>
          <w:lang w:val="en-US"/>
        </w:rPr>
        <w:t xml:space="preserve">1. </w:t>
      </w:r>
      <w:r w:rsidR="00FA4CC8">
        <w:rPr>
          <w:lang w:val="en-US"/>
        </w:rPr>
        <w:t>P</w:t>
      </w:r>
      <w:r w:rsidRPr="00640D1A">
        <w:rPr>
          <w:lang w:val="en-US"/>
        </w:rPr>
        <w:t>robability of surface rupture</w:t>
      </w:r>
    </w:p>
    <w:p w14:paraId="617B8C40" w14:textId="75DA36A2" w:rsidR="00FC0BC6" w:rsidRPr="00640D1A" w:rsidRDefault="00FC0BC6" w:rsidP="00FC0BC6">
      <w:pPr>
        <w:numPr>
          <w:ilvl w:val="12"/>
          <w:numId w:val="0"/>
        </w:numPr>
        <w:rPr>
          <w:lang w:val="en-US"/>
        </w:rPr>
      </w:pPr>
      <w:r w:rsidRPr="00640D1A">
        <w:rPr>
          <w:rFonts w:hint="eastAsia"/>
          <w:lang w:val="en-US"/>
        </w:rPr>
        <w:t xml:space="preserve">The probability of surface rupture </w:t>
      </w:r>
      <w:r>
        <w:rPr>
          <w:lang w:val="en-US"/>
        </w:rPr>
        <w:t>is</w:t>
      </w:r>
      <w:r w:rsidRPr="00640D1A">
        <w:rPr>
          <w:rFonts w:hint="eastAsia"/>
          <w:lang w:val="en-US"/>
        </w:rPr>
        <w:t xml:space="preserve"> given by:</w:t>
      </w:r>
    </w:p>
    <w:p w14:paraId="5BC05C86" w14:textId="0AE0BF93" w:rsidR="00FC0BC6" w:rsidRPr="00640D1A" w:rsidRDefault="00A97178" w:rsidP="00FC0BC6">
      <w:pPr>
        <w:pStyle w:val="af1"/>
        <w:wordWrap w:val="0"/>
        <w:jc w:val="right"/>
        <w:rPr>
          <w:lang w:val="en-US"/>
        </w:rPr>
      </w:pPr>
      <m:oMath>
        <m:r>
          <m:rPr>
            <m:sty m:val="bi"/>
          </m:rPr>
          <w:rPr>
            <w:rStyle w:val="afff0"/>
          </w:rPr>
          <m:t>P</m:t>
        </m:r>
        <m:d>
          <m:dPr>
            <m:ctrlPr>
              <w:rPr>
                <w:rStyle w:val="afff0"/>
                <w:b w:val="0"/>
              </w:rPr>
            </m:ctrlPr>
          </m:dPr>
          <m:e>
            <m:r>
              <m:rPr>
                <m:sty m:val="bi"/>
              </m:rPr>
              <w:rPr>
                <w:rStyle w:val="afff0"/>
                <w:rFonts w:hint="eastAsia"/>
              </w:rPr>
              <m:t>sr</m:t>
            </m:r>
            <m:r>
              <m:rPr>
                <m:sty m:val="b"/>
              </m:rPr>
              <w:rPr>
                <w:rStyle w:val="afff0"/>
                <w:rFonts w:hint="eastAsia"/>
              </w:rPr>
              <m:t>≠</m:t>
            </m:r>
            <m:r>
              <m:rPr>
                <m:sty m:val="b"/>
              </m:rPr>
              <w:rPr>
                <w:rStyle w:val="afff0"/>
                <w:rFonts w:hint="eastAsia"/>
              </w:rPr>
              <m:t>0</m:t>
            </m:r>
          </m:e>
          <m:e>
            <m:r>
              <m:rPr>
                <m:sty m:val="bi"/>
              </m:rPr>
              <w:rPr>
                <w:rStyle w:val="afff0"/>
                <w:rFonts w:hint="eastAsia"/>
              </w:rPr>
              <m:t>m</m:t>
            </m:r>
          </m:e>
        </m:d>
        <m:r>
          <m:rPr>
            <m:sty m:val="b"/>
          </m:rPr>
          <w:rPr>
            <w:rStyle w:val="afff0"/>
          </w:rPr>
          <m:t>=</m:t>
        </m:r>
        <m:f>
          <m:fPr>
            <m:ctrlPr>
              <w:rPr>
                <w:rStyle w:val="afff0"/>
                <w:b w:val="0"/>
              </w:rPr>
            </m:ctrlPr>
          </m:fPr>
          <m:num>
            <m:sSup>
              <m:sSupPr>
                <m:ctrlPr>
                  <w:rPr>
                    <w:rStyle w:val="afff0"/>
                    <w:b w:val="0"/>
                  </w:rPr>
                </m:ctrlPr>
              </m:sSupPr>
              <m:e>
                <m:r>
                  <m:rPr>
                    <m:sty m:val="bi"/>
                  </m:rPr>
                  <w:rPr>
                    <w:rStyle w:val="afff0"/>
                    <w:rFonts w:hint="eastAsia"/>
                  </w:rPr>
                  <m:t>e</m:t>
                </m:r>
              </m:e>
              <m:sup>
                <m:r>
                  <m:rPr>
                    <m:sty m:val="b"/>
                  </m:rPr>
                  <w:rPr>
                    <w:rStyle w:val="afff0"/>
                    <w:rFonts w:hint="eastAsia"/>
                  </w:rPr>
                  <m:t>(</m:t>
                </m:r>
                <m:r>
                  <m:rPr>
                    <m:sty m:val="bi"/>
                  </m:rPr>
                  <w:rPr>
                    <w:rStyle w:val="afff0"/>
                    <w:rFonts w:hint="eastAsia"/>
                  </w:rPr>
                  <m:t>a</m:t>
                </m:r>
                <m:r>
                  <m:rPr>
                    <m:sty m:val="b"/>
                  </m:rPr>
                  <w:rPr>
                    <w:rStyle w:val="afff0"/>
                    <w:rFonts w:hint="eastAsia"/>
                  </w:rPr>
                  <m:t>+</m:t>
                </m:r>
                <m:r>
                  <m:rPr>
                    <m:sty m:val="bi"/>
                  </m:rPr>
                  <w:rPr>
                    <w:rStyle w:val="afff0"/>
                    <w:rFonts w:hint="eastAsia"/>
                  </w:rPr>
                  <m:t>bm</m:t>
                </m:r>
                <m:r>
                  <m:rPr>
                    <m:sty m:val="b"/>
                  </m:rPr>
                  <w:rPr>
                    <w:rStyle w:val="afff0"/>
                    <w:rFonts w:hint="eastAsia"/>
                  </w:rPr>
                  <m:t>)</m:t>
                </m:r>
              </m:sup>
            </m:sSup>
          </m:num>
          <m:den>
            <m:r>
              <m:rPr>
                <m:sty m:val="b"/>
              </m:rPr>
              <w:rPr>
                <w:rStyle w:val="afff0"/>
                <w:rFonts w:hint="eastAsia"/>
              </w:rPr>
              <m:t>1+</m:t>
            </m:r>
            <m:sSup>
              <m:sSupPr>
                <m:ctrlPr>
                  <w:rPr>
                    <w:rStyle w:val="afff0"/>
                    <w:b w:val="0"/>
                  </w:rPr>
                </m:ctrlPr>
              </m:sSupPr>
              <m:e>
                <m:r>
                  <m:rPr>
                    <m:sty m:val="bi"/>
                  </m:rPr>
                  <w:rPr>
                    <w:rStyle w:val="afff0"/>
                    <w:rFonts w:hint="eastAsia"/>
                  </w:rPr>
                  <m:t>e</m:t>
                </m:r>
              </m:e>
              <m:sup>
                <m:r>
                  <m:rPr>
                    <m:sty m:val="b"/>
                  </m:rPr>
                  <w:rPr>
                    <w:rStyle w:val="afff0"/>
                    <w:rFonts w:hint="eastAsia"/>
                  </w:rPr>
                  <m:t>(</m:t>
                </m:r>
                <m:r>
                  <m:rPr>
                    <m:sty m:val="bi"/>
                  </m:rPr>
                  <w:rPr>
                    <w:rStyle w:val="afff0"/>
                    <w:rFonts w:hint="eastAsia"/>
                  </w:rPr>
                  <m:t>a</m:t>
                </m:r>
                <m:r>
                  <m:rPr>
                    <m:sty m:val="b"/>
                  </m:rPr>
                  <w:rPr>
                    <w:rStyle w:val="afff0"/>
                    <w:rFonts w:hint="eastAsia"/>
                  </w:rPr>
                  <m:t>+</m:t>
                </m:r>
                <m:r>
                  <m:rPr>
                    <m:sty m:val="bi"/>
                  </m:rPr>
                  <w:rPr>
                    <w:rStyle w:val="afff0"/>
                    <w:rFonts w:hint="eastAsia"/>
                  </w:rPr>
                  <m:t>bm</m:t>
                </m:r>
                <m:r>
                  <m:rPr>
                    <m:sty m:val="b"/>
                  </m:rPr>
                  <w:rPr>
                    <w:rStyle w:val="afff0"/>
                    <w:rFonts w:hint="eastAsia"/>
                  </w:rPr>
                  <m:t>)</m:t>
                </m:r>
              </m:sup>
            </m:sSup>
          </m:den>
        </m:f>
      </m:oMath>
      <w:r w:rsidR="00FC0BC6">
        <w:rPr>
          <w:b w:val="0"/>
          <w:bCs w:val="0"/>
          <w:sz w:val="24"/>
          <w:lang w:val="en-US"/>
        </w:rPr>
        <w:t xml:space="preserve">                         </w:t>
      </w:r>
      <w:r w:rsidR="00FC0BC6" w:rsidRPr="003F2F72">
        <w:rPr>
          <w:b w:val="0"/>
          <w:sz w:val="24"/>
          <w:szCs w:val="24"/>
        </w:rPr>
        <w:t>(</w:t>
      </w:r>
      <w:r w:rsidR="00FC0BC6" w:rsidRPr="003F2F72">
        <w:rPr>
          <w:b w:val="0"/>
          <w:sz w:val="24"/>
          <w:szCs w:val="24"/>
        </w:rPr>
        <w:fldChar w:fldCharType="begin"/>
      </w:r>
      <w:r w:rsidR="00FC0BC6" w:rsidRPr="003F2F72">
        <w:rPr>
          <w:b w:val="0"/>
          <w:sz w:val="24"/>
          <w:szCs w:val="24"/>
        </w:rPr>
        <w:instrText xml:space="preserve"> SEQ Eq. \* ARABIC </w:instrText>
      </w:r>
      <w:r w:rsidR="00FC0BC6" w:rsidRPr="003F2F72">
        <w:rPr>
          <w:b w:val="0"/>
          <w:sz w:val="24"/>
          <w:szCs w:val="24"/>
        </w:rPr>
        <w:fldChar w:fldCharType="separate"/>
      </w:r>
      <w:r w:rsidR="00700677">
        <w:rPr>
          <w:b w:val="0"/>
          <w:noProof/>
          <w:sz w:val="24"/>
          <w:szCs w:val="24"/>
        </w:rPr>
        <w:t>2</w:t>
      </w:r>
      <w:r w:rsidR="00FC0BC6" w:rsidRPr="003F2F72">
        <w:rPr>
          <w:b w:val="0"/>
          <w:sz w:val="24"/>
          <w:szCs w:val="24"/>
        </w:rPr>
        <w:fldChar w:fldCharType="end"/>
      </w:r>
      <w:r w:rsidR="00FC0BC6" w:rsidRPr="003F2F72">
        <w:rPr>
          <w:b w:val="0"/>
          <w:sz w:val="24"/>
          <w:szCs w:val="24"/>
        </w:rPr>
        <w:t>)</w:t>
      </w:r>
    </w:p>
    <w:p w14:paraId="7DAA6262" w14:textId="5AE7F39F" w:rsidR="00FC0BC6" w:rsidRPr="00640D1A" w:rsidRDefault="00FC0BC6" w:rsidP="00FC0BC6">
      <w:pPr>
        <w:numPr>
          <w:ilvl w:val="12"/>
          <w:numId w:val="0"/>
        </w:numPr>
        <w:rPr>
          <w:lang w:val="en-US"/>
        </w:rPr>
      </w:pPr>
      <w:proofErr w:type="gramStart"/>
      <w:r w:rsidRPr="00640D1A">
        <w:rPr>
          <w:lang w:val="en-US"/>
        </w:rPr>
        <w:t>where</w:t>
      </w:r>
      <w:proofErr w:type="gramEnd"/>
      <w:r w:rsidRPr="00640D1A"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m</m:t>
        </m:r>
      </m:oMath>
      <w:r w:rsidRPr="00640D1A">
        <w:rPr>
          <w:lang w:val="en-US"/>
        </w:rPr>
        <w:t xml:space="preserve"> is </w:t>
      </w:r>
      <w:r w:rsidR="00F954C0">
        <w:rPr>
          <w:lang w:val="en-US"/>
        </w:rPr>
        <w:t xml:space="preserve">moment </w:t>
      </w:r>
      <w:r w:rsidRPr="00640D1A">
        <w:rPr>
          <w:lang w:val="en-US"/>
        </w:rPr>
        <w:t xml:space="preserve">magnitude, </w:t>
      </w:r>
      <m:oMath>
        <m:r>
          <w:rPr>
            <w:rFonts w:ascii="Cambria Math" w:hAnsi="Cambria Math"/>
            <w:lang w:val="en-US"/>
          </w:rPr>
          <m:t>a</m:t>
        </m:r>
      </m:oMath>
      <w:r w:rsidRPr="00640D1A">
        <w:rPr>
          <w:lang w:val="en-US"/>
        </w:rPr>
        <w:t xml:space="preserve"> and </w:t>
      </w:r>
      <m:oMath>
        <m:r>
          <w:rPr>
            <w:rFonts w:ascii="Cambria Math" w:hAnsi="Cambria Math"/>
            <w:lang w:val="en-US"/>
          </w:rPr>
          <m:t>b</m:t>
        </m:r>
      </m:oMath>
      <w:r w:rsidRPr="00640D1A">
        <w:rPr>
          <w:lang w:val="en-US"/>
        </w:rPr>
        <w:t xml:space="preserve"> are </w:t>
      </w:r>
      <m:oMath>
        <m:r>
          <w:rPr>
            <w:rFonts w:ascii="Cambria Math" w:hAnsi="Cambria Math" w:hint="eastAsia"/>
            <w:lang w:val="en-US"/>
          </w:rPr>
          <m:t>-</m:t>
        </m:r>
        <m:r>
          <w:rPr>
            <w:rFonts w:ascii="Cambria Math" w:hAnsi="Cambria Math"/>
            <w:lang w:val="en-US"/>
          </w:rPr>
          <m:t>12.51</m:t>
        </m:r>
      </m:oMath>
      <w:r w:rsidRPr="00640D1A">
        <w:rPr>
          <w:lang w:val="en-US"/>
        </w:rPr>
        <w:t xml:space="preserve"> and </w:t>
      </w:r>
      <m:oMath>
        <m:r>
          <w:rPr>
            <w:rFonts w:ascii="Cambria Math" w:hAnsi="Cambria Math"/>
            <w:lang w:val="en-US"/>
          </w:rPr>
          <m:t>2.053</m:t>
        </m:r>
      </m:oMath>
      <w:r>
        <w:rPr>
          <w:lang w:val="en-US"/>
        </w:rPr>
        <w:t xml:space="preserve"> </w:t>
      </w:r>
      <w:r w:rsidRPr="00640D1A">
        <w:rPr>
          <w:lang w:val="en-US"/>
        </w:rPr>
        <w:t xml:space="preserve">for </w:t>
      </w:r>
      <w:r w:rsidR="00BE3722">
        <w:rPr>
          <w:lang w:val="en-US"/>
        </w:rPr>
        <w:t xml:space="preserve">the global strike-slip model </w:t>
      </w:r>
      <w:r w:rsidRPr="00640D1A">
        <w:rPr>
          <w:lang w:val="en-US"/>
        </w:rPr>
        <w:t>[</w:t>
      </w:r>
      <w:r>
        <w:rPr>
          <w:lang w:val="en-US"/>
        </w:rPr>
        <w:t>7</w:t>
      </w:r>
      <w:r w:rsidRPr="00640D1A">
        <w:rPr>
          <w:lang w:val="en-US"/>
        </w:rPr>
        <w:t xml:space="preserve">]. For </w:t>
      </w:r>
      <w:r w:rsidR="00BE3722">
        <w:rPr>
          <w:lang w:val="en-US"/>
        </w:rPr>
        <w:t xml:space="preserve">Japanese model </w:t>
      </w:r>
      <w:r w:rsidRPr="00640D1A">
        <w:rPr>
          <w:lang w:val="en-US"/>
        </w:rPr>
        <w:t>[</w:t>
      </w:r>
      <w:r w:rsidR="00B857A3">
        <w:rPr>
          <w:lang w:val="en-US"/>
        </w:rPr>
        <w:t>9</w:t>
      </w:r>
      <w:r w:rsidRPr="00640D1A">
        <w:rPr>
          <w:lang w:val="en-US"/>
        </w:rPr>
        <w:t xml:space="preserve">], </w:t>
      </w:r>
      <m:oMath>
        <m:r>
          <w:rPr>
            <w:rFonts w:ascii="Cambria Math" w:hAnsi="Cambria Math"/>
            <w:lang w:val="en-US"/>
          </w:rPr>
          <m:t>a</m:t>
        </m:r>
      </m:oMath>
      <w:r w:rsidRPr="00640D1A">
        <w:rPr>
          <w:lang w:val="en-US"/>
        </w:rPr>
        <w:t xml:space="preserve"> and </w:t>
      </w:r>
      <m:oMath>
        <m:r>
          <w:rPr>
            <w:rFonts w:ascii="Cambria Math" w:hAnsi="Cambria Math"/>
            <w:lang w:val="en-US"/>
          </w:rPr>
          <m:t>b</m:t>
        </m:r>
      </m:oMath>
      <w:r w:rsidRPr="00640D1A">
        <w:rPr>
          <w:lang w:val="en-US"/>
        </w:rPr>
        <w:t xml:space="preserve"> are </w:t>
      </w:r>
      <m:oMath>
        <m:r>
          <w:rPr>
            <w:rFonts w:ascii="Cambria Math" w:hAnsi="Cambria Math" w:hint="eastAsia"/>
            <w:lang w:val="en-US"/>
          </w:rPr>
          <m:t>-</m:t>
        </m:r>
        <m:r>
          <w:rPr>
            <w:rFonts w:ascii="Cambria Math" w:hAnsi="Cambria Math"/>
            <w:lang w:val="en-US"/>
          </w:rPr>
          <m:t>32.03</m:t>
        </m:r>
      </m:oMath>
      <w:r w:rsidRPr="00640D1A">
        <w:rPr>
          <w:lang w:val="en-US"/>
        </w:rPr>
        <w:t xml:space="preserve"> and </w:t>
      </w:r>
      <m:oMath>
        <m:r>
          <w:rPr>
            <w:rFonts w:ascii="Cambria Math" w:hAnsi="Cambria Math"/>
            <w:lang w:val="en-US"/>
          </w:rPr>
          <m:t>4.90</m:t>
        </m:r>
      </m:oMath>
      <w:r w:rsidRPr="00640D1A">
        <w:rPr>
          <w:lang w:val="en-US"/>
        </w:rPr>
        <w:t>.</w:t>
      </w:r>
    </w:p>
    <w:p w14:paraId="0C8D446A" w14:textId="77777777" w:rsidR="00FC0BC6" w:rsidRDefault="00FC0BC6" w:rsidP="00FC0BC6">
      <w:pPr>
        <w:numPr>
          <w:ilvl w:val="12"/>
          <w:numId w:val="0"/>
        </w:numPr>
        <w:rPr>
          <w:lang w:val="en-US"/>
        </w:rPr>
      </w:pPr>
    </w:p>
    <w:p w14:paraId="22863EE5" w14:textId="77777777" w:rsidR="00FC0BC6" w:rsidRPr="00640D1A" w:rsidRDefault="00FC0BC6" w:rsidP="00FC0BC6">
      <w:pPr>
        <w:numPr>
          <w:ilvl w:val="12"/>
          <w:numId w:val="0"/>
        </w:numPr>
        <w:rPr>
          <w:lang w:val="en-US"/>
        </w:rPr>
      </w:pPr>
      <w:r w:rsidRPr="00640D1A">
        <w:rPr>
          <w:lang w:val="en-US"/>
        </w:rPr>
        <w:t>2. Conditional probability of off-fault surface rupture</w:t>
      </w:r>
    </w:p>
    <w:p w14:paraId="1327AD5D" w14:textId="08EA3E68" w:rsidR="00FC0BC6" w:rsidRPr="00640D1A" w:rsidRDefault="00BE3722" w:rsidP="00FC0BC6">
      <w:pPr>
        <w:numPr>
          <w:ilvl w:val="12"/>
          <w:numId w:val="0"/>
        </w:numPr>
        <w:rPr>
          <w:lang w:val="en-US"/>
        </w:rPr>
      </w:pPr>
      <w:r>
        <w:rPr>
          <w:lang w:val="en-US"/>
        </w:rPr>
        <w:t>In t</w:t>
      </w:r>
      <w:r w:rsidR="00FC0BC6">
        <w:rPr>
          <w:lang w:val="en-US"/>
        </w:rPr>
        <w:t>he global strike-slip model [7</w:t>
      </w:r>
      <w:r w:rsidR="00FC0BC6" w:rsidRPr="00640D1A">
        <w:rPr>
          <w:lang w:val="en-US"/>
        </w:rPr>
        <w:t>]</w:t>
      </w:r>
      <w:r>
        <w:rPr>
          <w:lang w:val="en-US"/>
        </w:rPr>
        <w:t>, the conditional probability of distributed fault is calculated by</w:t>
      </w:r>
      <w:r w:rsidR="00FC0BC6" w:rsidRPr="00640D1A">
        <w:rPr>
          <w:lang w:val="en-US"/>
        </w:rPr>
        <w:t>:</w:t>
      </w:r>
    </w:p>
    <w:p w14:paraId="743277EA" w14:textId="1156E759" w:rsidR="00FC0BC6" w:rsidRDefault="001A389F" w:rsidP="00FC0BC6">
      <w:pPr>
        <w:pStyle w:val="af1"/>
        <w:wordWrap w:val="0"/>
        <w:jc w:val="right"/>
        <w:rPr>
          <w:lang w:val="en-US"/>
        </w:rPr>
      </w:pPr>
      <m:oMath>
        <m:func>
          <m:funcPr>
            <m:ctrlPr>
              <w:rPr>
                <w:rStyle w:val="afff0"/>
                <w:b w:val="0"/>
              </w:rPr>
            </m:ctrlPr>
          </m:funcPr>
          <m:fName>
            <m:r>
              <m:rPr>
                <m:sty m:val="b"/>
              </m:rPr>
              <w:rPr>
                <w:rStyle w:val="afff0"/>
                <w:rFonts w:hint="eastAsia"/>
              </w:rPr>
              <m:t>ln</m:t>
            </m:r>
          </m:fName>
          <m:e>
            <m:d>
              <m:dPr>
                <m:ctrlPr>
                  <w:rPr>
                    <w:rStyle w:val="afff0"/>
                    <w:b w:val="0"/>
                  </w:rPr>
                </m:ctrlPr>
              </m:dPr>
              <m:e>
                <m:r>
                  <m:rPr>
                    <m:sty m:val="bi"/>
                  </m:rPr>
                  <w:rPr>
                    <w:rStyle w:val="afff0"/>
                    <w:rFonts w:hint="eastAsia"/>
                  </w:rPr>
                  <m:t>P</m:t>
                </m:r>
                <m:d>
                  <m:dPr>
                    <m:ctrlPr>
                      <w:rPr>
                        <w:rStyle w:val="afff0"/>
                        <w:b w:val="0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Style w:val="afff0"/>
                        <w:rFonts w:hint="eastAsia"/>
                      </w:rPr>
                      <m:t>d</m:t>
                    </m:r>
                    <m:r>
                      <m:rPr>
                        <m:sty m:val="b"/>
                      </m:rPr>
                      <w:rPr>
                        <w:rStyle w:val="afff0"/>
                        <w:rFonts w:hint="eastAsia"/>
                      </w:rPr>
                      <m:t>≠</m:t>
                    </m:r>
                    <m:r>
                      <m:rPr>
                        <m:sty m:val="b"/>
                      </m:rPr>
                      <w:rPr>
                        <w:rStyle w:val="afff0"/>
                        <w:rFonts w:hint="eastAsia"/>
                      </w:rPr>
                      <m:t>0</m:t>
                    </m:r>
                  </m:e>
                  <m:e>
                    <m:r>
                      <m:rPr>
                        <m:sty m:val="bi"/>
                      </m:rPr>
                      <w:rPr>
                        <w:rStyle w:val="afff0"/>
                        <w:rFonts w:hint="eastAsia"/>
                      </w:rPr>
                      <m:t>r</m:t>
                    </m:r>
                  </m:e>
                </m:d>
              </m:e>
            </m:d>
          </m:e>
        </m:func>
        <m:r>
          <m:rPr>
            <m:sty m:val="b"/>
          </m:rPr>
          <w:rPr>
            <w:rStyle w:val="afff0"/>
          </w:rPr>
          <m:t>=-1.1538</m:t>
        </m:r>
        <m:func>
          <m:funcPr>
            <m:ctrlPr>
              <w:rPr>
                <w:rStyle w:val="afff0"/>
                <w:b w:val="0"/>
              </w:rPr>
            </m:ctrlPr>
          </m:funcPr>
          <m:fName>
            <m:r>
              <m:rPr>
                <m:sty m:val="b"/>
              </m:rPr>
              <w:rPr>
                <w:rStyle w:val="afff0"/>
                <w:rFonts w:hint="eastAsia"/>
              </w:rPr>
              <m:t>ln</m:t>
            </m:r>
          </m:fName>
          <m:e>
            <m:d>
              <m:dPr>
                <m:ctrlPr>
                  <w:rPr>
                    <w:rStyle w:val="afff0"/>
                    <w:b w:val="0"/>
                  </w:rPr>
                </m:ctrlPr>
              </m:dPr>
              <m:e>
                <m:r>
                  <m:rPr>
                    <m:sty m:val="bi"/>
                  </m:rPr>
                  <w:rPr>
                    <w:rStyle w:val="afff0"/>
                    <w:rFonts w:hint="eastAsia"/>
                  </w:rPr>
                  <m:t>r</m:t>
                </m:r>
              </m:e>
            </m:d>
          </m:e>
        </m:func>
        <m:r>
          <m:rPr>
            <m:sty m:val="b"/>
          </m:rPr>
          <w:rPr>
            <w:rStyle w:val="afff0"/>
          </w:rPr>
          <m:t>+4.2342</m:t>
        </m:r>
      </m:oMath>
      <w:r w:rsidR="00FC0BC6">
        <w:rPr>
          <w:lang w:val="en-US"/>
        </w:rPr>
        <w:t xml:space="preserve">                  </w:t>
      </w:r>
      <w:r w:rsidR="00FC0BC6" w:rsidRPr="003F2F72">
        <w:rPr>
          <w:b w:val="0"/>
          <w:sz w:val="24"/>
          <w:szCs w:val="24"/>
          <w:lang w:val="en-US"/>
        </w:rPr>
        <w:t>(</w:t>
      </w:r>
      <w:r w:rsidR="00FC0BC6" w:rsidRPr="003F2F72">
        <w:rPr>
          <w:b w:val="0"/>
          <w:sz w:val="24"/>
          <w:szCs w:val="24"/>
        </w:rPr>
        <w:fldChar w:fldCharType="begin"/>
      </w:r>
      <w:r w:rsidR="00FC0BC6" w:rsidRPr="003F2F72">
        <w:rPr>
          <w:b w:val="0"/>
          <w:sz w:val="24"/>
          <w:szCs w:val="24"/>
        </w:rPr>
        <w:instrText xml:space="preserve"> SEQ Eq. \* ARABIC </w:instrText>
      </w:r>
      <w:r w:rsidR="00FC0BC6" w:rsidRPr="003F2F72">
        <w:rPr>
          <w:b w:val="0"/>
          <w:sz w:val="24"/>
          <w:szCs w:val="24"/>
        </w:rPr>
        <w:fldChar w:fldCharType="separate"/>
      </w:r>
      <w:r w:rsidR="00700677">
        <w:rPr>
          <w:b w:val="0"/>
          <w:noProof/>
          <w:sz w:val="24"/>
          <w:szCs w:val="24"/>
        </w:rPr>
        <w:t>3</w:t>
      </w:r>
      <w:r w:rsidR="00FC0BC6" w:rsidRPr="003F2F72">
        <w:rPr>
          <w:b w:val="0"/>
          <w:sz w:val="24"/>
          <w:szCs w:val="24"/>
        </w:rPr>
        <w:fldChar w:fldCharType="end"/>
      </w:r>
      <w:r w:rsidR="00FC0BC6" w:rsidRPr="003F2F72">
        <w:rPr>
          <w:b w:val="0"/>
          <w:sz w:val="24"/>
          <w:szCs w:val="24"/>
        </w:rPr>
        <w:t>)</w:t>
      </w:r>
    </w:p>
    <w:p w14:paraId="603E96D2" w14:textId="54084B8D" w:rsidR="00FC0BC6" w:rsidRPr="00640D1A" w:rsidRDefault="00FC0BC6" w:rsidP="00FC0BC6">
      <w:pPr>
        <w:numPr>
          <w:ilvl w:val="12"/>
          <w:numId w:val="0"/>
        </w:numPr>
        <w:rPr>
          <w:lang w:val="en-US"/>
        </w:rPr>
      </w:pPr>
      <w:proofErr w:type="gramStart"/>
      <w:r w:rsidRPr="00640D1A">
        <w:rPr>
          <w:lang w:val="en-US"/>
        </w:rPr>
        <w:t>where</w:t>
      </w:r>
      <w:proofErr w:type="gramEnd"/>
      <w:r w:rsidRPr="00640D1A"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r</m:t>
        </m:r>
      </m:oMath>
      <w:r w:rsidRPr="00640D1A">
        <w:rPr>
          <w:lang w:val="en-US"/>
        </w:rPr>
        <w:t xml:space="preserve"> is </w:t>
      </w:r>
      <w:r w:rsidR="00B857A3">
        <w:rPr>
          <w:lang w:val="en-US"/>
        </w:rPr>
        <w:t xml:space="preserve">the </w:t>
      </w:r>
      <w:r w:rsidRPr="00640D1A">
        <w:rPr>
          <w:lang w:val="en-US"/>
        </w:rPr>
        <w:t>distance from</w:t>
      </w:r>
      <w:r>
        <w:rPr>
          <w:lang w:val="en-US"/>
        </w:rPr>
        <w:t xml:space="preserve"> the principal fault in meters.</w:t>
      </w:r>
      <w:r w:rsidR="00BE3722">
        <w:rPr>
          <w:lang w:val="en-US"/>
        </w:rPr>
        <w:t xml:space="preserve"> In the </w:t>
      </w:r>
      <w:r>
        <w:rPr>
          <w:lang w:val="en-US"/>
        </w:rPr>
        <w:t>Japanese model [9</w:t>
      </w:r>
      <w:r w:rsidRPr="00640D1A">
        <w:rPr>
          <w:lang w:val="en-US"/>
        </w:rPr>
        <w:t>]</w:t>
      </w:r>
      <w:r w:rsidR="00BE3722">
        <w:rPr>
          <w:lang w:val="en-US"/>
        </w:rPr>
        <w:t xml:space="preserve">, the probability </w:t>
      </w:r>
      <w:r w:rsidR="008D6F6D">
        <w:rPr>
          <w:lang w:val="en-US"/>
        </w:rPr>
        <w:t>is:</w:t>
      </w:r>
    </w:p>
    <w:p w14:paraId="5C2CD526" w14:textId="1A2BAB77" w:rsidR="00FC0BC6" w:rsidRDefault="00A97178" w:rsidP="00FC0BC6">
      <w:pPr>
        <w:pStyle w:val="af1"/>
        <w:wordWrap w:val="0"/>
        <w:jc w:val="right"/>
        <w:rPr>
          <w:lang w:val="en-US"/>
        </w:rPr>
      </w:pPr>
      <m:oMath>
        <m:r>
          <m:rPr>
            <m:sty m:val="bi"/>
          </m:rPr>
          <w:rPr>
            <w:rStyle w:val="afff0"/>
          </w:rPr>
          <m:t>P</m:t>
        </m:r>
        <m:d>
          <m:dPr>
            <m:ctrlPr>
              <w:rPr>
                <w:rStyle w:val="afff0"/>
                <w:b w:val="0"/>
              </w:rPr>
            </m:ctrlPr>
          </m:dPr>
          <m:e>
            <m:r>
              <m:rPr>
                <m:sty m:val="bi"/>
              </m:rPr>
              <w:rPr>
                <w:rStyle w:val="afff0"/>
                <w:rFonts w:hint="eastAsia"/>
              </w:rPr>
              <m:t>d</m:t>
            </m:r>
            <m:r>
              <m:rPr>
                <m:sty m:val="bi"/>
              </m:rPr>
              <w:rPr>
                <w:rStyle w:val="afff0"/>
                <w:rFonts w:hint="eastAsia"/>
              </w:rPr>
              <m:t>≠</m:t>
            </m:r>
            <m:r>
              <m:rPr>
                <m:sty m:val="bi"/>
              </m:rPr>
              <w:rPr>
                <w:rStyle w:val="afff0"/>
                <w:rFonts w:hint="eastAsia"/>
              </w:rPr>
              <m:t>0</m:t>
            </m:r>
          </m:e>
          <m:e>
            <m:r>
              <m:rPr>
                <m:sty m:val="bi"/>
              </m:rPr>
              <w:rPr>
                <w:rStyle w:val="afff0"/>
                <w:rFonts w:hint="eastAsia"/>
              </w:rPr>
              <m:t>m,r</m:t>
            </m:r>
          </m:e>
        </m:d>
        <m:r>
          <m:rPr>
            <m:sty m:val="bi"/>
          </m:rPr>
          <w:rPr>
            <w:rStyle w:val="afff0"/>
          </w:rPr>
          <m:t>=</m:t>
        </m:r>
        <m:f>
          <m:fPr>
            <m:ctrlPr>
              <w:rPr>
                <w:rStyle w:val="afff0"/>
                <w:b w:val="0"/>
              </w:rPr>
            </m:ctrlPr>
          </m:fPr>
          <m:num>
            <m:sSup>
              <m:sSupPr>
                <m:ctrlPr>
                  <w:rPr>
                    <w:rStyle w:val="afff0"/>
                    <w:b w:val="0"/>
                  </w:rPr>
                </m:ctrlPr>
              </m:sSupPr>
              <m:e>
                <m:r>
                  <m:rPr>
                    <m:sty m:val="bi"/>
                  </m:rPr>
                  <w:rPr>
                    <w:rStyle w:val="afff0"/>
                    <w:rFonts w:hint="eastAsia"/>
                  </w:rPr>
                  <m:t>e</m:t>
                </m:r>
              </m:e>
              <m:sup>
                <m:r>
                  <m:rPr>
                    <m:sty m:val="bi"/>
                  </m:rPr>
                  <w:rPr>
                    <w:rStyle w:val="afff0"/>
                    <w:rFonts w:hint="eastAsia"/>
                  </w:rPr>
                  <m:t>z</m:t>
                </m:r>
              </m:sup>
            </m:sSup>
          </m:num>
          <m:den>
            <m:r>
              <m:rPr>
                <m:sty m:val="bi"/>
              </m:rPr>
              <w:rPr>
                <w:rStyle w:val="afff0"/>
                <w:rFonts w:hint="eastAsia"/>
              </w:rPr>
              <m:t>1+</m:t>
            </m:r>
            <m:sSup>
              <m:sSupPr>
                <m:ctrlPr>
                  <w:rPr>
                    <w:rStyle w:val="afff0"/>
                    <w:b w:val="0"/>
                  </w:rPr>
                </m:ctrlPr>
              </m:sSupPr>
              <m:e>
                <m:r>
                  <m:rPr>
                    <m:sty m:val="bi"/>
                  </m:rPr>
                  <w:rPr>
                    <w:rStyle w:val="afff0"/>
                    <w:rFonts w:hint="eastAsia"/>
                  </w:rPr>
                  <m:t>e</m:t>
                </m:r>
              </m:e>
              <m:sup>
                <m:r>
                  <m:rPr>
                    <m:sty m:val="bi"/>
                  </m:rPr>
                  <w:rPr>
                    <w:rStyle w:val="afff0"/>
                    <w:rFonts w:hint="eastAsia"/>
                  </w:rPr>
                  <m:t>z</m:t>
                </m:r>
              </m:sup>
            </m:sSup>
          </m:den>
        </m:f>
      </m:oMath>
      <w:r w:rsidR="00FC0BC6">
        <w:rPr>
          <w:b w:val="0"/>
          <w:bCs w:val="0"/>
          <w:sz w:val="24"/>
          <w:lang w:val="en-US"/>
        </w:rPr>
        <w:t xml:space="preserve">                          </w:t>
      </w:r>
      <w:r w:rsidR="00FC0BC6" w:rsidRPr="003F2F72">
        <w:rPr>
          <w:b w:val="0"/>
          <w:sz w:val="24"/>
          <w:szCs w:val="24"/>
        </w:rPr>
        <w:t>(</w:t>
      </w:r>
      <w:r w:rsidR="00FC0BC6" w:rsidRPr="003F2F72">
        <w:rPr>
          <w:b w:val="0"/>
          <w:sz w:val="24"/>
          <w:szCs w:val="24"/>
        </w:rPr>
        <w:fldChar w:fldCharType="begin"/>
      </w:r>
      <w:r w:rsidR="00FC0BC6" w:rsidRPr="003F2F72">
        <w:rPr>
          <w:b w:val="0"/>
          <w:sz w:val="24"/>
          <w:szCs w:val="24"/>
        </w:rPr>
        <w:instrText xml:space="preserve"> SEQ Eq. \* ARABIC </w:instrText>
      </w:r>
      <w:r w:rsidR="00FC0BC6" w:rsidRPr="003F2F72">
        <w:rPr>
          <w:b w:val="0"/>
          <w:sz w:val="24"/>
          <w:szCs w:val="24"/>
        </w:rPr>
        <w:fldChar w:fldCharType="separate"/>
      </w:r>
      <w:r w:rsidR="00700677">
        <w:rPr>
          <w:b w:val="0"/>
          <w:noProof/>
          <w:sz w:val="24"/>
          <w:szCs w:val="24"/>
        </w:rPr>
        <w:t>4</w:t>
      </w:r>
      <w:r w:rsidR="00FC0BC6" w:rsidRPr="003F2F72">
        <w:rPr>
          <w:b w:val="0"/>
          <w:sz w:val="24"/>
          <w:szCs w:val="24"/>
        </w:rPr>
        <w:fldChar w:fldCharType="end"/>
      </w:r>
      <w:r w:rsidR="00FC0BC6" w:rsidRPr="003F2F72">
        <w:rPr>
          <w:b w:val="0"/>
          <w:sz w:val="24"/>
          <w:szCs w:val="24"/>
        </w:rPr>
        <w:t>)</w:t>
      </w:r>
    </w:p>
    <w:p w14:paraId="3EF9EAFF" w14:textId="5D4730EB" w:rsidR="00FC0BC6" w:rsidRDefault="00FC0BC6" w:rsidP="00FC0BC6">
      <w:pPr>
        <w:numPr>
          <w:ilvl w:val="12"/>
          <w:numId w:val="0"/>
        </w:numPr>
        <w:rPr>
          <w:lang w:val="en-US"/>
        </w:rPr>
      </w:pPr>
      <w:proofErr w:type="gramStart"/>
      <w:r w:rsidRPr="00640D1A">
        <w:rPr>
          <w:lang w:val="en-US"/>
        </w:rPr>
        <w:t>where</w:t>
      </w:r>
      <w:proofErr w:type="gramEnd"/>
      <w:r w:rsidRPr="00640D1A">
        <w:rPr>
          <w:lang w:val="en-US"/>
        </w:rPr>
        <w:t xml:space="preserve"> </w:t>
      </w:r>
      <m:oMath>
        <m:r>
          <m:rPr>
            <m:sty m:val="bi"/>
          </m:rPr>
          <w:rPr>
            <w:rFonts w:ascii="Cambria Math" w:hAnsi="Cambria Math"/>
            <w:lang w:val="en-US"/>
          </w:rPr>
          <m:t xml:space="preserve">z = </m:t>
        </m:r>
        <m:r>
          <m:rPr>
            <m:sty m:val="bi"/>
          </m:rPr>
          <w:rPr>
            <w:rFonts w:ascii="Cambria Math" w:hAnsi="Cambria Math" w:hint="eastAsia"/>
            <w:lang w:val="en-US"/>
          </w:rPr>
          <m:t>-</m:t>
        </m:r>
        <m:r>
          <m:rPr>
            <m:sty m:val="bi"/>
          </m:rPr>
          <w:rPr>
            <w:rFonts w:ascii="Cambria Math" w:hAnsi="Cambria Math"/>
            <w:lang w:val="en-US"/>
          </w:rPr>
          <m:t>3.839 + (</m:t>
        </m:r>
        <m:r>
          <m:rPr>
            <m:sty m:val="bi"/>
          </m:rPr>
          <w:rPr>
            <w:rFonts w:ascii="Cambria Math" w:hAnsi="Cambria Math" w:hint="eastAsia"/>
            <w:lang w:val="en-US"/>
          </w:rPr>
          <m:t>-</m:t>
        </m:r>
        <m:r>
          <m:rPr>
            <m:sty m:val="bi"/>
          </m:rPr>
          <w:rPr>
            <w:rFonts w:ascii="Cambria Math" w:hAnsi="Cambria Math"/>
            <w:lang w:val="en-US"/>
          </w:rPr>
          <m:t>3.866 + 0.350</m:t>
        </m:r>
        <m:r>
          <m:rPr>
            <m:sty m:val="bi"/>
          </m:rPr>
          <w:rPr>
            <w:rFonts w:ascii="Cambria Math" w:hAnsi="Cambria Math"/>
            <w:lang w:val="en-US"/>
          </w:rPr>
          <m:t>m) ln (r + 0.200)</m:t>
        </m:r>
      </m:oMath>
      <w:r w:rsidRPr="00640D1A">
        <w:rPr>
          <w:lang w:val="en-US"/>
        </w:rPr>
        <w:t xml:space="preserve">. </w:t>
      </w:r>
      <m:oMath>
        <m:r>
          <w:rPr>
            <w:rFonts w:ascii="Cambria Math" w:hAnsi="Cambria Math"/>
            <w:lang w:val="en-US"/>
          </w:rPr>
          <m:t>r</m:t>
        </m:r>
      </m:oMath>
      <w:r w:rsidRPr="00640D1A">
        <w:rPr>
          <w:lang w:val="en-US"/>
        </w:rPr>
        <w:t xml:space="preserve"> </w:t>
      </w:r>
      <w:proofErr w:type="gramStart"/>
      <w:r w:rsidRPr="00640D1A">
        <w:rPr>
          <w:lang w:val="en-US"/>
        </w:rPr>
        <w:t>is</w:t>
      </w:r>
      <w:proofErr w:type="gramEnd"/>
      <w:r w:rsidRPr="00640D1A">
        <w:rPr>
          <w:lang w:val="en-US"/>
        </w:rPr>
        <w:t xml:space="preserve"> </w:t>
      </w:r>
      <w:r w:rsidR="00B857A3">
        <w:rPr>
          <w:lang w:val="en-US"/>
        </w:rPr>
        <w:t xml:space="preserve">the </w:t>
      </w:r>
      <w:r w:rsidRPr="00640D1A">
        <w:rPr>
          <w:lang w:val="en-US"/>
        </w:rPr>
        <w:t xml:space="preserve">distance from the principal fault in kilometers. </w:t>
      </w:r>
    </w:p>
    <w:p w14:paraId="14B90A76" w14:textId="77777777" w:rsidR="00FC0BC6" w:rsidRDefault="00FC0BC6" w:rsidP="00FC0BC6">
      <w:pPr>
        <w:numPr>
          <w:ilvl w:val="12"/>
          <w:numId w:val="0"/>
        </w:numPr>
        <w:rPr>
          <w:lang w:val="en-US"/>
        </w:rPr>
      </w:pPr>
    </w:p>
    <w:p w14:paraId="19D311D5" w14:textId="71910CC6" w:rsidR="00FC0BC6" w:rsidRPr="00640D1A" w:rsidRDefault="00FC0BC6" w:rsidP="00FC0BC6">
      <w:pPr>
        <w:numPr>
          <w:ilvl w:val="12"/>
          <w:numId w:val="0"/>
        </w:numPr>
        <w:rPr>
          <w:lang w:val="en-US"/>
        </w:rPr>
      </w:pPr>
      <w:r w:rsidRPr="00640D1A">
        <w:rPr>
          <w:lang w:val="en-US"/>
        </w:rPr>
        <w:t>3. Attenuation relation</w:t>
      </w:r>
      <w:r w:rsidR="0039341D">
        <w:rPr>
          <w:lang w:val="en-US"/>
        </w:rPr>
        <w:t xml:space="preserve"> of distributed fault displac</w:t>
      </w:r>
      <w:r w:rsidR="00CC5184">
        <w:rPr>
          <w:lang w:val="en-US"/>
        </w:rPr>
        <w:t>e</w:t>
      </w:r>
      <w:r w:rsidR="0039341D">
        <w:rPr>
          <w:lang w:val="en-US"/>
        </w:rPr>
        <w:t>ment</w:t>
      </w:r>
    </w:p>
    <w:p w14:paraId="515FDE5C" w14:textId="0F2A6AA3" w:rsidR="00FC0BC6" w:rsidRPr="00640D1A" w:rsidRDefault="00FC0BC6" w:rsidP="00FC0BC6">
      <w:pPr>
        <w:numPr>
          <w:ilvl w:val="12"/>
          <w:numId w:val="0"/>
        </w:numPr>
        <w:rPr>
          <w:lang w:val="en-US"/>
        </w:rPr>
      </w:pPr>
      <w:r w:rsidRPr="0036528E">
        <w:rPr>
          <w:lang w:val="en-US"/>
        </w:rPr>
        <w:t xml:space="preserve">The </w:t>
      </w:r>
      <w:r w:rsidR="00BE3722">
        <w:rPr>
          <w:lang w:val="en-US"/>
        </w:rPr>
        <w:t xml:space="preserve">distributed fault displacements </w:t>
      </w:r>
      <w:r w:rsidR="009B0088">
        <w:rPr>
          <w:lang w:val="en-US"/>
        </w:rPr>
        <w:t xml:space="preserve">normalized by the average displacement of the principal fault </w:t>
      </w:r>
      <w:r w:rsidR="00FA4CC8">
        <w:rPr>
          <w:lang w:val="en-US"/>
        </w:rPr>
        <w:t xml:space="preserve">for </w:t>
      </w:r>
      <w:r w:rsidR="00BE3722">
        <w:rPr>
          <w:lang w:val="en-US"/>
        </w:rPr>
        <w:t xml:space="preserve">the </w:t>
      </w:r>
      <w:r w:rsidRPr="0036528E">
        <w:rPr>
          <w:lang w:val="en-US"/>
        </w:rPr>
        <w:t xml:space="preserve">global strike-slip model </w:t>
      </w:r>
      <w:r>
        <w:rPr>
          <w:lang w:val="en-US"/>
        </w:rPr>
        <w:t>[7</w:t>
      </w:r>
      <w:r w:rsidRPr="00640D1A">
        <w:rPr>
          <w:lang w:val="en-US"/>
        </w:rPr>
        <w:t>]</w:t>
      </w:r>
      <w:r w:rsidR="00BE3722">
        <w:rPr>
          <w:lang w:val="en-US"/>
        </w:rPr>
        <w:t xml:space="preserve"> are </w:t>
      </w:r>
      <w:r w:rsidR="00FA4CC8">
        <w:rPr>
          <w:lang w:val="en-US"/>
        </w:rPr>
        <w:t>modeled as</w:t>
      </w:r>
      <w:r w:rsidRPr="00640D1A">
        <w:rPr>
          <w:lang w:val="en-US"/>
        </w:rPr>
        <w:t>:</w:t>
      </w:r>
    </w:p>
    <w:p w14:paraId="65E26249" w14:textId="7CB9EB51" w:rsidR="00FC0BC6" w:rsidRDefault="00A97178" w:rsidP="00FC0BC6">
      <w:pPr>
        <w:pStyle w:val="af1"/>
        <w:wordWrap w:val="0"/>
        <w:jc w:val="right"/>
        <w:rPr>
          <w:lang w:val="en-US"/>
        </w:rPr>
      </w:pPr>
      <m:oMath>
        <m:r>
          <m:rPr>
            <m:sty m:val="bi"/>
          </m:rPr>
          <w:rPr>
            <w:rStyle w:val="afff0"/>
          </w:rPr>
          <m:t>ln</m:t>
        </m:r>
        <m:r>
          <m:rPr>
            <m:sty m:val="b"/>
          </m:rPr>
          <w:rPr>
            <w:rStyle w:val="afff0"/>
          </w:rPr>
          <m:t>(</m:t>
        </m:r>
        <m:r>
          <m:rPr>
            <m:sty m:val="bi"/>
          </m:rPr>
          <w:rPr>
            <w:rStyle w:val="afff0"/>
          </w:rPr>
          <m:t>d</m:t>
        </m:r>
        <m:r>
          <m:rPr>
            <m:sty m:val="b"/>
          </m:rPr>
          <w:rPr>
            <w:rStyle w:val="afff0"/>
          </w:rPr>
          <m:t>/</m:t>
        </m:r>
        <m:r>
          <m:rPr>
            <m:sty m:val="bi"/>
          </m:rPr>
          <w:rPr>
            <w:rStyle w:val="afff0"/>
            <w:rFonts w:hint="eastAsia"/>
          </w:rPr>
          <m:t>AD</m:t>
        </m:r>
        <m:r>
          <m:rPr>
            <m:sty m:val="b"/>
          </m:rPr>
          <w:rPr>
            <w:rStyle w:val="afff0"/>
            <w:rFonts w:hint="eastAsia"/>
          </w:rPr>
          <m:t xml:space="preserve">) = </m:t>
        </m:r>
        <m:r>
          <m:rPr>
            <m:sty m:val="b"/>
          </m:rPr>
          <w:rPr>
            <w:rStyle w:val="afff0"/>
          </w:rPr>
          <m:t>-</m:t>
        </m:r>
        <m:r>
          <m:rPr>
            <m:sty m:val="b"/>
          </m:rPr>
          <w:rPr>
            <w:rStyle w:val="afff0"/>
            <w:rFonts w:hint="eastAsia"/>
          </w:rPr>
          <m:t>0.1826</m:t>
        </m:r>
        <m:r>
          <m:rPr>
            <m:sty m:val="bi"/>
          </m:rPr>
          <w:rPr>
            <w:rStyle w:val="afff0"/>
            <w:rFonts w:hint="eastAsia"/>
          </w:rPr>
          <m:t>ln</m:t>
        </m:r>
        <m:r>
          <m:rPr>
            <m:sty m:val="b"/>
          </m:rPr>
          <w:rPr>
            <w:rStyle w:val="afff0"/>
          </w:rPr>
          <m:t>(</m:t>
        </m:r>
        <m:r>
          <m:rPr>
            <m:sty m:val="bi"/>
          </m:rPr>
          <w:rPr>
            <w:rStyle w:val="afff0"/>
          </w:rPr>
          <m:t>r</m:t>
        </m:r>
        <m:r>
          <m:rPr>
            <m:sty m:val="b"/>
          </m:rPr>
          <w:rPr>
            <w:rStyle w:val="afff0"/>
          </w:rPr>
          <m:t xml:space="preserve">) </m:t>
        </m:r>
        <m:r>
          <m:rPr>
            <m:sty m:val="b"/>
          </m:rPr>
          <w:rPr>
            <w:rStyle w:val="afff0"/>
            <w:rFonts w:hint="eastAsia"/>
          </w:rPr>
          <m:t>-</m:t>
        </m:r>
        <m:r>
          <m:rPr>
            <m:sty m:val="b"/>
          </m:rPr>
          <w:rPr>
            <w:rStyle w:val="afff0"/>
          </w:rPr>
          <m:t xml:space="preserve"> 1.5471</m:t>
        </m:r>
      </m:oMath>
      <w:r w:rsidR="00FC0BC6">
        <w:rPr>
          <w:lang w:val="en-US"/>
        </w:rPr>
        <w:t xml:space="preserve">                      </w:t>
      </w:r>
      <w:r w:rsidR="00FC0BC6" w:rsidRPr="002C6C05">
        <w:rPr>
          <w:b w:val="0"/>
        </w:rPr>
        <w:t>(</w:t>
      </w:r>
      <w:r w:rsidR="00FC0BC6" w:rsidRPr="002C6C05">
        <w:rPr>
          <w:b w:val="0"/>
        </w:rPr>
        <w:fldChar w:fldCharType="begin"/>
      </w:r>
      <w:r w:rsidR="00FC0BC6" w:rsidRPr="002C6C05">
        <w:rPr>
          <w:b w:val="0"/>
        </w:rPr>
        <w:instrText xml:space="preserve"> SEQ Eq. \* ARABIC </w:instrText>
      </w:r>
      <w:r w:rsidR="00FC0BC6" w:rsidRPr="002C6C05">
        <w:rPr>
          <w:b w:val="0"/>
        </w:rPr>
        <w:fldChar w:fldCharType="separate"/>
      </w:r>
      <w:r w:rsidR="00700677">
        <w:rPr>
          <w:b w:val="0"/>
          <w:noProof/>
        </w:rPr>
        <w:t>5</w:t>
      </w:r>
      <w:r w:rsidR="00FC0BC6" w:rsidRPr="002C6C05">
        <w:rPr>
          <w:b w:val="0"/>
        </w:rPr>
        <w:fldChar w:fldCharType="end"/>
      </w:r>
      <w:r w:rsidR="00FC0BC6" w:rsidRPr="002C6C05">
        <w:rPr>
          <w:b w:val="0"/>
        </w:rPr>
        <w:t>)</w:t>
      </w:r>
    </w:p>
    <w:p w14:paraId="38E175D1" w14:textId="3D007CC7" w:rsidR="00FC0BC6" w:rsidRPr="00640D1A" w:rsidRDefault="00FC0BC6" w:rsidP="00FC0BC6">
      <w:pPr>
        <w:numPr>
          <w:ilvl w:val="12"/>
          <w:numId w:val="0"/>
        </w:numPr>
        <w:rPr>
          <w:lang w:val="en-US"/>
        </w:rPr>
      </w:pPr>
      <w:proofErr w:type="gramStart"/>
      <w:r w:rsidRPr="00640D1A">
        <w:rPr>
          <w:lang w:val="en-US"/>
        </w:rPr>
        <w:t>where</w:t>
      </w:r>
      <w:proofErr w:type="gramEnd"/>
      <w:r w:rsidRPr="00640D1A"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AD</m:t>
        </m:r>
      </m:oMath>
      <w:r w:rsidR="00F954C0">
        <w:rPr>
          <w:lang w:val="en-US"/>
        </w:rPr>
        <w:t xml:space="preserve"> is </w:t>
      </w:r>
      <w:r w:rsidR="00B857A3">
        <w:rPr>
          <w:lang w:val="en-US"/>
        </w:rPr>
        <w:t xml:space="preserve">the </w:t>
      </w:r>
      <w:r w:rsidR="00F954C0">
        <w:rPr>
          <w:lang w:val="en-US"/>
        </w:rPr>
        <w:t>average displ</w:t>
      </w:r>
      <w:r w:rsidRPr="00640D1A">
        <w:rPr>
          <w:lang w:val="en-US"/>
        </w:rPr>
        <w:t xml:space="preserve">acement of the principal fault, and </w:t>
      </w:r>
      <m:oMath>
        <m:r>
          <w:rPr>
            <w:rFonts w:ascii="Cambria Math" w:hAnsi="Cambria Math"/>
            <w:lang w:val="en-US"/>
          </w:rPr>
          <m:t>r</m:t>
        </m:r>
      </m:oMath>
      <w:r w:rsidRPr="00640D1A">
        <w:rPr>
          <w:lang w:val="en-US"/>
        </w:rPr>
        <w:t xml:space="preserve"> is </w:t>
      </w:r>
      <w:r w:rsidR="00B857A3">
        <w:rPr>
          <w:lang w:val="en-US"/>
        </w:rPr>
        <w:t xml:space="preserve">the </w:t>
      </w:r>
      <w:r w:rsidRPr="00640D1A">
        <w:rPr>
          <w:lang w:val="en-US"/>
        </w:rPr>
        <w:t>distance from the principal fault in</w:t>
      </w:r>
      <w:r>
        <w:rPr>
          <w:lang w:val="en-US"/>
        </w:rPr>
        <w:t xml:space="preserve"> </w:t>
      </w:r>
      <w:r w:rsidRPr="00640D1A">
        <w:rPr>
          <w:lang w:val="en-US"/>
        </w:rPr>
        <w:t xml:space="preserve">meters. </w:t>
      </w:r>
      <w:r w:rsidR="009F1674" w:rsidRPr="003550A7">
        <w:rPr>
          <w:i/>
          <w:lang w:val="en-US"/>
        </w:rPr>
        <w:t>Eq. 5</w:t>
      </w:r>
      <w:r w:rsidR="009F1674">
        <w:rPr>
          <w:lang w:val="en-US"/>
        </w:rPr>
        <w:t xml:space="preserve"> was </w:t>
      </w:r>
      <w:r w:rsidR="009F1674" w:rsidRPr="009F1674">
        <w:rPr>
          <w:lang w:val="en-US"/>
        </w:rPr>
        <w:t>derived from the regression analyses</w:t>
      </w:r>
      <w:r w:rsidR="009F1674">
        <w:rPr>
          <w:lang w:val="en-US"/>
        </w:rPr>
        <w:t xml:space="preserve">. </w:t>
      </w:r>
      <m:oMath>
        <m:r>
          <w:rPr>
            <w:rFonts w:ascii="Cambria Math" w:hAnsi="Cambria Math"/>
            <w:lang w:val="en-US"/>
          </w:rPr>
          <m:t>AD</m:t>
        </m:r>
      </m:oMath>
      <w:r w:rsidRPr="00640D1A">
        <w:rPr>
          <w:lang w:val="en-US"/>
        </w:rPr>
        <w:t xml:space="preserve"> </w:t>
      </w:r>
      <w:proofErr w:type="gramStart"/>
      <w:r w:rsidRPr="00640D1A">
        <w:rPr>
          <w:lang w:val="en-US"/>
        </w:rPr>
        <w:t>is</w:t>
      </w:r>
      <w:proofErr w:type="gramEnd"/>
      <w:r w:rsidRPr="00640D1A">
        <w:rPr>
          <w:lang w:val="en-US"/>
        </w:rPr>
        <w:t xml:space="preserve"> calculated from</w:t>
      </w:r>
      <w:r>
        <w:rPr>
          <w:lang w:val="en-US"/>
        </w:rPr>
        <w:t xml:space="preserve"> [1</w:t>
      </w:r>
      <w:r w:rsidR="000D2D2A">
        <w:rPr>
          <w:lang w:val="en-US"/>
        </w:rPr>
        <w:t>3</w:t>
      </w:r>
      <w:r>
        <w:rPr>
          <w:lang w:val="en-US"/>
        </w:rPr>
        <w:t>]</w:t>
      </w:r>
      <w:r w:rsidRPr="00640D1A">
        <w:rPr>
          <w:lang w:val="en-US"/>
        </w:rPr>
        <w:t>:</w:t>
      </w:r>
    </w:p>
    <w:p w14:paraId="3C71B0F6" w14:textId="5ED2F6DE" w:rsidR="00FC0BC6" w:rsidRDefault="00A97178" w:rsidP="00FC0BC6">
      <w:pPr>
        <w:pStyle w:val="af1"/>
        <w:wordWrap w:val="0"/>
        <w:jc w:val="right"/>
        <w:rPr>
          <w:lang w:val="en-US"/>
        </w:rPr>
      </w:pPr>
      <m:oMath>
        <m:r>
          <m:rPr>
            <m:sty m:val="bi"/>
          </m:rPr>
          <w:rPr>
            <w:rStyle w:val="afff0"/>
          </w:rPr>
          <m:t>AD</m:t>
        </m:r>
        <m:r>
          <m:rPr>
            <m:sty m:val="b"/>
          </m:rPr>
          <w:rPr>
            <w:rStyle w:val="afff0"/>
          </w:rPr>
          <m:t xml:space="preserve"> = </m:t>
        </m:r>
        <m:r>
          <m:rPr>
            <m:sty m:val="b"/>
          </m:rPr>
          <w:rPr>
            <w:rStyle w:val="afff0"/>
            <w:rFonts w:hint="eastAsia"/>
          </w:rPr>
          <m:t>-</m:t>
        </m:r>
        <m:r>
          <m:rPr>
            <m:sty m:val="b"/>
          </m:rPr>
          <w:rPr>
            <w:rStyle w:val="afff0"/>
            <w:rFonts w:hint="eastAsia"/>
          </w:rPr>
          <m:t>6.32 + 0.90</m:t>
        </m:r>
        <m:r>
          <m:rPr>
            <m:sty m:val="bi"/>
          </m:rPr>
          <w:rPr>
            <w:rStyle w:val="afff0"/>
            <w:rFonts w:hint="eastAsia"/>
          </w:rPr>
          <m:t>m</m:t>
        </m:r>
      </m:oMath>
      <w:r w:rsidR="00FC0BC6">
        <w:rPr>
          <w:lang w:val="en-US"/>
        </w:rPr>
        <w:t xml:space="preserve">                              </w:t>
      </w:r>
      <w:r w:rsidR="00FC0BC6" w:rsidRPr="002C6C05">
        <w:rPr>
          <w:b w:val="0"/>
        </w:rPr>
        <w:t>(</w:t>
      </w:r>
      <w:r w:rsidR="00FC0BC6" w:rsidRPr="002C6C05">
        <w:rPr>
          <w:b w:val="0"/>
        </w:rPr>
        <w:fldChar w:fldCharType="begin"/>
      </w:r>
      <w:r w:rsidR="00FC0BC6" w:rsidRPr="002C6C05">
        <w:rPr>
          <w:b w:val="0"/>
        </w:rPr>
        <w:instrText xml:space="preserve"> SEQ Eq. \* ARABIC </w:instrText>
      </w:r>
      <w:r w:rsidR="00FC0BC6" w:rsidRPr="002C6C05">
        <w:rPr>
          <w:b w:val="0"/>
        </w:rPr>
        <w:fldChar w:fldCharType="separate"/>
      </w:r>
      <w:r w:rsidR="00700677">
        <w:rPr>
          <w:b w:val="0"/>
          <w:noProof/>
        </w:rPr>
        <w:t>6</w:t>
      </w:r>
      <w:r w:rsidR="00FC0BC6" w:rsidRPr="002C6C05">
        <w:rPr>
          <w:b w:val="0"/>
        </w:rPr>
        <w:fldChar w:fldCharType="end"/>
      </w:r>
      <w:r w:rsidR="00FC0BC6" w:rsidRPr="002C6C05">
        <w:rPr>
          <w:b w:val="0"/>
        </w:rPr>
        <w:t>)</w:t>
      </w:r>
    </w:p>
    <w:p w14:paraId="709EA5A1" w14:textId="12EA25C8" w:rsidR="00FC0BC6" w:rsidRPr="00640D1A" w:rsidRDefault="009B0088" w:rsidP="00FC0BC6">
      <w:pPr>
        <w:numPr>
          <w:ilvl w:val="12"/>
          <w:numId w:val="0"/>
        </w:numPr>
        <w:rPr>
          <w:lang w:val="en-US"/>
        </w:rPr>
      </w:pPr>
      <w:r>
        <w:rPr>
          <w:lang w:val="en-US"/>
        </w:rPr>
        <w:t xml:space="preserve">The displacement normalized by the maximum displacement of the principal fault for </w:t>
      </w:r>
      <w:r w:rsidR="00FC0BC6" w:rsidRPr="0036528E">
        <w:rPr>
          <w:lang w:val="en-US"/>
        </w:rPr>
        <w:t xml:space="preserve">Japanese model </w:t>
      </w:r>
      <w:r w:rsidR="00FC0BC6">
        <w:rPr>
          <w:lang w:val="en-US"/>
        </w:rPr>
        <w:t>[9</w:t>
      </w:r>
      <w:r w:rsidR="00FC0BC6" w:rsidRPr="00640D1A">
        <w:rPr>
          <w:lang w:val="en-US"/>
        </w:rPr>
        <w:t>]</w:t>
      </w:r>
      <w:r w:rsidR="00FA4CC8">
        <w:rPr>
          <w:lang w:val="en-US"/>
        </w:rPr>
        <w:t xml:space="preserve"> is</w:t>
      </w:r>
      <w:r w:rsidR="00FC0BC6" w:rsidRPr="00640D1A">
        <w:rPr>
          <w:lang w:val="en-US"/>
        </w:rPr>
        <w:t>:</w:t>
      </w:r>
    </w:p>
    <w:p w14:paraId="114510A5" w14:textId="1613F7BF" w:rsidR="00FC0BC6" w:rsidRPr="00640D1A" w:rsidRDefault="00A97178" w:rsidP="00FC0BC6">
      <w:pPr>
        <w:pStyle w:val="af1"/>
        <w:wordWrap w:val="0"/>
        <w:jc w:val="right"/>
        <w:rPr>
          <w:lang w:val="en-US"/>
        </w:rPr>
      </w:pPr>
      <m:oMath>
        <m:r>
          <m:rPr>
            <m:sty m:val="bi"/>
          </m:rPr>
          <w:rPr>
            <w:rStyle w:val="afff0"/>
          </w:rPr>
          <w:lastRenderedPageBreak/>
          <m:t>d</m:t>
        </m:r>
        <m:r>
          <m:rPr>
            <m:sty m:val="b"/>
          </m:rPr>
          <w:rPr>
            <w:rStyle w:val="afff0"/>
          </w:rPr>
          <m:t>/</m:t>
        </m:r>
        <m:r>
          <m:rPr>
            <m:sty m:val="bi"/>
          </m:rPr>
          <w:rPr>
            <w:rStyle w:val="afff0"/>
            <w:rFonts w:hint="eastAsia"/>
          </w:rPr>
          <m:t>MD</m:t>
        </m:r>
        <m:r>
          <m:rPr>
            <m:sty m:val="b"/>
          </m:rPr>
          <w:rPr>
            <w:rStyle w:val="afff0"/>
            <w:rFonts w:hint="eastAsia"/>
          </w:rPr>
          <m:t xml:space="preserve"> = 0.55</m:t>
        </m:r>
        <m:r>
          <m:rPr>
            <m:sty m:val="bi"/>
          </m:rPr>
          <w:rPr>
            <w:rStyle w:val="afff0"/>
            <w:rFonts w:hint="eastAsia"/>
          </w:rPr>
          <m:t>exp</m:t>
        </m:r>
        <m:r>
          <m:rPr>
            <m:sty m:val="b"/>
          </m:rPr>
          <w:rPr>
            <w:rStyle w:val="afff0"/>
            <w:rFonts w:hint="eastAsia"/>
          </w:rPr>
          <m:t>(</m:t>
        </m:r>
        <m:r>
          <m:rPr>
            <m:sty m:val="b"/>
          </m:rPr>
          <w:rPr>
            <w:rStyle w:val="afff0"/>
          </w:rPr>
          <m:t>-0.17</m:t>
        </m:r>
        <m:r>
          <m:rPr>
            <m:sty m:val="bi"/>
          </m:rPr>
          <w:rPr>
            <w:rStyle w:val="afff0"/>
          </w:rPr>
          <m:t>r</m:t>
        </m:r>
        <m:r>
          <m:rPr>
            <m:sty m:val="b"/>
          </m:rPr>
          <w:rPr>
            <w:rStyle w:val="afff0"/>
          </w:rPr>
          <m:t>)</m:t>
        </m:r>
      </m:oMath>
      <w:r w:rsidR="00FC0BC6">
        <w:rPr>
          <w:lang w:val="en-US"/>
        </w:rPr>
        <w:t xml:space="preserve">                            </w:t>
      </w:r>
      <w:r w:rsidR="00FC0BC6" w:rsidRPr="002C6C05">
        <w:rPr>
          <w:b w:val="0"/>
        </w:rPr>
        <w:t>(</w:t>
      </w:r>
      <w:r w:rsidR="00FC0BC6" w:rsidRPr="002C6C05">
        <w:rPr>
          <w:b w:val="0"/>
        </w:rPr>
        <w:fldChar w:fldCharType="begin"/>
      </w:r>
      <w:r w:rsidR="00FC0BC6" w:rsidRPr="002C6C05">
        <w:rPr>
          <w:b w:val="0"/>
        </w:rPr>
        <w:instrText xml:space="preserve"> SEQ Eq. \* ARABIC </w:instrText>
      </w:r>
      <w:r w:rsidR="00FC0BC6" w:rsidRPr="002C6C05">
        <w:rPr>
          <w:b w:val="0"/>
        </w:rPr>
        <w:fldChar w:fldCharType="separate"/>
      </w:r>
      <w:r w:rsidR="00700677">
        <w:rPr>
          <w:b w:val="0"/>
          <w:noProof/>
        </w:rPr>
        <w:t>7</w:t>
      </w:r>
      <w:r w:rsidR="00FC0BC6" w:rsidRPr="002C6C05">
        <w:rPr>
          <w:b w:val="0"/>
        </w:rPr>
        <w:fldChar w:fldCharType="end"/>
      </w:r>
      <w:r w:rsidR="00FC0BC6" w:rsidRPr="002C6C05">
        <w:rPr>
          <w:b w:val="0"/>
        </w:rPr>
        <w:t>)</w:t>
      </w:r>
    </w:p>
    <w:p w14:paraId="219C46DC" w14:textId="113082BF" w:rsidR="00FC0BC6" w:rsidRDefault="00FC0BC6" w:rsidP="00FC0BC6">
      <w:pPr>
        <w:numPr>
          <w:ilvl w:val="12"/>
          <w:numId w:val="0"/>
        </w:numPr>
        <w:rPr>
          <w:lang w:val="en-US"/>
        </w:rPr>
      </w:pPr>
      <w:proofErr w:type="gramStart"/>
      <w:r w:rsidRPr="00640D1A">
        <w:rPr>
          <w:lang w:val="en-US"/>
        </w:rPr>
        <w:t>where</w:t>
      </w:r>
      <w:proofErr w:type="gramEnd"/>
      <w:r w:rsidRPr="00640D1A"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MD</m:t>
        </m:r>
      </m:oMath>
      <w:r w:rsidR="00F954C0">
        <w:rPr>
          <w:lang w:val="en-US"/>
        </w:rPr>
        <w:t xml:space="preserve"> is </w:t>
      </w:r>
      <w:r w:rsidR="00B857A3">
        <w:rPr>
          <w:lang w:val="en-US"/>
        </w:rPr>
        <w:t xml:space="preserve">the </w:t>
      </w:r>
      <w:r w:rsidR="00F954C0">
        <w:rPr>
          <w:lang w:val="en-US"/>
        </w:rPr>
        <w:t>maximum displ</w:t>
      </w:r>
      <w:r w:rsidRPr="00640D1A">
        <w:rPr>
          <w:lang w:val="en-US"/>
        </w:rPr>
        <w:t xml:space="preserve">acement of the principal fault, and </w:t>
      </w:r>
      <m:oMath>
        <m:r>
          <w:rPr>
            <w:rFonts w:ascii="Cambria Math" w:hAnsi="Cambria Math"/>
            <w:lang w:val="en-US"/>
          </w:rPr>
          <m:t>r</m:t>
        </m:r>
      </m:oMath>
      <w:r w:rsidRPr="00640D1A">
        <w:rPr>
          <w:lang w:val="en-US"/>
        </w:rPr>
        <w:t xml:space="preserve"> is </w:t>
      </w:r>
      <w:r w:rsidR="00B857A3">
        <w:rPr>
          <w:lang w:val="en-US"/>
        </w:rPr>
        <w:t xml:space="preserve">the </w:t>
      </w:r>
      <w:r w:rsidRPr="00640D1A">
        <w:rPr>
          <w:lang w:val="en-US"/>
        </w:rPr>
        <w:t>distance from the principal fault in kilometers.</w:t>
      </w:r>
      <w:r w:rsidR="009B0088">
        <w:rPr>
          <w:lang w:val="en-US"/>
        </w:rPr>
        <w:t xml:space="preserve"> </w:t>
      </w:r>
      <w:r w:rsidR="009B0088" w:rsidRPr="003550A7">
        <w:rPr>
          <w:i/>
          <w:lang w:val="en-US"/>
        </w:rPr>
        <w:t>Eq. 7</w:t>
      </w:r>
      <w:r w:rsidR="009B0088">
        <w:rPr>
          <w:lang w:val="en-US"/>
        </w:rPr>
        <w:t xml:space="preserve"> represents a 90</w:t>
      </w:r>
      <w:r w:rsidR="009B0088" w:rsidRPr="003550A7">
        <w:rPr>
          <w:vertAlign w:val="superscript"/>
          <w:lang w:val="en-US"/>
        </w:rPr>
        <w:t>th</w:t>
      </w:r>
      <w:r w:rsidR="009B0088">
        <w:rPr>
          <w:lang w:val="en-US"/>
        </w:rPr>
        <w:t xml:space="preserve">-percentile of the Japanese data set </w:t>
      </w:r>
      <w:r w:rsidR="00C4523C">
        <w:rPr>
          <w:lang w:val="en-US"/>
        </w:rPr>
        <w:t xml:space="preserve">compiled by </w:t>
      </w:r>
      <w:r w:rsidR="009B0088">
        <w:rPr>
          <w:lang w:val="en-US"/>
        </w:rPr>
        <w:t>[9].</w:t>
      </w:r>
      <w:r w:rsidRPr="00640D1A"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MD</m:t>
        </m:r>
      </m:oMath>
      <w:r w:rsidRPr="00640D1A">
        <w:rPr>
          <w:lang w:val="en-US"/>
        </w:rPr>
        <w:t xml:space="preserve"> </w:t>
      </w:r>
      <w:proofErr w:type="gramStart"/>
      <w:r w:rsidRPr="00640D1A">
        <w:rPr>
          <w:lang w:val="en-US"/>
        </w:rPr>
        <w:t>is</w:t>
      </w:r>
      <w:proofErr w:type="gramEnd"/>
      <w:r w:rsidRPr="00640D1A">
        <w:rPr>
          <w:lang w:val="en-US"/>
        </w:rPr>
        <w:t xml:space="preserve"> calculated from</w:t>
      </w:r>
      <w:r>
        <w:rPr>
          <w:lang w:val="en-US"/>
        </w:rPr>
        <w:t xml:space="preserve"> [9]</w:t>
      </w:r>
      <w:r w:rsidRPr="00640D1A">
        <w:rPr>
          <w:lang w:val="en-US"/>
        </w:rPr>
        <w:t>:</w:t>
      </w:r>
    </w:p>
    <w:p w14:paraId="03573340" w14:textId="3442631E" w:rsidR="00FC0BC6" w:rsidRDefault="00A97178" w:rsidP="00FC0BC6">
      <w:pPr>
        <w:pStyle w:val="af1"/>
        <w:wordWrap w:val="0"/>
        <w:jc w:val="right"/>
        <w:rPr>
          <w:lang w:val="en-US"/>
        </w:rPr>
      </w:pPr>
      <m:oMath>
        <m:r>
          <m:rPr>
            <m:sty m:val="bi"/>
          </m:rPr>
          <w:rPr>
            <w:rStyle w:val="afff0"/>
          </w:rPr>
          <m:t>MD</m:t>
        </m:r>
        <m:r>
          <m:rPr>
            <m:sty m:val="bi"/>
          </m:rPr>
          <w:rPr>
            <w:rStyle w:val="afff0"/>
            <w:rFonts w:hint="eastAsia"/>
          </w:rPr>
          <m:t xml:space="preserve"> = </m:t>
        </m:r>
        <m:r>
          <m:rPr>
            <m:sty m:val="bi"/>
          </m:rPr>
          <w:rPr>
            <w:rStyle w:val="afff0"/>
          </w:rPr>
          <m:t>-</m:t>
        </m:r>
        <m:r>
          <m:rPr>
            <m:sty m:val="bi"/>
          </m:rPr>
          <w:rPr>
            <w:rStyle w:val="afff0"/>
            <w:rFonts w:hint="eastAsia"/>
          </w:rPr>
          <m:t>5.16 + 0.82</m:t>
        </m:r>
        <m:r>
          <m:rPr>
            <m:sty m:val="bi"/>
          </m:rPr>
          <w:rPr>
            <w:rStyle w:val="afff0"/>
            <w:rFonts w:hint="eastAsia"/>
          </w:rPr>
          <m:t>m</m:t>
        </m:r>
      </m:oMath>
      <w:r w:rsidR="00FC0BC6">
        <w:rPr>
          <w:lang w:val="en-US"/>
        </w:rPr>
        <w:t xml:space="preserve">                            </w:t>
      </w:r>
      <w:r w:rsidR="00FC0BC6" w:rsidRPr="003F2F72">
        <w:rPr>
          <w:b w:val="0"/>
          <w:sz w:val="24"/>
          <w:szCs w:val="24"/>
        </w:rPr>
        <w:t>(</w:t>
      </w:r>
      <w:r w:rsidR="00FC0BC6" w:rsidRPr="003F2F72">
        <w:rPr>
          <w:b w:val="0"/>
          <w:sz w:val="24"/>
          <w:szCs w:val="24"/>
        </w:rPr>
        <w:fldChar w:fldCharType="begin"/>
      </w:r>
      <w:r w:rsidR="00FC0BC6" w:rsidRPr="003F2F72">
        <w:rPr>
          <w:b w:val="0"/>
          <w:sz w:val="24"/>
          <w:szCs w:val="24"/>
        </w:rPr>
        <w:instrText xml:space="preserve"> SEQ Eq. \* ARABIC </w:instrText>
      </w:r>
      <w:r w:rsidR="00FC0BC6" w:rsidRPr="003F2F72">
        <w:rPr>
          <w:b w:val="0"/>
          <w:sz w:val="24"/>
          <w:szCs w:val="24"/>
        </w:rPr>
        <w:fldChar w:fldCharType="separate"/>
      </w:r>
      <w:r w:rsidR="00700677">
        <w:rPr>
          <w:b w:val="0"/>
          <w:noProof/>
          <w:sz w:val="24"/>
          <w:szCs w:val="24"/>
        </w:rPr>
        <w:t>8</w:t>
      </w:r>
      <w:r w:rsidR="00FC0BC6" w:rsidRPr="003F2F72">
        <w:rPr>
          <w:b w:val="0"/>
          <w:sz w:val="24"/>
          <w:szCs w:val="24"/>
        </w:rPr>
        <w:fldChar w:fldCharType="end"/>
      </w:r>
      <w:r w:rsidR="00FC0BC6" w:rsidRPr="003F2F72">
        <w:rPr>
          <w:b w:val="0"/>
          <w:sz w:val="24"/>
          <w:szCs w:val="24"/>
        </w:rPr>
        <w:t>)</w:t>
      </w:r>
    </w:p>
    <w:p w14:paraId="4355E31C" w14:textId="014EF767" w:rsidR="00FC0BC6" w:rsidRPr="00640D1A" w:rsidRDefault="00767D3C" w:rsidP="00FC0BC6">
      <w:pPr>
        <w:numPr>
          <w:ilvl w:val="12"/>
          <w:numId w:val="0"/>
        </w:numPr>
        <w:rPr>
          <w:lang w:val="en-US"/>
        </w:rPr>
      </w:pPr>
      <w:r>
        <w:rPr>
          <w:lang w:val="en-US"/>
        </w:rPr>
        <w:t xml:space="preserve">We have developed attenuation relations of distributed fault displacement </w:t>
      </w:r>
      <w:r w:rsidR="009F28EB">
        <w:rPr>
          <w:lang w:val="en-US"/>
        </w:rPr>
        <w:t xml:space="preserve">of strike-slip and reverse slip </w:t>
      </w:r>
      <w:r w:rsidR="00E63413">
        <w:rPr>
          <w:lang w:val="en-US"/>
        </w:rPr>
        <w:t>in order to perform PFDHA of the Japanese earthquakes [6]</w:t>
      </w:r>
      <w:r w:rsidR="000D2D2A">
        <w:rPr>
          <w:lang w:val="en-US"/>
        </w:rPr>
        <w:t>.</w:t>
      </w:r>
      <w:r w:rsidR="009F28EB">
        <w:rPr>
          <w:lang w:val="en-US"/>
        </w:rPr>
        <w:t xml:space="preserve"> </w:t>
      </w:r>
      <w:r w:rsidR="00E63413" w:rsidRPr="00C53BC5">
        <w:rPr>
          <w:i/>
          <w:lang w:val="en-US"/>
        </w:rPr>
        <w:t>Eq. 9</w:t>
      </w:r>
      <w:r w:rsidR="00E63413">
        <w:rPr>
          <w:lang w:val="en-US"/>
        </w:rPr>
        <w:t xml:space="preserve"> is </w:t>
      </w:r>
      <w:r w:rsidR="009F28EB">
        <w:rPr>
          <w:lang w:val="en-US"/>
        </w:rPr>
        <w:t>the attenuation relation of the strike-slip</w:t>
      </w:r>
      <w:r w:rsidR="00E63413">
        <w:rPr>
          <w:lang w:val="en-US"/>
        </w:rPr>
        <w:t xml:space="preserve"> distributed fault displacement</w:t>
      </w:r>
      <w:r w:rsidR="000D2D2A">
        <w:rPr>
          <w:lang w:val="en-US"/>
        </w:rPr>
        <w:t xml:space="preserve"> derived from the Japanese strike-slip data set </w:t>
      </w:r>
      <w:r w:rsidR="009B0088">
        <w:rPr>
          <w:lang w:val="en-US"/>
        </w:rPr>
        <w:t xml:space="preserve">compiled by </w:t>
      </w:r>
      <w:r w:rsidR="000D2D2A">
        <w:rPr>
          <w:lang w:val="en-US"/>
        </w:rPr>
        <w:t>[14]</w:t>
      </w:r>
      <w:r w:rsidR="00FC0BC6" w:rsidRPr="00640D1A">
        <w:rPr>
          <w:lang w:val="en-US"/>
        </w:rPr>
        <w:t>:</w:t>
      </w:r>
    </w:p>
    <w:p w14:paraId="50F6803D" w14:textId="50381C43" w:rsidR="00FC0BC6" w:rsidRPr="00C53BC5" w:rsidRDefault="009E3FA2" w:rsidP="00FC0BC6">
      <w:pPr>
        <w:numPr>
          <w:ilvl w:val="12"/>
          <w:numId w:val="0"/>
        </w:numPr>
        <w:wordWrap w:val="0"/>
        <w:jc w:val="right"/>
        <w:rPr>
          <w:rStyle w:val="afff0"/>
          <w:rFonts w:hint="eastAsia"/>
        </w:rPr>
      </w:pPr>
      <m:oMath>
        <m:r>
          <m:rPr>
            <m:sty m:val="bi"/>
          </m:rPr>
          <w:rPr>
            <w:rStyle w:val="afff0"/>
          </w:rPr>
          <m:t>d/MD = 0.55</m:t>
        </m:r>
        <m:r>
          <m:rPr>
            <m:sty m:val="bi"/>
          </m:rPr>
          <w:rPr>
            <w:rStyle w:val="afff0"/>
          </w:rPr>
          <m:t>exp(</m:t>
        </m:r>
        <m:r>
          <m:rPr>
            <m:sty m:val="bi"/>
          </m:rPr>
          <w:rPr>
            <w:rStyle w:val="afff0"/>
            <w:rFonts w:hint="eastAsia"/>
          </w:rPr>
          <m:t>-</m:t>
        </m:r>
        <m:r>
          <m:rPr>
            <m:sty m:val="bi"/>
          </m:rPr>
          <w:rPr>
            <w:rStyle w:val="afff0"/>
          </w:rPr>
          <m:t>0.42</m:t>
        </m:r>
        <m:r>
          <m:rPr>
            <m:sty m:val="bi"/>
          </m:rPr>
          <w:rPr>
            <w:rStyle w:val="afff0"/>
          </w:rPr>
          <m:t>r)</m:t>
        </m:r>
      </m:oMath>
      <w:r w:rsidR="00FC0BC6" w:rsidRPr="00C53BC5">
        <w:rPr>
          <w:rStyle w:val="afff0"/>
        </w:rPr>
        <w:t xml:space="preserve">                        </w:t>
      </w:r>
      <w:r w:rsidR="00FC0BC6" w:rsidRPr="00C53BC5">
        <w:rPr>
          <w:rStyle w:val="afff0"/>
          <w:rFonts w:ascii="Times" w:hAnsi="Times"/>
        </w:rPr>
        <w:t>(9)</w:t>
      </w:r>
    </w:p>
    <w:p w14:paraId="7B23652E" w14:textId="1FAF4150" w:rsidR="00FC0BC6" w:rsidRDefault="00F954C0" w:rsidP="00C53BC5">
      <w:pPr>
        <w:rPr>
          <w:lang w:val="en-US"/>
        </w:rPr>
      </w:pPr>
      <w:proofErr w:type="gramStart"/>
      <w:r>
        <w:rPr>
          <w:lang w:val="en-US"/>
        </w:rPr>
        <w:t>where</w:t>
      </w:r>
      <w:proofErr w:type="gramEnd"/>
      <w:r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r</m:t>
        </m:r>
      </m:oMath>
      <w:r w:rsidRPr="00640D1A">
        <w:rPr>
          <w:lang w:val="en-US"/>
        </w:rPr>
        <w:t xml:space="preserve"> is distance from the principal fault in kilometers.</w:t>
      </w:r>
      <w:r>
        <w:rPr>
          <w:lang w:val="en-US"/>
        </w:rPr>
        <w:t xml:space="preserve"> </w:t>
      </w:r>
      <w:r w:rsidR="00DB059B">
        <w:rPr>
          <w:lang w:val="en-US"/>
        </w:rPr>
        <w:t xml:space="preserve">Similar to </w:t>
      </w:r>
      <w:r w:rsidR="00DB059B" w:rsidRPr="003550A7">
        <w:rPr>
          <w:i/>
          <w:lang w:val="en-US"/>
        </w:rPr>
        <w:t>Eq. 7</w:t>
      </w:r>
      <w:r w:rsidR="00DB059B">
        <w:rPr>
          <w:lang w:val="en-US"/>
        </w:rPr>
        <w:t xml:space="preserve">, </w:t>
      </w:r>
      <w:r w:rsidR="00DB059B" w:rsidRPr="003550A7">
        <w:rPr>
          <w:i/>
          <w:lang w:val="en-US"/>
        </w:rPr>
        <w:t>Eq. 9</w:t>
      </w:r>
      <w:r w:rsidR="00DB059B">
        <w:rPr>
          <w:lang w:val="en-US"/>
        </w:rPr>
        <w:t xml:space="preserve"> is a 90</w:t>
      </w:r>
      <w:r w:rsidR="00DB059B" w:rsidRPr="003550A7">
        <w:rPr>
          <w:vertAlign w:val="superscript"/>
          <w:lang w:val="en-US"/>
        </w:rPr>
        <w:t>th</w:t>
      </w:r>
      <w:r w:rsidR="00DB059B">
        <w:rPr>
          <w:lang w:val="en-US"/>
        </w:rPr>
        <w:t>-percentile of data set compiled by [14]</w:t>
      </w:r>
      <w:r w:rsidR="00BB584E">
        <w:rPr>
          <w:lang w:val="en-US"/>
        </w:rPr>
        <w:t xml:space="preserve">, as shown in </w:t>
      </w:r>
      <w:r w:rsidR="00BB584E" w:rsidRPr="002B45D2">
        <w:rPr>
          <w:i/>
          <w:lang w:val="en-US"/>
        </w:rPr>
        <w:t>FIG.2</w:t>
      </w:r>
      <w:r w:rsidR="0084346E">
        <w:rPr>
          <w:lang w:val="en-US"/>
        </w:rPr>
        <w:t xml:space="preserve">. </w:t>
      </w:r>
      <w:r w:rsidR="00C36139">
        <w:rPr>
          <w:lang w:val="en-US"/>
        </w:rPr>
        <w:t xml:space="preserve">We </w:t>
      </w:r>
      <w:r w:rsidR="00625FF9">
        <w:rPr>
          <w:lang w:val="en-US"/>
        </w:rPr>
        <w:t xml:space="preserve">digitized </w:t>
      </w:r>
      <w:r w:rsidR="00C36139">
        <w:rPr>
          <w:lang w:val="en-US"/>
        </w:rPr>
        <w:t xml:space="preserve">the displacement data </w:t>
      </w:r>
      <w:r w:rsidR="00CE0BBE">
        <w:rPr>
          <w:lang w:val="en-US"/>
        </w:rPr>
        <w:t xml:space="preserve">of the 2016 Kumamoto earthquake reported </w:t>
      </w:r>
      <w:r w:rsidR="00C36139">
        <w:rPr>
          <w:lang w:val="en-US"/>
        </w:rPr>
        <w:t>by [</w:t>
      </w:r>
      <w:r w:rsidR="00BE3722">
        <w:rPr>
          <w:lang w:val="en-US"/>
        </w:rPr>
        <w:t>3</w:t>
      </w:r>
      <w:r w:rsidR="00C36139">
        <w:rPr>
          <w:lang w:val="en-US"/>
        </w:rPr>
        <w:t xml:space="preserve">] and classified into principal and distributed </w:t>
      </w:r>
      <w:r w:rsidR="00B578E9">
        <w:rPr>
          <w:lang w:val="en-US"/>
        </w:rPr>
        <w:t xml:space="preserve">faults </w:t>
      </w:r>
      <w:r w:rsidR="00BE3722">
        <w:rPr>
          <w:lang w:val="en-US"/>
        </w:rPr>
        <w:t xml:space="preserve">as </w:t>
      </w:r>
      <w:r w:rsidR="00C36139">
        <w:rPr>
          <w:lang w:val="en-US"/>
        </w:rPr>
        <w:t xml:space="preserve">shown in </w:t>
      </w:r>
      <w:r w:rsidR="00C36139" w:rsidRPr="00C53BC5">
        <w:rPr>
          <w:i/>
          <w:lang w:val="en-US"/>
        </w:rPr>
        <w:t>FIG.</w:t>
      </w:r>
      <w:r w:rsidR="00004765" w:rsidRPr="00C53BC5">
        <w:rPr>
          <w:i/>
          <w:lang w:val="en-US"/>
        </w:rPr>
        <w:t xml:space="preserve"> 3</w:t>
      </w:r>
      <w:r w:rsidR="00CE0BBE">
        <w:rPr>
          <w:lang w:val="en-US"/>
        </w:rPr>
        <w:t xml:space="preserve">. </w:t>
      </w:r>
      <w:r w:rsidR="00BE3722">
        <w:rPr>
          <w:lang w:val="en-US"/>
        </w:rPr>
        <w:t>No significant difference was estimated in t</w:t>
      </w:r>
      <w:r w:rsidR="00004765">
        <w:rPr>
          <w:lang w:val="en-US"/>
        </w:rPr>
        <w:t>he attenuation relation based on data set</w:t>
      </w:r>
      <w:r w:rsidR="00CE0BBE">
        <w:rPr>
          <w:lang w:val="en-US"/>
        </w:rPr>
        <w:t xml:space="preserve"> updated by the 2016 Kumamoto earthquake (solid black circles in </w:t>
      </w:r>
      <w:r w:rsidR="00CE0BBE" w:rsidRPr="00C53BC5">
        <w:rPr>
          <w:i/>
          <w:lang w:val="en-US"/>
        </w:rPr>
        <w:t>FIG. 2</w:t>
      </w:r>
      <w:r w:rsidR="00CE0BBE">
        <w:rPr>
          <w:lang w:val="en-US"/>
        </w:rPr>
        <w:t>)</w:t>
      </w:r>
      <w:r w:rsidR="00004765">
        <w:rPr>
          <w:lang w:val="en-US"/>
        </w:rPr>
        <w:t>.</w:t>
      </w:r>
      <w:r w:rsidR="00DB059B">
        <w:rPr>
          <w:lang w:val="en-US"/>
        </w:rPr>
        <w:t xml:space="preserve"> We use</w:t>
      </w:r>
      <w:r w:rsidR="00C50630">
        <w:rPr>
          <w:lang w:val="en-US"/>
        </w:rPr>
        <w:t>d</w:t>
      </w:r>
      <w:r w:rsidR="00DB059B">
        <w:rPr>
          <w:lang w:val="en-US"/>
        </w:rPr>
        <w:t xml:space="preserve"> </w:t>
      </w:r>
      <w:r w:rsidR="00716FE1">
        <w:rPr>
          <w:lang w:val="en-US"/>
        </w:rPr>
        <w:t xml:space="preserve">the attenuation relations represented by </w:t>
      </w:r>
      <w:r w:rsidR="00DB059B" w:rsidRPr="003550A7">
        <w:rPr>
          <w:i/>
          <w:lang w:val="en-US"/>
        </w:rPr>
        <w:t>Eq</w:t>
      </w:r>
      <w:r w:rsidR="00716FE1">
        <w:rPr>
          <w:i/>
          <w:lang w:val="en-US"/>
        </w:rPr>
        <w:t>s</w:t>
      </w:r>
      <w:r w:rsidR="00DB059B" w:rsidRPr="003550A7">
        <w:rPr>
          <w:i/>
          <w:lang w:val="en-US"/>
        </w:rPr>
        <w:t xml:space="preserve">. </w:t>
      </w:r>
      <w:proofErr w:type="gramStart"/>
      <w:r w:rsidR="00716FE1">
        <w:rPr>
          <w:i/>
          <w:lang w:val="en-US"/>
        </w:rPr>
        <w:t xml:space="preserve">5, 7 and </w:t>
      </w:r>
      <w:r w:rsidR="00DB059B" w:rsidRPr="003550A7">
        <w:rPr>
          <w:i/>
          <w:lang w:val="en-US"/>
        </w:rPr>
        <w:t>9</w:t>
      </w:r>
      <w:r w:rsidR="00DB059B">
        <w:rPr>
          <w:lang w:val="en-US"/>
        </w:rPr>
        <w:t xml:space="preserve"> </w:t>
      </w:r>
      <w:r w:rsidR="00716FE1">
        <w:rPr>
          <w:lang w:val="en-US"/>
        </w:rPr>
        <w:t>for PFDHA calculations</w:t>
      </w:r>
      <w:r w:rsidR="00DB059B">
        <w:rPr>
          <w:lang w:val="en-US"/>
        </w:rPr>
        <w:t>.</w:t>
      </w:r>
      <w:proofErr w:type="gramEnd"/>
    </w:p>
    <w:p w14:paraId="55039654" w14:textId="77777777" w:rsidR="009B7A6F" w:rsidRDefault="009B7A6F" w:rsidP="00C53BC5">
      <w:pPr>
        <w:rPr>
          <w:lang w:val="en-US"/>
        </w:rPr>
      </w:pPr>
    </w:p>
    <w:p w14:paraId="269DCE0D" w14:textId="77777777" w:rsidR="00004765" w:rsidRDefault="00004765" w:rsidP="00004765">
      <w:pPr>
        <w:numPr>
          <w:ilvl w:val="12"/>
          <w:numId w:val="0"/>
        </w:numPr>
        <w:jc w:val="center"/>
        <w:rPr>
          <w:i/>
          <w:sz w:val="22"/>
          <w:lang w:val="en-US"/>
        </w:rPr>
      </w:pPr>
      <w:r w:rsidRPr="00C53BC5">
        <w:rPr>
          <w:i/>
          <w:noProof/>
          <w:sz w:val="22"/>
          <w:lang w:val="en-US" w:eastAsia="ja-JP"/>
        </w:rPr>
        <w:drawing>
          <wp:inline distT="0" distB="0" distL="0" distR="0" wp14:anchorId="2662A483" wp14:editId="7BA77EE9">
            <wp:extent cx="4221922" cy="4221922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kuma_MEXT_Tr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1922" cy="4221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69FF1" w14:textId="2169619F" w:rsidR="00004765" w:rsidRPr="0070199F" w:rsidRDefault="00004765" w:rsidP="003550A7">
      <w:pPr>
        <w:numPr>
          <w:ilvl w:val="12"/>
          <w:numId w:val="0"/>
        </w:numPr>
        <w:jc w:val="left"/>
        <w:rPr>
          <w:i/>
          <w:sz w:val="22"/>
          <w:lang w:val="en-US"/>
        </w:rPr>
      </w:pPr>
      <w:r>
        <w:rPr>
          <w:i/>
          <w:sz w:val="22"/>
          <w:lang w:val="en-US"/>
        </w:rPr>
        <w:t xml:space="preserve">FIG. 2. </w:t>
      </w:r>
      <w:r w:rsidR="00B578E9">
        <w:rPr>
          <w:i/>
          <w:sz w:val="22"/>
          <w:lang w:val="en-US"/>
        </w:rPr>
        <w:t>Attenuation relation of distributed fault displacement</w:t>
      </w:r>
      <w:r>
        <w:rPr>
          <w:i/>
          <w:sz w:val="22"/>
          <w:lang w:val="en-US"/>
        </w:rPr>
        <w:t>.</w:t>
      </w:r>
      <w:r w:rsidR="00CE4D67">
        <w:rPr>
          <w:i/>
          <w:sz w:val="22"/>
          <w:lang w:val="en-US"/>
        </w:rPr>
        <w:t xml:space="preserve"> </w:t>
      </w:r>
      <w:r w:rsidR="009B0088">
        <w:rPr>
          <w:i/>
          <w:sz w:val="22"/>
          <w:lang w:val="en-US"/>
        </w:rPr>
        <w:t xml:space="preserve">The displacement is normalized by the maximum displacement of the principal fault. </w:t>
      </w:r>
      <w:r w:rsidR="00CE4D67">
        <w:rPr>
          <w:i/>
          <w:sz w:val="22"/>
          <w:lang w:val="en-US"/>
        </w:rPr>
        <w:t xml:space="preserve">Red curve </w:t>
      </w:r>
      <w:r w:rsidR="00F91F95">
        <w:rPr>
          <w:i/>
          <w:sz w:val="22"/>
          <w:lang w:val="en-US"/>
        </w:rPr>
        <w:t>in the</w:t>
      </w:r>
      <w:r w:rsidR="00CE4D67">
        <w:rPr>
          <w:i/>
          <w:sz w:val="22"/>
          <w:lang w:val="en-US"/>
        </w:rPr>
        <w:t xml:space="preserve"> figure </w:t>
      </w:r>
      <w:r w:rsidR="001801E9">
        <w:rPr>
          <w:i/>
          <w:sz w:val="22"/>
          <w:lang w:val="en-US"/>
        </w:rPr>
        <w:t>corresponds to</w:t>
      </w:r>
      <w:r w:rsidR="00CE4D67">
        <w:rPr>
          <w:i/>
          <w:sz w:val="22"/>
          <w:lang w:val="en-US"/>
        </w:rPr>
        <w:t xml:space="preserve"> Eq. 9, which </w:t>
      </w:r>
      <w:r w:rsidR="009B0088">
        <w:rPr>
          <w:i/>
          <w:sz w:val="22"/>
          <w:lang w:val="en-US"/>
        </w:rPr>
        <w:t xml:space="preserve">represents a </w:t>
      </w:r>
      <w:r w:rsidR="00CE4D67">
        <w:rPr>
          <w:i/>
          <w:sz w:val="22"/>
          <w:lang w:val="en-US"/>
        </w:rPr>
        <w:t>90</w:t>
      </w:r>
      <w:r w:rsidR="00CE4D67" w:rsidRPr="003550A7">
        <w:rPr>
          <w:i/>
          <w:sz w:val="22"/>
          <w:vertAlign w:val="superscript"/>
          <w:lang w:val="en-US"/>
        </w:rPr>
        <w:t>th</w:t>
      </w:r>
      <w:r w:rsidR="00CE4D67">
        <w:rPr>
          <w:i/>
          <w:sz w:val="22"/>
          <w:lang w:val="en-US"/>
        </w:rPr>
        <w:t>-percentile</w:t>
      </w:r>
      <w:r w:rsidR="001801E9">
        <w:rPr>
          <w:i/>
          <w:sz w:val="22"/>
          <w:lang w:val="en-US"/>
        </w:rPr>
        <w:t xml:space="preserve"> of the Japanese strike-slip data </w:t>
      </w:r>
      <w:r w:rsidR="00EB65E0">
        <w:rPr>
          <w:i/>
          <w:sz w:val="22"/>
          <w:lang w:val="en-US"/>
        </w:rPr>
        <w:t xml:space="preserve">compiled by </w:t>
      </w:r>
      <w:r w:rsidR="001801E9">
        <w:rPr>
          <w:i/>
          <w:sz w:val="22"/>
          <w:lang w:val="en-US"/>
        </w:rPr>
        <w:t>[14] and</w:t>
      </w:r>
      <w:r w:rsidR="00CE4D67">
        <w:rPr>
          <w:i/>
          <w:sz w:val="22"/>
          <w:lang w:val="en-US"/>
        </w:rPr>
        <w:t xml:space="preserve"> the 2016 Kumamoto earthquake data </w:t>
      </w:r>
      <w:r w:rsidR="001801E9">
        <w:rPr>
          <w:i/>
          <w:sz w:val="22"/>
          <w:lang w:val="en-US"/>
        </w:rPr>
        <w:t xml:space="preserve">(solid black circles) </w:t>
      </w:r>
      <w:r w:rsidR="00CE4D67">
        <w:rPr>
          <w:i/>
          <w:sz w:val="22"/>
          <w:lang w:val="en-US"/>
        </w:rPr>
        <w:t>shown in FIG. 3.</w:t>
      </w:r>
    </w:p>
    <w:p w14:paraId="6FC29EC7" w14:textId="77777777" w:rsidR="0074758D" w:rsidRDefault="0074758D" w:rsidP="00C53BC5">
      <w:pPr>
        <w:rPr>
          <w:lang w:val="en-US"/>
        </w:rPr>
      </w:pPr>
    </w:p>
    <w:p w14:paraId="33204FB8" w14:textId="77777777" w:rsidR="00004765" w:rsidRDefault="00004765" w:rsidP="00004765">
      <w:pPr>
        <w:numPr>
          <w:ilvl w:val="12"/>
          <w:numId w:val="0"/>
        </w:numPr>
        <w:jc w:val="center"/>
        <w:rPr>
          <w:i/>
          <w:sz w:val="22"/>
          <w:lang w:val="en-US"/>
        </w:rPr>
      </w:pPr>
      <w:r w:rsidRPr="00C53BC5">
        <w:rPr>
          <w:i/>
          <w:noProof/>
          <w:sz w:val="22"/>
          <w:lang w:val="en-US" w:eastAsia="ja-JP"/>
        </w:rPr>
        <w:drawing>
          <wp:inline distT="0" distB="0" distL="0" distR="0" wp14:anchorId="66C08311" wp14:editId="4ADF93CC">
            <wp:extent cx="5012966" cy="3544957"/>
            <wp:effectExtent l="0" t="0" r="0" b="1143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kuma_MEXT_T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7755" cy="3548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F139E" w14:textId="6BCB5BAB" w:rsidR="00004765" w:rsidRPr="0070199F" w:rsidRDefault="00004765" w:rsidP="003550A7">
      <w:pPr>
        <w:numPr>
          <w:ilvl w:val="12"/>
          <w:numId w:val="0"/>
        </w:numPr>
        <w:jc w:val="left"/>
        <w:rPr>
          <w:i/>
          <w:sz w:val="22"/>
          <w:lang w:val="en-US"/>
        </w:rPr>
      </w:pPr>
      <w:r>
        <w:rPr>
          <w:i/>
          <w:sz w:val="22"/>
          <w:lang w:val="en-US"/>
        </w:rPr>
        <w:t xml:space="preserve">FIG. 3. </w:t>
      </w:r>
      <w:r w:rsidR="00B578E9">
        <w:rPr>
          <w:i/>
          <w:sz w:val="22"/>
          <w:lang w:val="en-US"/>
        </w:rPr>
        <w:t>Surface ruptures and fault displacement of the 2016 Kumamoto earthquake</w:t>
      </w:r>
      <w:r>
        <w:rPr>
          <w:i/>
          <w:sz w:val="22"/>
          <w:lang w:val="en-US"/>
        </w:rPr>
        <w:t>.</w:t>
      </w:r>
      <w:r w:rsidR="00DB059B">
        <w:rPr>
          <w:i/>
          <w:sz w:val="22"/>
          <w:lang w:val="en-US"/>
        </w:rPr>
        <w:t xml:space="preserve"> T</w:t>
      </w:r>
      <w:r w:rsidR="00DB059B" w:rsidRPr="00DB059B">
        <w:rPr>
          <w:i/>
          <w:sz w:val="22"/>
          <w:lang w:val="en-US"/>
        </w:rPr>
        <w:t xml:space="preserve">he displacement data by [3] </w:t>
      </w:r>
      <w:r w:rsidR="00DB059B">
        <w:rPr>
          <w:i/>
          <w:sz w:val="22"/>
          <w:lang w:val="en-US"/>
        </w:rPr>
        <w:t>were</w:t>
      </w:r>
      <w:r w:rsidR="00DB059B" w:rsidRPr="00DB059B">
        <w:rPr>
          <w:i/>
          <w:sz w:val="22"/>
          <w:lang w:val="en-US"/>
        </w:rPr>
        <w:t xml:space="preserve"> classified into principal and distributed faults</w:t>
      </w:r>
      <w:r w:rsidR="00242E74">
        <w:rPr>
          <w:i/>
          <w:sz w:val="22"/>
          <w:lang w:val="en-US"/>
        </w:rPr>
        <w:t xml:space="preserve">. </w:t>
      </w:r>
      <w:r w:rsidR="00A973E5">
        <w:rPr>
          <w:i/>
          <w:sz w:val="22"/>
          <w:lang w:val="en-US"/>
        </w:rPr>
        <w:t>Blue lines in the figure indicate the</w:t>
      </w:r>
      <w:r w:rsidR="00804FCF">
        <w:rPr>
          <w:i/>
          <w:sz w:val="22"/>
          <w:lang w:val="en-US"/>
        </w:rPr>
        <w:t xml:space="preserve"> </w:t>
      </w:r>
      <w:r w:rsidR="000F0466">
        <w:rPr>
          <w:i/>
          <w:sz w:val="22"/>
          <w:lang w:val="en-US"/>
        </w:rPr>
        <w:t xml:space="preserve">narrow </w:t>
      </w:r>
      <w:r w:rsidR="00804FCF">
        <w:rPr>
          <w:i/>
          <w:sz w:val="22"/>
          <w:lang w:val="en-US"/>
        </w:rPr>
        <w:t>low coherence zone</w:t>
      </w:r>
      <w:r w:rsidR="000F0466">
        <w:rPr>
          <w:i/>
          <w:sz w:val="22"/>
          <w:lang w:val="en-US"/>
        </w:rPr>
        <w:t>s</w:t>
      </w:r>
      <w:r w:rsidR="00804FCF">
        <w:rPr>
          <w:i/>
          <w:sz w:val="22"/>
          <w:lang w:val="en-US"/>
        </w:rPr>
        <w:t xml:space="preserve"> of the InSAR interferogram [11]. </w:t>
      </w:r>
      <w:r w:rsidR="00242E74">
        <w:rPr>
          <w:i/>
          <w:sz w:val="22"/>
          <w:lang w:val="en-US"/>
        </w:rPr>
        <w:t>The distributed fault displacements are shown in FIG. 2.</w:t>
      </w:r>
    </w:p>
    <w:p w14:paraId="0EE5F141" w14:textId="77777777" w:rsidR="00004765" w:rsidRDefault="00004765" w:rsidP="00C53BC5">
      <w:pPr>
        <w:rPr>
          <w:lang w:val="en-US"/>
        </w:rPr>
      </w:pPr>
    </w:p>
    <w:p w14:paraId="22910948" w14:textId="0C11DECF" w:rsidR="00FC0BC6" w:rsidRPr="00C53BC5" w:rsidRDefault="00FC0BC6" w:rsidP="00C53BC5">
      <m:oMath>
        <m:r>
          <w:rPr>
            <w:rFonts w:ascii="Cambria Math" w:hAnsi="Cambria Math"/>
            <w:lang w:val="en-US"/>
          </w:rPr>
          <m:t xml:space="preserve">P (d ≥ 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lang w:val="en-US"/>
              </w:rPr>
              <m:t>0</m:t>
            </m:r>
          </m:sub>
        </m:sSub>
        <m:r>
          <w:rPr>
            <w:rFonts w:ascii="Cambria Math" w:hAnsi="Cambria Math"/>
            <w:lang w:val="en-US"/>
          </w:rPr>
          <m:t xml:space="preserve"> |r, m, sr≠ 0)</m:t>
        </m:r>
      </m:oMath>
      <w:r w:rsidRPr="00640D1A">
        <w:rPr>
          <w:lang w:val="en-US"/>
        </w:rPr>
        <w:t xml:space="preserve"> </w:t>
      </w:r>
      <w:proofErr w:type="gramStart"/>
      <w:r w:rsidRPr="00640D1A">
        <w:rPr>
          <w:lang w:val="en-US"/>
        </w:rPr>
        <w:t>is</w:t>
      </w:r>
      <w:proofErr w:type="gramEnd"/>
      <w:r w:rsidRPr="00640D1A">
        <w:rPr>
          <w:lang w:val="en-US"/>
        </w:rPr>
        <w:t xml:space="preserve"> </w:t>
      </w:r>
      <w:r w:rsidR="00B578E9">
        <w:rPr>
          <w:lang w:val="en-US"/>
        </w:rPr>
        <w:t>calculated</w:t>
      </w:r>
      <w:r w:rsidRPr="00640D1A">
        <w:rPr>
          <w:lang w:val="en-US"/>
        </w:rPr>
        <w:t xml:space="preserve"> by </w:t>
      </w:r>
      <w:r w:rsidRPr="00B37382">
        <w:rPr>
          <w:i/>
          <w:lang w:val="en-US"/>
        </w:rPr>
        <w:t>Eq. 5</w:t>
      </w:r>
      <w:r>
        <w:rPr>
          <w:lang w:val="en-US"/>
        </w:rPr>
        <w:t xml:space="preserve">, </w:t>
      </w:r>
      <w:r w:rsidRPr="00640D1A">
        <w:rPr>
          <w:lang w:val="en-US"/>
        </w:rPr>
        <w:t>assuming lognormal distribution. The gam</w:t>
      </w:r>
      <w:r>
        <w:rPr>
          <w:lang w:val="en-US"/>
        </w:rPr>
        <w:t xml:space="preserve">ma distribution is applied </w:t>
      </w:r>
      <w:r w:rsidR="00497B88">
        <w:rPr>
          <w:lang w:val="en-US"/>
        </w:rPr>
        <w:t xml:space="preserve">to </w:t>
      </w:r>
      <w:r w:rsidRPr="00B37382">
        <w:rPr>
          <w:i/>
          <w:lang w:val="en-US"/>
        </w:rPr>
        <w:t>Eq. 7</w:t>
      </w:r>
      <w:r>
        <w:rPr>
          <w:lang w:val="en-US"/>
        </w:rPr>
        <w:t xml:space="preserve"> and </w:t>
      </w:r>
      <w:r w:rsidRPr="00B37382">
        <w:rPr>
          <w:i/>
          <w:lang w:val="en-US"/>
        </w:rPr>
        <w:t>Eq. 9</w:t>
      </w:r>
      <w:r w:rsidRPr="00640D1A">
        <w:rPr>
          <w:lang w:val="en-US"/>
        </w:rPr>
        <w:t>, which are 90</w:t>
      </w:r>
      <w:r w:rsidRPr="00647266">
        <w:rPr>
          <w:vertAlign w:val="superscript"/>
          <w:lang w:val="en-US"/>
        </w:rPr>
        <w:t>th</w:t>
      </w:r>
      <w:r w:rsidRPr="00640D1A">
        <w:rPr>
          <w:lang w:val="en-US"/>
        </w:rPr>
        <w:t>-percentile curve of distributed fault displacement data.</w:t>
      </w:r>
      <w:r w:rsidR="005C2FDF">
        <w:rPr>
          <w:lang w:val="en-US"/>
        </w:rPr>
        <w:t xml:space="preserve"> </w:t>
      </w:r>
      <w:r w:rsidR="005C2FDF" w:rsidRPr="00640D1A">
        <w:rPr>
          <w:lang w:val="en-US"/>
        </w:rPr>
        <w:t>Following [3</w:t>
      </w:r>
      <w:r w:rsidR="00BF2D0D">
        <w:rPr>
          <w:lang w:val="en-US"/>
        </w:rPr>
        <w:t>]</w:t>
      </w:r>
      <w:r w:rsidR="00B578E9">
        <w:rPr>
          <w:lang w:val="en-US"/>
        </w:rPr>
        <w:t xml:space="preserve"> and</w:t>
      </w:r>
      <w:r w:rsidR="005C2FDF">
        <w:rPr>
          <w:lang w:val="en-US"/>
        </w:rPr>
        <w:t xml:space="preserve"> </w:t>
      </w:r>
      <w:r w:rsidR="00BF2D0D">
        <w:rPr>
          <w:lang w:val="en-US"/>
        </w:rPr>
        <w:t>[</w:t>
      </w:r>
      <w:r w:rsidR="005C2FDF">
        <w:rPr>
          <w:lang w:val="en-US"/>
        </w:rPr>
        <w:t>9</w:t>
      </w:r>
      <w:r w:rsidR="005C2FDF" w:rsidRPr="00640D1A">
        <w:rPr>
          <w:lang w:val="en-US"/>
        </w:rPr>
        <w:t xml:space="preserve">], </w:t>
      </w:r>
      <m:oMath>
        <m:r>
          <w:rPr>
            <w:rFonts w:ascii="Cambria Math" w:hAnsi="Cambria Math"/>
            <w:lang w:val="en-US"/>
          </w:rPr>
          <m:t>a</m:t>
        </m:r>
      </m:oMath>
      <w:r w:rsidR="005C2FDF" w:rsidRPr="00640D1A">
        <w:rPr>
          <w:lang w:val="en-US"/>
        </w:rPr>
        <w:t xml:space="preserve"> </w:t>
      </w:r>
      <w:r w:rsidR="00625FF9">
        <w:rPr>
          <w:lang w:val="en-US"/>
        </w:rPr>
        <w:t xml:space="preserve">is 2.5, </w:t>
      </w:r>
      <w:r w:rsidR="005C2FDF" w:rsidRPr="00640D1A">
        <w:rPr>
          <w:lang w:val="en-US"/>
        </w:rPr>
        <w:t xml:space="preserve">and </w:t>
      </w:r>
      <m:oMath>
        <m:r>
          <w:rPr>
            <w:rFonts w:ascii="Cambria Math" w:hAnsi="Cambria Math"/>
            <w:lang w:val="en-US"/>
          </w:rPr>
          <m:t>b</m:t>
        </m:r>
      </m:oMath>
      <w:r w:rsidR="005C2FDF" w:rsidRPr="00640D1A">
        <w:rPr>
          <w:lang w:val="en-US"/>
        </w:rPr>
        <w:t xml:space="preserve"> </w:t>
      </w:r>
      <w:r w:rsidR="00625FF9">
        <w:rPr>
          <w:lang w:val="en-US"/>
        </w:rPr>
        <w:t>is</w:t>
      </w:r>
      <w:r w:rsidR="005C2FDF">
        <w:rPr>
          <w:lang w:val="en-US"/>
        </w:rPr>
        <w:t xml:space="preserve"> </w:t>
      </w:r>
      <w:r w:rsidR="000D2D2A">
        <w:rPr>
          <w:lang w:val="en-US"/>
        </w:rPr>
        <w:t xml:space="preserve">calculated from </w:t>
      </w:r>
      <w:r w:rsidR="005C2FDF" w:rsidRPr="00B37382">
        <w:rPr>
          <w:i/>
          <w:lang w:val="en-US"/>
        </w:rPr>
        <w:t>Eq. 7</w:t>
      </w:r>
      <w:r w:rsidR="005C2FDF" w:rsidRPr="00640D1A">
        <w:rPr>
          <w:lang w:val="en-US"/>
        </w:rPr>
        <w:t xml:space="preserve"> or </w:t>
      </w:r>
      <w:r w:rsidR="005C2FDF" w:rsidRPr="00B37382">
        <w:rPr>
          <w:i/>
          <w:lang w:val="en-US"/>
        </w:rPr>
        <w:t>Eq. 9</w:t>
      </w:r>
      <w:r w:rsidR="005C2FDF" w:rsidRPr="00640D1A">
        <w:rPr>
          <w:lang w:val="en-US"/>
        </w:rPr>
        <w:t xml:space="preserve"> divided by </w:t>
      </w:r>
      <m:oMath>
        <m:r>
          <w:rPr>
            <w:rFonts w:ascii="Cambria Math" w:hAnsi="Cambria Math"/>
            <w:lang w:val="en-US"/>
          </w:rPr>
          <m:t>4.617</m:t>
        </m:r>
      </m:oMath>
      <w:r w:rsidR="005C2FDF" w:rsidRPr="00640D1A">
        <w:rPr>
          <w:lang w:val="en-US"/>
        </w:rPr>
        <w:t>,</w:t>
      </w:r>
      <w:r w:rsidR="005C2FDF">
        <w:rPr>
          <w:lang w:val="en-US"/>
        </w:rPr>
        <w:t xml:space="preserve"> </w:t>
      </w:r>
      <w:r w:rsidR="005C2FDF" w:rsidRPr="00640D1A">
        <w:rPr>
          <w:lang w:val="en-US"/>
        </w:rPr>
        <w:t>respectively.</w:t>
      </w:r>
    </w:p>
    <w:p w14:paraId="7C50C20F" w14:textId="44DE942D" w:rsidR="00A8604F" w:rsidRDefault="0074632E" w:rsidP="00812B3F">
      <w:pPr>
        <w:pStyle w:val="41"/>
        <w:numPr>
          <w:ilvl w:val="0"/>
          <w:numId w:val="42"/>
        </w:numPr>
        <w:rPr>
          <w:lang w:val="en-US"/>
        </w:rPr>
      </w:pPr>
      <w:r>
        <w:rPr>
          <w:lang w:val="en-US"/>
        </w:rPr>
        <w:t xml:space="preserve"> </w:t>
      </w:r>
      <w:r w:rsidR="00F9680A">
        <w:rPr>
          <w:lang w:val="en-US"/>
        </w:rPr>
        <w:t xml:space="preserve">Excavation </w:t>
      </w:r>
      <w:r w:rsidR="00B578E9">
        <w:rPr>
          <w:lang w:val="en-US"/>
        </w:rPr>
        <w:t>s</w:t>
      </w:r>
      <w:r w:rsidR="008C28DE">
        <w:rPr>
          <w:lang w:val="en-US"/>
        </w:rPr>
        <w:t>urvey</w:t>
      </w:r>
      <w:r w:rsidR="00F9680A">
        <w:rPr>
          <w:lang w:val="en-US"/>
        </w:rPr>
        <w:t xml:space="preserve"> of distributed fault</w:t>
      </w:r>
    </w:p>
    <w:p w14:paraId="4131A652" w14:textId="762912D7" w:rsidR="00A8604F" w:rsidRDefault="008C28DE">
      <w:pPr>
        <w:numPr>
          <w:ilvl w:val="12"/>
          <w:numId w:val="0"/>
        </w:numPr>
        <w:rPr>
          <w:lang w:val="en-US"/>
        </w:rPr>
      </w:pPr>
      <w:r w:rsidRPr="008C28DE">
        <w:rPr>
          <w:lang w:val="en-US"/>
        </w:rPr>
        <w:t>[1</w:t>
      </w:r>
      <w:r w:rsidR="00495112">
        <w:rPr>
          <w:lang w:val="en-US"/>
        </w:rPr>
        <w:t>0</w:t>
      </w:r>
      <w:r w:rsidRPr="008C28DE">
        <w:rPr>
          <w:lang w:val="en-US"/>
        </w:rPr>
        <w:t xml:space="preserve">] </w:t>
      </w:r>
      <w:proofErr w:type="gramStart"/>
      <w:r w:rsidRPr="008C28DE">
        <w:rPr>
          <w:lang w:val="en-US"/>
        </w:rPr>
        <w:t>has</w:t>
      </w:r>
      <w:proofErr w:type="gramEnd"/>
      <w:r w:rsidRPr="008C28DE">
        <w:rPr>
          <w:lang w:val="en-US"/>
        </w:rPr>
        <w:t xml:space="preserve"> developed to detect small surface ruptures </w:t>
      </w:r>
      <w:r w:rsidR="00495112">
        <w:rPr>
          <w:lang w:val="en-US"/>
        </w:rPr>
        <w:t xml:space="preserve">based on low coherence </w:t>
      </w:r>
      <w:r w:rsidR="000F0466">
        <w:rPr>
          <w:lang w:val="en-US"/>
        </w:rPr>
        <w:t xml:space="preserve">zones </w:t>
      </w:r>
      <w:r w:rsidR="00B578E9">
        <w:rPr>
          <w:lang w:val="en-US"/>
        </w:rPr>
        <w:t>of</w:t>
      </w:r>
      <w:r w:rsidR="00495112">
        <w:rPr>
          <w:lang w:val="en-US"/>
        </w:rPr>
        <w:t xml:space="preserve"> </w:t>
      </w:r>
      <w:r w:rsidR="00B578E9">
        <w:rPr>
          <w:lang w:val="en-US"/>
        </w:rPr>
        <w:t xml:space="preserve">the </w:t>
      </w:r>
      <w:r w:rsidRPr="008C28DE">
        <w:rPr>
          <w:lang w:val="en-US"/>
        </w:rPr>
        <w:t xml:space="preserve">InSAR </w:t>
      </w:r>
      <w:r w:rsidR="00B578E9">
        <w:rPr>
          <w:lang w:val="en-US"/>
        </w:rPr>
        <w:t>interferogram</w:t>
      </w:r>
      <w:r w:rsidRPr="008C28DE">
        <w:rPr>
          <w:lang w:val="en-US"/>
        </w:rPr>
        <w:t xml:space="preserve">. </w:t>
      </w:r>
      <w:r w:rsidR="00495112" w:rsidRPr="00495112">
        <w:rPr>
          <w:lang w:val="en-US"/>
        </w:rPr>
        <w:t xml:space="preserve">In general, low coherence of the interferogram occurs when scatter of the InSAR image pixels moves randomly (pixel spacing is several meters or more). Narrow belts of low coherency </w:t>
      </w:r>
      <w:r w:rsidR="00FA12E8">
        <w:rPr>
          <w:lang w:val="en-US"/>
        </w:rPr>
        <w:t>are</w:t>
      </w:r>
      <w:r w:rsidR="00FA12E8" w:rsidRPr="00495112">
        <w:rPr>
          <w:lang w:val="en-US"/>
        </w:rPr>
        <w:t xml:space="preserve"> </w:t>
      </w:r>
      <w:r w:rsidR="00495112" w:rsidRPr="00495112">
        <w:rPr>
          <w:lang w:val="en-US"/>
        </w:rPr>
        <w:t xml:space="preserve">found along the linear surface ruptures for two reasons. One is </w:t>
      </w:r>
      <w:r w:rsidR="00D445E6">
        <w:rPr>
          <w:lang w:val="en-US"/>
        </w:rPr>
        <w:t>the phase dis</w:t>
      </w:r>
      <w:r w:rsidR="00495112" w:rsidRPr="00495112">
        <w:rPr>
          <w:lang w:val="en-US"/>
        </w:rPr>
        <w:t xml:space="preserve">continuity of the interferogram, and the other is steep deformation along the linear surface rupture </w:t>
      </w:r>
      <w:r w:rsidR="00495112">
        <w:rPr>
          <w:lang w:val="en-US"/>
        </w:rPr>
        <w:t>[</w:t>
      </w:r>
      <w:r w:rsidR="000D2D2A">
        <w:rPr>
          <w:lang w:val="en-US"/>
        </w:rPr>
        <w:t>15</w:t>
      </w:r>
      <w:r w:rsidR="00495112">
        <w:rPr>
          <w:lang w:val="en-US"/>
        </w:rPr>
        <w:t xml:space="preserve">]. </w:t>
      </w:r>
      <w:r w:rsidR="00B578E9">
        <w:rPr>
          <w:lang w:val="en-US"/>
        </w:rPr>
        <w:t xml:space="preserve">Blue lines in </w:t>
      </w:r>
      <w:r w:rsidR="00B578E9" w:rsidRPr="00C53BC5">
        <w:rPr>
          <w:i/>
          <w:lang w:val="en-US"/>
        </w:rPr>
        <w:t>FIG. 3</w:t>
      </w:r>
      <w:r w:rsidR="00B578E9">
        <w:rPr>
          <w:lang w:val="en-US"/>
        </w:rPr>
        <w:t xml:space="preserve"> are the </w:t>
      </w:r>
      <w:r w:rsidR="00730E11">
        <w:rPr>
          <w:lang w:val="en-US"/>
        </w:rPr>
        <w:t xml:space="preserve">extracted </w:t>
      </w:r>
      <w:r w:rsidR="00FC1350">
        <w:rPr>
          <w:lang w:val="en-US"/>
        </w:rPr>
        <w:t>narrow low coherence zones</w:t>
      </w:r>
      <w:r w:rsidR="00FC1350" w:rsidRPr="008C28DE">
        <w:rPr>
          <w:lang w:val="en-US"/>
        </w:rPr>
        <w:t xml:space="preserve"> </w:t>
      </w:r>
      <w:r w:rsidR="00B578E9" w:rsidRPr="008C28DE">
        <w:rPr>
          <w:lang w:val="en-US"/>
        </w:rPr>
        <w:t>of th</w:t>
      </w:r>
      <w:r w:rsidR="00B578E9">
        <w:rPr>
          <w:lang w:val="en-US"/>
        </w:rPr>
        <w:t>e 2016 Kumamoto earthquake by [11</w:t>
      </w:r>
      <w:r w:rsidR="00B578E9" w:rsidRPr="008C28DE">
        <w:rPr>
          <w:lang w:val="en-US"/>
        </w:rPr>
        <w:t>]</w:t>
      </w:r>
      <w:r w:rsidR="00B578E9">
        <w:rPr>
          <w:lang w:val="en-US"/>
        </w:rPr>
        <w:t xml:space="preserve">. </w:t>
      </w:r>
      <w:r w:rsidR="00DA0434">
        <w:rPr>
          <w:lang w:val="en-US"/>
        </w:rPr>
        <w:t>E</w:t>
      </w:r>
      <w:r w:rsidR="00F2669D">
        <w:rPr>
          <w:lang w:val="en-US"/>
        </w:rPr>
        <w:t>xcavation</w:t>
      </w:r>
      <w:r w:rsidRPr="008C28DE">
        <w:rPr>
          <w:lang w:val="en-US"/>
        </w:rPr>
        <w:t xml:space="preserve"> survey sites were selected</w:t>
      </w:r>
      <w:r w:rsidR="00A75CE6">
        <w:rPr>
          <w:lang w:val="en-US"/>
        </w:rPr>
        <w:t xml:space="preserve"> </w:t>
      </w:r>
      <w:r w:rsidR="00302A9A">
        <w:rPr>
          <w:lang w:val="en-US"/>
        </w:rPr>
        <w:t xml:space="preserve">as </w:t>
      </w:r>
      <w:r w:rsidR="00A75CE6">
        <w:rPr>
          <w:lang w:val="en-US"/>
        </w:rPr>
        <w:t xml:space="preserve">shown in </w:t>
      </w:r>
      <w:r w:rsidR="00A75CE6" w:rsidRPr="00904266">
        <w:rPr>
          <w:i/>
          <w:lang w:val="en-US"/>
        </w:rPr>
        <w:t xml:space="preserve">FIG. </w:t>
      </w:r>
      <w:r w:rsidR="00B578E9">
        <w:rPr>
          <w:i/>
          <w:lang w:val="en-US"/>
        </w:rPr>
        <w:t>4</w:t>
      </w:r>
      <w:r w:rsidR="00DA0434">
        <w:rPr>
          <w:lang w:val="en-US"/>
        </w:rPr>
        <w:t xml:space="preserve">, </w:t>
      </w:r>
      <w:r w:rsidR="00730E11">
        <w:rPr>
          <w:lang w:val="en-US"/>
        </w:rPr>
        <w:t>based on</w:t>
      </w:r>
      <w:r w:rsidR="00730E11" w:rsidRPr="008C28DE">
        <w:rPr>
          <w:lang w:val="en-US"/>
        </w:rPr>
        <w:t xml:space="preserve"> </w:t>
      </w:r>
      <w:r w:rsidR="00DA0434" w:rsidRPr="008C28DE">
        <w:rPr>
          <w:lang w:val="en-US"/>
        </w:rPr>
        <w:t xml:space="preserve">field investigations, which confirmed the several actual fault </w:t>
      </w:r>
      <w:r w:rsidR="00730E11" w:rsidRPr="008C28DE">
        <w:rPr>
          <w:lang w:val="en-US"/>
        </w:rPr>
        <w:t>displac</w:t>
      </w:r>
      <w:r w:rsidR="00730E11">
        <w:rPr>
          <w:lang w:val="en-US"/>
        </w:rPr>
        <w:t>ements</w:t>
      </w:r>
      <w:r w:rsidR="00DA0434">
        <w:rPr>
          <w:lang w:val="en-US"/>
        </w:rPr>
        <w:t xml:space="preserve"> induced by the earthquake.</w:t>
      </w:r>
      <w:r w:rsidRPr="008C28DE">
        <w:rPr>
          <w:lang w:val="en-US"/>
        </w:rPr>
        <w:t xml:space="preserve"> </w:t>
      </w:r>
      <w:r w:rsidR="001F4543" w:rsidRPr="001F4543">
        <w:rPr>
          <w:lang w:val="en-US"/>
        </w:rPr>
        <w:t xml:space="preserve">The fault displacements of these sites were not reported previously. </w:t>
      </w:r>
      <w:r w:rsidR="00904266">
        <w:rPr>
          <w:lang w:val="en-US"/>
        </w:rPr>
        <w:t xml:space="preserve">The low coherence </w:t>
      </w:r>
      <w:r w:rsidR="00B015AF">
        <w:rPr>
          <w:lang w:val="en-US"/>
        </w:rPr>
        <w:t>zone</w:t>
      </w:r>
      <w:r w:rsidR="00AF44DA">
        <w:rPr>
          <w:lang w:val="en-US"/>
        </w:rPr>
        <w:t>s</w:t>
      </w:r>
      <w:r w:rsidR="00904266">
        <w:rPr>
          <w:lang w:val="en-US"/>
        </w:rPr>
        <w:t xml:space="preserve"> (</w:t>
      </w:r>
      <w:r w:rsidR="00B015AF">
        <w:rPr>
          <w:lang w:val="en-US"/>
        </w:rPr>
        <w:t>blue</w:t>
      </w:r>
      <w:r w:rsidR="00904266">
        <w:rPr>
          <w:lang w:val="en-US"/>
        </w:rPr>
        <w:t xml:space="preserve"> solid lines in </w:t>
      </w:r>
      <w:r w:rsidR="00904266" w:rsidRPr="00904266">
        <w:rPr>
          <w:i/>
          <w:lang w:val="en-US"/>
        </w:rPr>
        <w:t xml:space="preserve">FIG. </w:t>
      </w:r>
      <w:r w:rsidR="00B578E9">
        <w:rPr>
          <w:i/>
          <w:lang w:val="en-US"/>
        </w:rPr>
        <w:t>4</w:t>
      </w:r>
      <w:r w:rsidR="00904266">
        <w:rPr>
          <w:lang w:val="en-US"/>
        </w:rPr>
        <w:t xml:space="preserve">) around the Fukuhara </w:t>
      </w:r>
      <w:r w:rsidR="00EE5B6B">
        <w:rPr>
          <w:lang w:val="en-US"/>
        </w:rPr>
        <w:t>are widely distributed</w:t>
      </w:r>
      <w:r w:rsidR="00904266">
        <w:rPr>
          <w:lang w:val="en-US"/>
        </w:rPr>
        <w:t xml:space="preserve"> and </w:t>
      </w:r>
      <w:r w:rsidR="00EE5B6B">
        <w:rPr>
          <w:lang w:val="en-US"/>
        </w:rPr>
        <w:t xml:space="preserve">indicate </w:t>
      </w:r>
      <w:r w:rsidR="00904266">
        <w:rPr>
          <w:lang w:val="en-US"/>
        </w:rPr>
        <w:t xml:space="preserve">complex form. </w:t>
      </w:r>
      <w:r w:rsidRPr="008C28DE">
        <w:rPr>
          <w:lang w:val="en-US"/>
        </w:rPr>
        <w:t xml:space="preserve">The Fukuhara </w:t>
      </w:r>
      <w:r w:rsidR="00A75CE6">
        <w:rPr>
          <w:lang w:val="en-US"/>
        </w:rPr>
        <w:t>site</w:t>
      </w:r>
      <w:r w:rsidRPr="008C28DE">
        <w:rPr>
          <w:lang w:val="en-US"/>
        </w:rPr>
        <w:t xml:space="preserve"> was excavated on the small surface rupture,</w:t>
      </w:r>
      <w:r>
        <w:rPr>
          <w:lang w:val="en-US"/>
        </w:rPr>
        <w:t xml:space="preserve"> </w:t>
      </w:r>
      <w:r w:rsidRPr="008C28DE">
        <w:rPr>
          <w:lang w:val="en-US"/>
        </w:rPr>
        <w:t xml:space="preserve">and indicated several events. On the contrary, the fault </w:t>
      </w:r>
      <w:r w:rsidR="003022E8">
        <w:rPr>
          <w:lang w:val="en-US"/>
        </w:rPr>
        <w:t xml:space="preserve">structure </w:t>
      </w:r>
      <w:r w:rsidR="00115290">
        <w:rPr>
          <w:lang w:val="en-US"/>
        </w:rPr>
        <w:t>was</w:t>
      </w:r>
      <w:r w:rsidRPr="008C28DE">
        <w:rPr>
          <w:lang w:val="en-US"/>
        </w:rPr>
        <w:t xml:space="preserve"> not confirmed in the </w:t>
      </w:r>
      <w:r w:rsidR="00A75CE6">
        <w:rPr>
          <w:lang w:val="en-US"/>
        </w:rPr>
        <w:t>T</w:t>
      </w:r>
      <w:r w:rsidR="00600D96">
        <w:rPr>
          <w:lang w:val="en-US"/>
        </w:rPr>
        <w:t>s</w:t>
      </w:r>
      <w:r w:rsidR="00A75CE6">
        <w:rPr>
          <w:lang w:val="en-US"/>
        </w:rPr>
        <w:t>uchibayashi site</w:t>
      </w:r>
      <w:r w:rsidR="00115290">
        <w:rPr>
          <w:lang w:val="en-US"/>
        </w:rPr>
        <w:t>.</w:t>
      </w:r>
      <w:r w:rsidRPr="008C28DE">
        <w:rPr>
          <w:lang w:val="en-US"/>
        </w:rPr>
        <w:t xml:space="preserve"> </w:t>
      </w:r>
      <w:r w:rsidR="00115290">
        <w:rPr>
          <w:lang w:val="en-US"/>
        </w:rPr>
        <w:t xml:space="preserve">This site indicated a </w:t>
      </w:r>
      <w:r w:rsidRPr="008C28DE">
        <w:rPr>
          <w:lang w:val="en-US"/>
        </w:rPr>
        <w:t>flexure</w:t>
      </w:r>
      <w:r w:rsidR="00A75CE6">
        <w:rPr>
          <w:lang w:val="en-US"/>
        </w:rPr>
        <w:t xml:space="preserve"> structure. T</w:t>
      </w:r>
      <w:r w:rsidR="007D6F0C">
        <w:rPr>
          <w:lang w:val="en-US"/>
        </w:rPr>
        <w:t>s</w:t>
      </w:r>
      <w:r w:rsidR="00A75CE6">
        <w:rPr>
          <w:lang w:val="en-US"/>
        </w:rPr>
        <w:t xml:space="preserve">uchibayashi </w:t>
      </w:r>
      <w:r w:rsidRPr="008C28DE">
        <w:rPr>
          <w:lang w:val="en-US"/>
        </w:rPr>
        <w:t xml:space="preserve">site </w:t>
      </w:r>
      <w:r w:rsidR="00FE4B3E">
        <w:rPr>
          <w:lang w:val="en-US"/>
        </w:rPr>
        <w:t xml:space="preserve">was </w:t>
      </w:r>
      <w:r w:rsidRPr="008C28DE">
        <w:rPr>
          <w:lang w:val="en-US"/>
        </w:rPr>
        <w:t>located on the end of the rupture</w:t>
      </w:r>
      <w:r w:rsidR="0016077C">
        <w:rPr>
          <w:lang w:val="en-US"/>
        </w:rPr>
        <w:t>.</w:t>
      </w:r>
      <w:r w:rsidR="00CC55DF">
        <w:rPr>
          <w:lang w:val="en-US"/>
        </w:rPr>
        <w:t xml:space="preserve"> </w:t>
      </w:r>
      <w:r w:rsidR="0016077C">
        <w:rPr>
          <w:lang w:val="en-US"/>
        </w:rPr>
        <w:t>W</w:t>
      </w:r>
      <w:r w:rsidR="00CC55DF">
        <w:rPr>
          <w:lang w:val="en-US"/>
        </w:rPr>
        <w:t>e did not excavate below the rupture due to</w:t>
      </w:r>
      <w:r w:rsidRPr="008C28DE">
        <w:rPr>
          <w:lang w:val="en-US"/>
        </w:rPr>
        <w:t xml:space="preserve"> the </w:t>
      </w:r>
      <w:r w:rsidR="00A63F8F">
        <w:rPr>
          <w:lang w:val="en-US"/>
        </w:rPr>
        <w:t>limitation</w:t>
      </w:r>
      <w:r w:rsidRPr="008C28DE">
        <w:rPr>
          <w:lang w:val="en-US"/>
        </w:rPr>
        <w:t xml:space="preserve"> of survey site</w:t>
      </w:r>
      <w:r w:rsidR="00CC55DF">
        <w:rPr>
          <w:lang w:val="en-US"/>
        </w:rPr>
        <w:t>s</w:t>
      </w:r>
      <w:r w:rsidRPr="008C28DE">
        <w:rPr>
          <w:lang w:val="en-US"/>
        </w:rPr>
        <w:t>.</w:t>
      </w:r>
      <w:r w:rsidR="006B3E2E">
        <w:rPr>
          <w:lang w:val="en-US"/>
        </w:rPr>
        <w:t xml:space="preserve"> </w:t>
      </w:r>
    </w:p>
    <w:p w14:paraId="7CC99F11" w14:textId="6B77450E" w:rsidR="008C28DE" w:rsidRDefault="008C28DE" w:rsidP="0070199F">
      <w:pPr>
        <w:numPr>
          <w:ilvl w:val="12"/>
          <w:numId w:val="0"/>
        </w:numPr>
        <w:jc w:val="center"/>
        <w:rPr>
          <w:lang w:val="en-US"/>
        </w:rPr>
      </w:pPr>
    </w:p>
    <w:p w14:paraId="116B8DE3" w14:textId="19821B3D" w:rsidR="008C28DE" w:rsidRDefault="0070199F" w:rsidP="008C28DE">
      <w:pPr>
        <w:numPr>
          <w:ilvl w:val="12"/>
          <w:numId w:val="0"/>
        </w:numPr>
        <w:jc w:val="center"/>
        <w:rPr>
          <w:i/>
          <w:sz w:val="22"/>
          <w:lang w:val="en-US"/>
        </w:rPr>
      </w:pPr>
      <w:r>
        <w:rPr>
          <w:i/>
          <w:noProof/>
          <w:sz w:val="22"/>
          <w:lang w:val="en-US" w:eastAsia="ja-JP"/>
        </w:rPr>
        <w:drawing>
          <wp:inline distT="0" distB="0" distL="0" distR="0" wp14:anchorId="2F5BA25E" wp14:editId="01D7FE60">
            <wp:extent cx="4861133" cy="3437585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kuma_MEXT_T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1133" cy="343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60FED" w14:textId="4462B553" w:rsidR="008C28DE" w:rsidRPr="0070199F" w:rsidRDefault="008C28DE" w:rsidP="00B7221B">
      <w:pPr>
        <w:numPr>
          <w:ilvl w:val="12"/>
          <w:numId w:val="0"/>
        </w:numPr>
        <w:jc w:val="left"/>
        <w:rPr>
          <w:i/>
          <w:sz w:val="22"/>
          <w:lang w:val="en-US"/>
        </w:rPr>
      </w:pPr>
      <w:r>
        <w:rPr>
          <w:i/>
          <w:sz w:val="22"/>
          <w:lang w:val="en-US"/>
        </w:rPr>
        <w:t xml:space="preserve">FIG. </w:t>
      </w:r>
      <w:r w:rsidR="0089330F">
        <w:rPr>
          <w:i/>
          <w:sz w:val="22"/>
          <w:lang w:val="en-US"/>
        </w:rPr>
        <w:t>4</w:t>
      </w:r>
      <w:r>
        <w:rPr>
          <w:i/>
          <w:sz w:val="22"/>
          <w:lang w:val="en-US"/>
        </w:rPr>
        <w:t xml:space="preserve">. </w:t>
      </w:r>
      <w:r w:rsidRPr="008C28DE">
        <w:rPr>
          <w:i/>
          <w:sz w:val="22"/>
          <w:lang w:val="en-US"/>
        </w:rPr>
        <w:t>Location</w:t>
      </w:r>
      <w:r w:rsidR="008A0CBC">
        <w:rPr>
          <w:i/>
          <w:sz w:val="22"/>
          <w:lang w:val="en-US"/>
        </w:rPr>
        <w:t>s</w:t>
      </w:r>
      <w:r w:rsidRPr="008C28DE">
        <w:rPr>
          <w:i/>
          <w:sz w:val="22"/>
          <w:lang w:val="en-US"/>
        </w:rPr>
        <w:t xml:space="preserve"> of surface rupture</w:t>
      </w:r>
      <w:r w:rsidR="008A0CBC">
        <w:rPr>
          <w:i/>
          <w:sz w:val="22"/>
          <w:lang w:val="en-US"/>
        </w:rPr>
        <w:t>s</w:t>
      </w:r>
      <w:r w:rsidRPr="008C28DE">
        <w:rPr>
          <w:i/>
          <w:sz w:val="22"/>
          <w:lang w:val="en-US"/>
        </w:rPr>
        <w:t xml:space="preserve"> and </w:t>
      </w:r>
      <w:r w:rsidR="00BE05A7">
        <w:rPr>
          <w:i/>
          <w:sz w:val="22"/>
          <w:lang w:val="en-US"/>
        </w:rPr>
        <w:t>excavation</w:t>
      </w:r>
      <w:r w:rsidR="00BE05A7" w:rsidRPr="008C28DE">
        <w:rPr>
          <w:i/>
          <w:sz w:val="22"/>
          <w:lang w:val="en-US"/>
        </w:rPr>
        <w:t xml:space="preserve"> </w:t>
      </w:r>
      <w:r w:rsidRPr="008C28DE">
        <w:rPr>
          <w:i/>
          <w:sz w:val="22"/>
          <w:lang w:val="en-US"/>
        </w:rPr>
        <w:t>survey locations</w:t>
      </w:r>
      <w:r w:rsidR="00414224">
        <w:rPr>
          <w:i/>
          <w:sz w:val="22"/>
          <w:lang w:val="en-US"/>
        </w:rPr>
        <w:t xml:space="preserve"> (Fukuhara and Tsuchibayashi)</w:t>
      </w:r>
      <w:r>
        <w:rPr>
          <w:i/>
          <w:sz w:val="22"/>
          <w:lang w:val="en-US"/>
        </w:rPr>
        <w:t>.</w:t>
      </w:r>
      <w:r w:rsidR="008A0CBC">
        <w:rPr>
          <w:i/>
          <w:sz w:val="22"/>
          <w:lang w:val="en-US"/>
        </w:rPr>
        <w:t xml:space="preserve"> Blue lines in the figure indicate the narrow low coherence zones of the InSAR interferogram [11].</w:t>
      </w:r>
    </w:p>
    <w:p w14:paraId="0956333C" w14:textId="79275DED" w:rsidR="00B6203A" w:rsidRDefault="0074632E" w:rsidP="00812B3F">
      <w:pPr>
        <w:pStyle w:val="41"/>
        <w:numPr>
          <w:ilvl w:val="0"/>
          <w:numId w:val="42"/>
        </w:numPr>
        <w:rPr>
          <w:lang w:val="en-US"/>
        </w:rPr>
      </w:pPr>
      <w:r>
        <w:rPr>
          <w:lang w:val="en-US"/>
        </w:rPr>
        <w:t xml:space="preserve"> </w:t>
      </w:r>
      <w:r w:rsidR="00374E3E">
        <w:rPr>
          <w:lang w:val="en-US"/>
        </w:rPr>
        <w:t>Attenuation relation of distributed fault displacement around excavation sites</w:t>
      </w:r>
    </w:p>
    <w:p w14:paraId="64C1769C" w14:textId="663042B8" w:rsidR="009E4010" w:rsidRDefault="00B377FC" w:rsidP="009E4010">
      <w:pPr>
        <w:numPr>
          <w:ilvl w:val="12"/>
          <w:numId w:val="0"/>
        </w:numPr>
        <w:rPr>
          <w:lang w:val="en-US"/>
        </w:rPr>
      </w:pPr>
      <w:r>
        <w:rPr>
          <w:lang w:val="en-US"/>
        </w:rPr>
        <w:t>W</w:t>
      </w:r>
      <w:r w:rsidRPr="00AD5F9E">
        <w:rPr>
          <w:lang w:val="en-US"/>
        </w:rPr>
        <w:t xml:space="preserve">e show the </w:t>
      </w:r>
      <w:r>
        <w:rPr>
          <w:lang w:val="en-US"/>
        </w:rPr>
        <w:t>attenuation relation described above</w:t>
      </w:r>
      <w:r w:rsidRPr="00AD5F9E">
        <w:rPr>
          <w:lang w:val="en-US"/>
        </w:rPr>
        <w:t xml:space="preserve"> at the two excavation sites</w:t>
      </w:r>
      <w:r>
        <w:rPr>
          <w:lang w:val="en-US"/>
        </w:rPr>
        <w:t xml:space="preserve"> based on the information before the 2016 Kumamoto earthquake. The moment magnitude </w:t>
      </w:r>
      <w:r w:rsidRPr="008F2224">
        <w:rPr>
          <w:i/>
          <w:lang w:val="en-US"/>
        </w:rPr>
        <w:t>m=6.5</w:t>
      </w:r>
      <w:r w:rsidRPr="00AD5F9E">
        <w:rPr>
          <w:lang w:val="en-US"/>
        </w:rPr>
        <w:t xml:space="preserve"> was used </w:t>
      </w:r>
      <w:r>
        <w:rPr>
          <w:lang w:val="en-US"/>
        </w:rPr>
        <w:t>from</w:t>
      </w:r>
      <w:r w:rsidRPr="00AD5F9E">
        <w:rPr>
          <w:lang w:val="en-US"/>
        </w:rPr>
        <w:t xml:space="preserve"> the J-SHIS 2014 model </w:t>
      </w:r>
      <w:r w:rsidR="00E95BFC">
        <w:rPr>
          <w:lang w:val="en-US"/>
        </w:rPr>
        <w:t>(</w:t>
      </w:r>
      <w:r w:rsidR="00E95BFC" w:rsidRPr="004B0B45">
        <w:rPr>
          <w:lang w:val="en-US"/>
        </w:rPr>
        <w:t>http://www.j-shis.bosai.go.jp</w:t>
      </w:r>
      <w:r w:rsidR="00E95BFC">
        <w:rPr>
          <w:lang w:val="en-US"/>
        </w:rPr>
        <w:t xml:space="preserve">) </w:t>
      </w:r>
      <w:r w:rsidRPr="00AD5F9E">
        <w:rPr>
          <w:lang w:val="en-US"/>
        </w:rPr>
        <w:t xml:space="preserve">and </w:t>
      </w:r>
      <w:r w:rsidRPr="008F2224">
        <w:rPr>
          <w:i/>
          <w:lang w:val="en-US"/>
        </w:rPr>
        <w:t>r</w:t>
      </w:r>
      <w:r w:rsidRPr="00AD5F9E">
        <w:rPr>
          <w:lang w:val="en-US"/>
        </w:rPr>
        <w:t xml:space="preserve"> was the distance from the active faults.</w:t>
      </w:r>
      <w:r>
        <w:rPr>
          <w:lang w:val="en-US"/>
        </w:rPr>
        <w:t xml:space="preserve"> </w:t>
      </w:r>
      <w:r w:rsidR="009E4010" w:rsidRPr="002051D6">
        <w:rPr>
          <w:i/>
          <w:lang w:val="en-US"/>
        </w:rPr>
        <w:t xml:space="preserve">FIG. </w:t>
      </w:r>
      <w:r w:rsidR="009E4010">
        <w:rPr>
          <w:i/>
          <w:lang w:val="en-US"/>
        </w:rPr>
        <w:t>5</w:t>
      </w:r>
      <w:r w:rsidR="009E4010" w:rsidRPr="00640D1A">
        <w:rPr>
          <w:lang w:val="en-US"/>
        </w:rPr>
        <w:t xml:space="preserve"> show</w:t>
      </w:r>
      <w:r w:rsidR="009E4010">
        <w:rPr>
          <w:lang w:val="en-US"/>
        </w:rPr>
        <w:t>s the 50</w:t>
      </w:r>
      <w:r w:rsidR="009E4010" w:rsidRPr="00647266">
        <w:rPr>
          <w:vertAlign w:val="superscript"/>
          <w:lang w:val="en-US"/>
        </w:rPr>
        <w:t>th</w:t>
      </w:r>
      <w:r w:rsidR="009E4010">
        <w:rPr>
          <w:lang w:val="en-US"/>
        </w:rPr>
        <w:t>-percentile of the each attenuation relations (</w:t>
      </w:r>
      <w:r w:rsidR="009E4010" w:rsidRPr="002051D6">
        <w:rPr>
          <w:i/>
          <w:lang w:val="en-US"/>
        </w:rPr>
        <w:t>Eqs. 5</w:t>
      </w:r>
      <w:r w:rsidR="009E4010">
        <w:rPr>
          <w:lang w:val="en-US"/>
        </w:rPr>
        <w:t xml:space="preserve">, </w:t>
      </w:r>
      <w:r w:rsidR="009E4010" w:rsidRPr="002051D6">
        <w:rPr>
          <w:i/>
          <w:lang w:val="en-US"/>
        </w:rPr>
        <w:t>7</w:t>
      </w:r>
      <w:r w:rsidR="009E4010">
        <w:rPr>
          <w:lang w:val="en-US"/>
        </w:rPr>
        <w:t xml:space="preserve"> and </w:t>
      </w:r>
      <w:r w:rsidR="009E4010" w:rsidRPr="002051D6">
        <w:rPr>
          <w:i/>
          <w:lang w:val="en-US"/>
        </w:rPr>
        <w:t>9</w:t>
      </w:r>
      <w:r w:rsidR="009E4010">
        <w:rPr>
          <w:lang w:val="en-US"/>
        </w:rPr>
        <w:t>).</w:t>
      </w:r>
      <w:r w:rsidR="009E4010" w:rsidRPr="009E4010">
        <w:rPr>
          <w:i/>
          <w:lang w:val="en-US"/>
        </w:rPr>
        <w:t xml:space="preserve"> </w:t>
      </w:r>
      <w:proofErr w:type="gramStart"/>
      <w:r w:rsidR="009E4010" w:rsidRPr="001C4F3E">
        <w:rPr>
          <w:i/>
          <w:lang w:val="en-US"/>
        </w:rPr>
        <w:t>MD</w:t>
      </w:r>
      <w:r w:rsidR="009E4010">
        <w:rPr>
          <w:lang w:val="en-US"/>
        </w:rPr>
        <w:t xml:space="preserve"> of </w:t>
      </w:r>
      <w:r w:rsidR="009E4010" w:rsidRPr="00170BBA">
        <w:rPr>
          <w:i/>
          <w:lang w:val="en-US"/>
        </w:rPr>
        <w:t>Eqs.</w:t>
      </w:r>
      <w:proofErr w:type="gramEnd"/>
      <w:r w:rsidR="009E4010" w:rsidRPr="00170BBA">
        <w:rPr>
          <w:i/>
          <w:lang w:val="en-US"/>
        </w:rPr>
        <w:t xml:space="preserve"> 7</w:t>
      </w:r>
      <w:r w:rsidR="009E4010">
        <w:rPr>
          <w:lang w:val="en-US"/>
        </w:rPr>
        <w:t xml:space="preserve"> and </w:t>
      </w:r>
      <w:r w:rsidR="009E4010" w:rsidRPr="00170BBA">
        <w:rPr>
          <w:i/>
          <w:lang w:val="en-US"/>
        </w:rPr>
        <w:t>9</w:t>
      </w:r>
      <w:r w:rsidR="009E4010">
        <w:rPr>
          <w:lang w:val="en-US"/>
        </w:rPr>
        <w:t xml:space="preserve"> were calculated by </w:t>
      </w:r>
      <w:r w:rsidR="009E4010">
        <w:rPr>
          <w:i/>
          <w:lang w:val="en-US"/>
        </w:rPr>
        <w:t xml:space="preserve">Eq. </w:t>
      </w:r>
      <w:r w:rsidR="009E4010" w:rsidRPr="001C4F3E">
        <w:rPr>
          <w:i/>
          <w:lang w:val="en-US"/>
        </w:rPr>
        <w:t>8</w:t>
      </w:r>
      <w:r w:rsidR="009E4010">
        <w:rPr>
          <w:lang w:val="en-US"/>
        </w:rPr>
        <w:t>.</w:t>
      </w:r>
      <w:r w:rsidR="009E4010" w:rsidRPr="00640D1A">
        <w:rPr>
          <w:rFonts w:hint="eastAsia"/>
          <w:lang w:val="en-US"/>
        </w:rPr>
        <w:t xml:space="preserve"> </w:t>
      </w:r>
      <w:r w:rsidR="009E4010" w:rsidRPr="002051D6">
        <w:rPr>
          <w:i/>
          <w:lang w:val="en-US"/>
        </w:rPr>
        <w:t>Eq. 5</w:t>
      </w:r>
      <w:r w:rsidR="009E4010" w:rsidRPr="002051D6">
        <w:rPr>
          <w:lang w:val="en-US"/>
        </w:rPr>
        <w:t>,</w:t>
      </w:r>
      <w:r w:rsidR="009E4010" w:rsidRPr="00640D1A">
        <w:rPr>
          <w:lang w:val="en-US"/>
        </w:rPr>
        <w:t xml:space="preserve"> </w:t>
      </w:r>
      <w:r w:rsidR="009E4010">
        <w:rPr>
          <w:lang w:val="en-US"/>
        </w:rPr>
        <w:t>red solid</w:t>
      </w:r>
      <w:r w:rsidR="009E4010" w:rsidRPr="00640D1A">
        <w:rPr>
          <w:lang w:val="en-US"/>
        </w:rPr>
        <w:t xml:space="preserve"> line</w:t>
      </w:r>
      <w:r w:rsidR="009E4010">
        <w:rPr>
          <w:lang w:val="en-US"/>
        </w:rPr>
        <w:t xml:space="preserve"> in </w:t>
      </w:r>
      <w:r w:rsidR="009E4010" w:rsidRPr="002051D6">
        <w:rPr>
          <w:i/>
          <w:lang w:val="en-US"/>
        </w:rPr>
        <w:t xml:space="preserve">FIG. </w:t>
      </w:r>
      <w:r w:rsidR="00DB0440">
        <w:rPr>
          <w:i/>
          <w:lang w:val="en-US"/>
        </w:rPr>
        <w:t>5</w:t>
      </w:r>
      <w:r w:rsidR="009E4010" w:rsidRPr="002051D6">
        <w:rPr>
          <w:lang w:val="en-US"/>
        </w:rPr>
        <w:t>,</w:t>
      </w:r>
      <w:r w:rsidR="009E4010" w:rsidRPr="00640D1A">
        <w:rPr>
          <w:lang w:val="en-US"/>
        </w:rPr>
        <w:t xml:space="preserve"> shows rapid decreasing as far from the principal fault.</w:t>
      </w:r>
    </w:p>
    <w:p w14:paraId="64CAD318" w14:textId="77777777" w:rsidR="00374E3E" w:rsidRDefault="00374E3E" w:rsidP="00374E3E">
      <w:pPr>
        <w:numPr>
          <w:ilvl w:val="12"/>
          <w:numId w:val="0"/>
        </w:numPr>
        <w:jc w:val="center"/>
        <w:rPr>
          <w:lang w:val="en-US"/>
        </w:rPr>
      </w:pPr>
      <w:r>
        <w:rPr>
          <w:noProof/>
          <w:lang w:val="en-US" w:eastAsia="ja-JP"/>
        </w:rPr>
        <w:drawing>
          <wp:inline distT="0" distB="0" distL="0" distR="0" wp14:anchorId="061E2690" wp14:editId="1D1AEE58">
            <wp:extent cx="3953694" cy="2259036"/>
            <wp:effectExtent l="0" t="0" r="8890" b="1905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KTBCompJP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5397" cy="226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13D99" w14:textId="56D6DFDC" w:rsidR="00374E3E" w:rsidRDefault="00374E3E" w:rsidP="00374E3E">
      <w:pPr>
        <w:numPr>
          <w:ilvl w:val="12"/>
          <w:numId w:val="0"/>
        </w:numPr>
        <w:rPr>
          <w:i/>
          <w:sz w:val="22"/>
          <w:lang w:val="en-US"/>
        </w:rPr>
      </w:pPr>
      <w:r>
        <w:rPr>
          <w:i/>
          <w:sz w:val="22"/>
          <w:lang w:val="en-US"/>
        </w:rPr>
        <w:t xml:space="preserve">FIG. 5. </w:t>
      </w:r>
      <w:proofErr w:type="gramStart"/>
      <w:r w:rsidRPr="00CE5E14">
        <w:rPr>
          <w:i/>
          <w:sz w:val="22"/>
          <w:lang w:val="en-US"/>
        </w:rPr>
        <w:t>50</w:t>
      </w:r>
      <w:r w:rsidRPr="00CB59CF">
        <w:rPr>
          <w:i/>
          <w:sz w:val="22"/>
          <w:vertAlign w:val="superscript"/>
          <w:lang w:val="en-US"/>
        </w:rPr>
        <w:t>th</w:t>
      </w:r>
      <w:r>
        <w:rPr>
          <w:i/>
          <w:sz w:val="22"/>
          <w:lang w:val="en-US"/>
        </w:rPr>
        <w:t>-</w:t>
      </w:r>
      <w:r w:rsidRPr="00CE5E14">
        <w:rPr>
          <w:i/>
          <w:sz w:val="22"/>
          <w:lang w:val="en-US"/>
        </w:rPr>
        <w:t xml:space="preserve">percentile of each attenuation </w:t>
      </w:r>
      <w:r w:rsidR="00BE05A7">
        <w:rPr>
          <w:i/>
          <w:sz w:val="22"/>
          <w:lang w:val="en-US"/>
        </w:rPr>
        <w:t>relation</w:t>
      </w:r>
      <w:r w:rsidRPr="00CE5E14">
        <w:rPr>
          <w:i/>
          <w:sz w:val="22"/>
          <w:lang w:val="en-US"/>
        </w:rPr>
        <w:t>.</w:t>
      </w:r>
      <w:proofErr w:type="gramEnd"/>
      <w:r w:rsidRPr="00CE5E14">
        <w:rPr>
          <w:i/>
          <w:sz w:val="22"/>
          <w:lang w:val="en-US"/>
        </w:rPr>
        <w:t xml:space="preserve"> Red, blue </w:t>
      </w:r>
      <w:r w:rsidR="00675B1F">
        <w:rPr>
          <w:i/>
          <w:sz w:val="22"/>
          <w:lang w:val="en-US"/>
        </w:rPr>
        <w:t xml:space="preserve">and black </w:t>
      </w:r>
      <w:r w:rsidRPr="00CE5E14">
        <w:rPr>
          <w:i/>
          <w:sz w:val="22"/>
          <w:lang w:val="en-US"/>
        </w:rPr>
        <w:t xml:space="preserve">solid lines in </w:t>
      </w:r>
      <w:r w:rsidR="001043CC">
        <w:rPr>
          <w:i/>
          <w:sz w:val="22"/>
          <w:lang w:val="en-US"/>
        </w:rPr>
        <w:t xml:space="preserve">the </w:t>
      </w:r>
      <w:r w:rsidRPr="00CE5E14">
        <w:rPr>
          <w:i/>
          <w:sz w:val="22"/>
          <w:lang w:val="en-US"/>
        </w:rPr>
        <w:t>figure</w:t>
      </w:r>
      <w:r>
        <w:rPr>
          <w:i/>
          <w:sz w:val="22"/>
          <w:lang w:val="en-US"/>
        </w:rPr>
        <w:t xml:space="preserve"> indicate the 50</w:t>
      </w:r>
      <w:r w:rsidRPr="00647266">
        <w:rPr>
          <w:i/>
          <w:sz w:val="22"/>
          <w:vertAlign w:val="superscript"/>
          <w:lang w:val="en-US"/>
        </w:rPr>
        <w:t>th</w:t>
      </w:r>
      <w:r>
        <w:rPr>
          <w:i/>
          <w:sz w:val="22"/>
          <w:lang w:val="en-US"/>
        </w:rPr>
        <w:t xml:space="preserve">-percentile of </w:t>
      </w:r>
      <w:r w:rsidRPr="00CE5E14">
        <w:rPr>
          <w:i/>
          <w:sz w:val="22"/>
          <w:lang w:val="en-US"/>
        </w:rPr>
        <w:t>Eq</w:t>
      </w:r>
      <w:r w:rsidR="00BE05A7">
        <w:rPr>
          <w:i/>
          <w:sz w:val="22"/>
          <w:lang w:val="en-US"/>
        </w:rPr>
        <w:t>s</w:t>
      </w:r>
      <w:r w:rsidRPr="00CE5E14">
        <w:rPr>
          <w:i/>
          <w:sz w:val="22"/>
          <w:lang w:val="en-US"/>
        </w:rPr>
        <w:t xml:space="preserve">. </w:t>
      </w:r>
      <w:proofErr w:type="gramStart"/>
      <w:r w:rsidR="00CA23F0">
        <w:rPr>
          <w:i/>
          <w:sz w:val="22"/>
          <w:lang w:val="en-US"/>
        </w:rPr>
        <w:t>5</w:t>
      </w:r>
      <w:r>
        <w:rPr>
          <w:i/>
          <w:sz w:val="22"/>
          <w:lang w:val="en-US"/>
        </w:rPr>
        <w:t>,</w:t>
      </w:r>
      <w:r w:rsidRPr="00CE5E14">
        <w:rPr>
          <w:i/>
          <w:sz w:val="22"/>
          <w:lang w:val="en-US"/>
        </w:rPr>
        <w:t xml:space="preserve"> </w:t>
      </w:r>
      <w:r w:rsidR="00CA23F0">
        <w:rPr>
          <w:i/>
          <w:sz w:val="22"/>
          <w:lang w:val="en-US"/>
        </w:rPr>
        <w:t xml:space="preserve">7 </w:t>
      </w:r>
      <w:r>
        <w:rPr>
          <w:i/>
          <w:sz w:val="22"/>
          <w:lang w:val="en-US"/>
        </w:rPr>
        <w:t>and</w:t>
      </w:r>
      <w:r w:rsidR="00BE05A7">
        <w:rPr>
          <w:i/>
          <w:sz w:val="22"/>
          <w:lang w:val="en-US"/>
        </w:rPr>
        <w:t xml:space="preserve"> </w:t>
      </w:r>
      <w:r w:rsidR="00CA23F0">
        <w:rPr>
          <w:i/>
          <w:sz w:val="22"/>
          <w:lang w:val="en-US"/>
        </w:rPr>
        <w:t>9</w:t>
      </w:r>
      <w:r w:rsidRPr="00CE5E14">
        <w:rPr>
          <w:i/>
          <w:sz w:val="22"/>
          <w:lang w:val="en-US"/>
        </w:rPr>
        <w:t>, respectively.</w:t>
      </w:r>
      <w:proofErr w:type="gramEnd"/>
      <w:r w:rsidRPr="00CE5E14">
        <w:rPr>
          <w:i/>
          <w:sz w:val="22"/>
          <w:lang w:val="en-US"/>
        </w:rPr>
        <w:t xml:space="preserve"> Bars in </w:t>
      </w:r>
      <w:r w:rsidR="00EF6198">
        <w:rPr>
          <w:i/>
          <w:sz w:val="22"/>
          <w:lang w:val="en-US"/>
        </w:rPr>
        <w:t xml:space="preserve">the </w:t>
      </w:r>
      <w:r w:rsidRPr="00CE5E14">
        <w:rPr>
          <w:i/>
          <w:sz w:val="22"/>
          <w:lang w:val="en-US"/>
        </w:rPr>
        <w:t>figure denote the displacement around the Fukuhara and T</w:t>
      </w:r>
      <w:r>
        <w:rPr>
          <w:i/>
          <w:sz w:val="22"/>
          <w:lang w:val="en-US"/>
        </w:rPr>
        <w:t>s</w:t>
      </w:r>
      <w:r w:rsidRPr="00CE5E14">
        <w:rPr>
          <w:i/>
          <w:sz w:val="22"/>
          <w:lang w:val="en-US"/>
        </w:rPr>
        <w:t>uchibayashi sites. Open circle denotes the displacement near the Fuku</w:t>
      </w:r>
      <w:r>
        <w:rPr>
          <w:i/>
          <w:sz w:val="22"/>
          <w:lang w:val="en-US"/>
        </w:rPr>
        <w:t>hara site observed by [16</w:t>
      </w:r>
      <w:r w:rsidRPr="00CE5E14">
        <w:rPr>
          <w:i/>
          <w:sz w:val="22"/>
          <w:lang w:val="en-US"/>
        </w:rPr>
        <w:t>].</w:t>
      </w:r>
    </w:p>
    <w:p w14:paraId="28C66EC8" w14:textId="3F51AA7F" w:rsidR="00A8604F" w:rsidRPr="00487E6D" w:rsidRDefault="008C28DE" w:rsidP="00812B3F">
      <w:pPr>
        <w:pStyle w:val="41"/>
        <w:numPr>
          <w:ilvl w:val="0"/>
          <w:numId w:val="42"/>
        </w:numPr>
        <w:rPr>
          <w:lang w:val="en-US"/>
        </w:rPr>
      </w:pPr>
      <w:r>
        <w:rPr>
          <w:lang w:val="en-US"/>
        </w:rPr>
        <w:lastRenderedPageBreak/>
        <w:t xml:space="preserve">PFDHA of </w:t>
      </w:r>
      <w:r w:rsidR="00F9680A">
        <w:rPr>
          <w:lang w:val="en-US"/>
        </w:rPr>
        <w:t>excavation</w:t>
      </w:r>
      <w:r w:rsidR="0074632E">
        <w:rPr>
          <w:lang w:val="en-US"/>
        </w:rPr>
        <w:t xml:space="preserve"> </w:t>
      </w:r>
      <w:r>
        <w:rPr>
          <w:lang w:val="en-US"/>
        </w:rPr>
        <w:t>sites</w:t>
      </w:r>
    </w:p>
    <w:p w14:paraId="7867EC85" w14:textId="647C833B" w:rsidR="00640D1A" w:rsidRDefault="008C28DE" w:rsidP="009E4010">
      <w:pPr>
        <w:numPr>
          <w:ilvl w:val="12"/>
          <w:numId w:val="0"/>
        </w:numPr>
        <w:rPr>
          <w:lang w:val="en-US"/>
        </w:rPr>
      </w:pPr>
      <w:r w:rsidRPr="008C28DE">
        <w:rPr>
          <w:lang w:val="en-US"/>
        </w:rPr>
        <w:t xml:space="preserve">We performed PFDHA of two </w:t>
      </w:r>
      <w:r w:rsidR="00C328CE">
        <w:rPr>
          <w:lang w:val="en-US"/>
        </w:rPr>
        <w:t>active fault survey</w:t>
      </w:r>
      <w:r w:rsidRPr="008C28DE">
        <w:rPr>
          <w:lang w:val="en-US"/>
        </w:rPr>
        <w:t xml:space="preserve"> sites. </w:t>
      </w:r>
      <m:oMath>
        <m:r>
          <w:rPr>
            <w:rFonts w:ascii="Cambria Math" w:hAnsi="Cambria Math" w:hint="eastAsia"/>
            <w:lang w:val="en-US"/>
          </w:rPr>
          <m:t>α</m:t>
        </m:r>
      </m:oMath>
      <w:r w:rsidR="00640D1A" w:rsidRPr="00640D1A">
        <w:rPr>
          <w:rFonts w:hint="eastAsia"/>
          <w:lang w:val="en-US"/>
        </w:rPr>
        <w:t xml:space="preserve"> </w:t>
      </w:r>
      <w:proofErr w:type="gramStart"/>
      <w:r w:rsidR="00F81056">
        <w:rPr>
          <w:lang w:val="en-US"/>
        </w:rPr>
        <w:t>of</w:t>
      </w:r>
      <w:proofErr w:type="gramEnd"/>
      <w:r w:rsidR="00F81056">
        <w:rPr>
          <w:lang w:val="en-US"/>
        </w:rPr>
        <w:t xml:space="preserve"> </w:t>
      </w:r>
      <w:r w:rsidR="00F81056" w:rsidRPr="00C53BC5">
        <w:rPr>
          <w:i/>
          <w:lang w:val="en-US"/>
        </w:rPr>
        <w:t>Eq. 1</w:t>
      </w:r>
      <w:r w:rsidR="00FC0BC6">
        <w:rPr>
          <w:lang w:val="en-US"/>
        </w:rPr>
        <w:t xml:space="preserve"> </w:t>
      </w:r>
      <w:r w:rsidR="00640D1A" w:rsidRPr="00640D1A">
        <w:rPr>
          <w:rFonts w:hint="eastAsia"/>
          <w:lang w:val="en-US"/>
        </w:rPr>
        <w:t xml:space="preserve">was used 1/8100 </w:t>
      </w:r>
      <w:r w:rsidR="000B7826">
        <w:rPr>
          <w:lang w:val="en-US"/>
        </w:rPr>
        <w:t>based on</w:t>
      </w:r>
      <w:r w:rsidR="004B0B45">
        <w:rPr>
          <w:lang w:val="en-US"/>
        </w:rPr>
        <w:t xml:space="preserve"> J-SHIS 2014 model (</w:t>
      </w:r>
      <w:r w:rsidR="004B0B45" w:rsidRPr="004B0B45">
        <w:rPr>
          <w:lang w:val="en-US"/>
        </w:rPr>
        <w:t>http://www.j-shis.bosai.go.jp</w:t>
      </w:r>
      <w:r w:rsidR="004B0B45">
        <w:rPr>
          <w:lang w:val="en-US"/>
        </w:rPr>
        <w:t xml:space="preserve">), </w:t>
      </w:r>
      <w:r w:rsidR="000B7826">
        <w:rPr>
          <w:lang w:val="en-US"/>
        </w:rPr>
        <w:t>which</w:t>
      </w:r>
      <w:r w:rsidR="00640D1A" w:rsidRPr="00640D1A">
        <w:rPr>
          <w:rFonts w:hint="eastAsia"/>
          <w:lang w:val="en-US"/>
        </w:rPr>
        <w:t xml:space="preserve"> </w:t>
      </w:r>
      <w:r w:rsidR="000B7826">
        <w:rPr>
          <w:lang w:val="en-US"/>
        </w:rPr>
        <w:t xml:space="preserve">have been </w:t>
      </w:r>
      <w:r w:rsidR="000706B8">
        <w:rPr>
          <w:lang w:val="en-US"/>
        </w:rPr>
        <w:t xml:space="preserve">evaluated </w:t>
      </w:r>
      <w:r w:rsidR="00640D1A" w:rsidRPr="00640D1A">
        <w:rPr>
          <w:rFonts w:hint="eastAsia"/>
          <w:lang w:val="en-US"/>
        </w:rPr>
        <w:t>by the HERP long-</w:t>
      </w:r>
      <w:r w:rsidR="00995D0C">
        <w:rPr>
          <w:rFonts w:hint="eastAsia"/>
          <w:lang w:val="en-US"/>
        </w:rPr>
        <w:t>term active fault evaluation [1</w:t>
      </w:r>
      <w:r w:rsidR="00640D1A" w:rsidRPr="00640D1A">
        <w:rPr>
          <w:rFonts w:hint="eastAsia"/>
          <w:lang w:val="en-US"/>
        </w:rPr>
        <w:t>].</w:t>
      </w:r>
      <w:r w:rsidR="009F28EB">
        <w:rPr>
          <w:lang w:val="en-US"/>
        </w:rPr>
        <w:t xml:space="preserve"> </w:t>
      </w:r>
    </w:p>
    <w:p w14:paraId="66C02BE5" w14:textId="29F51428" w:rsidR="00116C83" w:rsidRDefault="00AD5F9E" w:rsidP="00483103">
      <w:pPr>
        <w:rPr>
          <w:lang w:val="en-US"/>
        </w:rPr>
      </w:pPr>
      <w:r w:rsidRPr="00AD5F9E">
        <w:rPr>
          <w:lang w:val="en-US"/>
        </w:rPr>
        <w:t>First, we show the annual rates of exceedence at the two excavation sites</w:t>
      </w:r>
      <w:r w:rsidR="00DB0440">
        <w:rPr>
          <w:lang w:val="en-US"/>
        </w:rPr>
        <w:t xml:space="preserve">, based on the information before the 2016 </w:t>
      </w:r>
      <w:r w:rsidR="008D6F6D">
        <w:rPr>
          <w:lang w:val="en-US"/>
        </w:rPr>
        <w:t>Kumamoto</w:t>
      </w:r>
      <w:r w:rsidR="00DB0440">
        <w:rPr>
          <w:lang w:val="en-US"/>
        </w:rPr>
        <w:t xml:space="preserve"> earthquake.</w:t>
      </w:r>
      <w:r w:rsidR="00563288">
        <w:rPr>
          <w:lang w:val="en-US"/>
        </w:rPr>
        <w:t xml:space="preserve"> The moment magnitude</w:t>
      </w:r>
      <w:r>
        <w:rPr>
          <w:lang w:val="en-US"/>
        </w:rPr>
        <w:t xml:space="preserve"> </w:t>
      </w:r>
      <w:r w:rsidRPr="008F2224">
        <w:rPr>
          <w:i/>
          <w:lang w:val="en-US"/>
        </w:rPr>
        <w:t>m=6.5</w:t>
      </w:r>
      <w:r w:rsidRPr="00AD5F9E">
        <w:rPr>
          <w:lang w:val="en-US"/>
        </w:rPr>
        <w:t xml:space="preserve"> was used </w:t>
      </w:r>
      <w:r w:rsidR="00BE05A7">
        <w:rPr>
          <w:lang w:val="en-US"/>
        </w:rPr>
        <w:t>from</w:t>
      </w:r>
      <w:r w:rsidRPr="00AD5F9E">
        <w:rPr>
          <w:lang w:val="en-US"/>
        </w:rPr>
        <w:t xml:space="preserve"> the J-SHIS 2014 model and </w:t>
      </w:r>
      <w:r w:rsidRPr="008F2224">
        <w:rPr>
          <w:i/>
          <w:lang w:val="en-US"/>
        </w:rPr>
        <w:t>r</w:t>
      </w:r>
      <w:r w:rsidRPr="00AD5F9E">
        <w:rPr>
          <w:lang w:val="en-US"/>
        </w:rPr>
        <w:t xml:space="preserve"> was the distance from the active faults.</w:t>
      </w:r>
      <w:r w:rsidR="004F63D3">
        <w:rPr>
          <w:lang w:val="en-US"/>
        </w:rPr>
        <w:t xml:space="preserve"> </w:t>
      </w:r>
      <w:r w:rsidR="00483103" w:rsidRPr="00483103">
        <w:rPr>
          <w:lang w:val="en-US"/>
        </w:rPr>
        <w:t xml:space="preserve">The annual rates </w:t>
      </w:r>
      <w:r w:rsidR="008D6F6D">
        <w:rPr>
          <w:lang w:val="en-US"/>
        </w:rPr>
        <w:t xml:space="preserve">of </w:t>
      </w:r>
      <w:r w:rsidR="008D6F6D" w:rsidRPr="00483103">
        <w:rPr>
          <w:lang w:val="en-US"/>
        </w:rPr>
        <w:t>exceede</w:t>
      </w:r>
      <w:r w:rsidR="008D6F6D">
        <w:rPr>
          <w:lang w:val="en-US"/>
        </w:rPr>
        <w:t>nce</w:t>
      </w:r>
      <w:r w:rsidR="00483103" w:rsidRPr="00483103">
        <w:rPr>
          <w:lang w:val="en-US"/>
        </w:rPr>
        <w:t xml:space="preserve"> by global strike-slip model [7] (red lines in </w:t>
      </w:r>
      <w:r w:rsidR="00483103" w:rsidRPr="000D74C1">
        <w:rPr>
          <w:i/>
          <w:lang w:val="en-US"/>
        </w:rPr>
        <w:t xml:space="preserve">FIG. </w:t>
      </w:r>
      <w:r w:rsidR="00FB74BE" w:rsidRPr="000D74C1">
        <w:rPr>
          <w:i/>
          <w:lang w:val="en-US"/>
        </w:rPr>
        <w:t>6</w:t>
      </w:r>
      <w:r w:rsidR="00483103" w:rsidRPr="00483103">
        <w:rPr>
          <w:lang w:val="en-US"/>
        </w:rPr>
        <w:t xml:space="preserve">) rapidly decrease, compared to the Japanese models by [5, 9] (black and blue solid lines in </w:t>
      </w:r>
      <w:r w:rsidR="00483103" w:rsidRPr="000D74C1">
        <w:rPr>
          <w:i/>
          <w:lang w:val="en-US"/>
        </w:rPr>
        <w:t xml:space="preserve">FIG. </w:t>
      </w:r>
      <w:r w:rsidR="00FB74BE" w:rsidRPr="000D74C1">
        <w:rPr>
          <w:i/>
          <w:lang w:val="en-US"/>
        </w:rPr>
        <w:t>6</w:t>
      </w:r>
      <w:r w:rsidR="00483103" w:rsidRPr="00483103">
        <w:rPr>
          <w:lang w:val="en-US"/>
        </w:rPr>
        <w:t>).</w:t>
      </w:r>
      <w:r w:rsidR="002F00BF">
        <w:rPr>
          <w:lang w:val="en-US"/>
        </w:rPr>
        <w:t xml:space="preserve"> </w:t>
      </w:r>
      <w:r w:rsidR="00C62F13" w:rsidRPr="00C62F13">
        <w:rPr>
          <w:lang w:val="en-US"/>
        </w:rPr>
        <w:t xml:space="preserve">The annual rates of exceedence by the global strike-slip model at </w:t>
      </w:r>
      <w:r w:rsidR="00F77BD1" w:rsidRPr="00C62F13">
        <w:rPr>
          <w:lang w:val="en-US"/>
        </w:rPr>
        <w:t>centimeters</w:t>
      </w:r>
      <w:r w:rsidR="00C62F13" w:rsidRPr="00C62F13">
        <w:rPr>
          <w:lang w:val="en-US"/>
        </w:rPr>
        <w:t xml:space="preserve">-order displacements are larger than that of the Japanese model. </w:t>
      </w:r>
      <w:r w:rsidR="002F00BF">
        <w:rPr>
          <w:lang w:val="en-US"/>
        </w:rPr>
        <w:t>The annual rates of exceedence around the fault displacement around the excavation sites by the global strike-slip model are lower than the rates by Japanese models. The annual rates of exceednece at the Tsuchibayashi site show similar trend.</w:t>
      </w:r>
    </w:p>
    <w:p w14:paraId="38F660FA" w14:textId="4638C0DD" w:rsidR="00EF3F9A" w:rsidRDefault="00DB0440" w:rsidP="00640D1A">
      <w:pPr>
        <w:numPr>
          <w:ilvl w:val="12"/>
          <w:numId w:val="0"/>
        </w:numPr>
        <w:rPr>
          <w:lang w:val="en-US"/>
        </w:rPr>
      </w:pPr>
      <w:r>
        <w:rPr>
          <w:lang w:val="en-US"/>
        </w:rPr>
        <w:t>Next, we calculated the annual rates of exceednece based on the information after the earthquake</w:t>
      </w:r>
      <w:r w:rsidR="00BC0CAE">
        <w:rPr>
          <w:lang w:val="en-US"/>
        </w:rPr>
        <w:t xml:space="preserve"> </w:t>
      </w:r>
      <w:r w:rsidR="00BC0CAE" w:rsidRPr="00581A19">
        <w:rPr>
          <w:i/>
          <w:lang w:val="en-US"/>
        </w:rPr>
        <w:t>in FIG. 7</w:t>
      </w:r>
      <w:r>
        <w:rPr>
          <w:lang w:val="en-US"/>
        </w:rPr>
        <w:t xml:space="preserve">. </w:t>
      </w:r>
      <w:r w:rsidR="00563288">
        <w:rPr>
          <w:lang w:val="en-US"/>
        </w:rPr>
        <w:t>The moment magnitude</w:t>
      </w:r>
      <w:r w:rsidR="00563288" w:rsidRPr="00CB70C5">
        <w:rPr>
          <w:i/>
          <w:lang w:val="en-US"/>
        </w:rPr>
        <w:t xml:space="preserve"> </w:t>
      </w:r>
      <w:r w:rsidR="00877669" w:rsidRPr="00CB70C5">
        <w:rPr>
          <w:i/>
          <w:lang w:val="en-US"/>
        </w:rPr>
        <w:t>m=7.0</w:t>
      </w:r>
      <w:r w:rsidR="002F00BF">
        <w:rPr>
          <w:lang w:val="en-US"/>
        </w:rPr>
        <w:t xml:space="preserve"> and </w:t>
      </w:r>
      <w:r w:rsidR="00877669">
        <w:rPr>
          <w:lang w:val="en-US"/>
        </w:rPr>
        <w:t>distance from the surface ruptures were applied</w:t>
      </w:r>
      <w:r w:rsidR="00640D1A" w:rsidRPr="00877669">
        <w:rPr>
          <w:lang w:val="en-US"/>
        </w:rPr>
        <w:t>.</w:t>
      </w:r>
      <w:r w:rsidR="002F00BF">
        <w:rPr>
          <w:lang w:val="en-US"/>
        </w:rPr>
        <w:t xml:space="preserve"> </w:t>
      </w:r>
      <w:r w:rsidR="00640D1A" w:rsidRPr="00640D1A">
        <w:rPr>
          <w:lang w:val="en-US"/>
        </w:rPr>
        <w:t xml:space="preserve">The </w:t>
      </w:r>
      <w:r w:rsidR="00294368">
        <w:rPr>
          <w:lang w:val="en-US"/>
        </w:rPr>
        <w:t xml:space="preserve">annual </w:t>
      </w:r>
      <w:r w:rsidR="002F00BF">
        <w:rPr>
          <w:lang w:val="en-US"/>
        </w:rPr>
        <w:t xml:space="preserve">rates of </w:t>
      </w:r>
      <w:r w:rsidR="00640D1A" w:rsidRPr="00640D1A">
        <w:rPr>
          <w:lang w:val="en-US"/>
        </w:rPr>
        <w:t xml:space="preserve">exceedence </w:t>
      </w:r>
      <w:r w:rsidR="002F00BF">
        <w:rPr>
          <w:lang w:val="en-US"/>
        </w:rPr>
        <w:t xml:space="preserve">are larger than </w:t>
      </w:r>
      <w:r w:rsidR="00342553">
        <w:rPr>
          <w:lang w:val="en-US"/>
        </w:rPr>
        <w:t>rates</w:t>
      </w:r>
      <w:r w:rsidR="002F00BF">
        <w:rPr>
          <w:lang w:val="en-US"/>
        </w:rPr>
        <w:t xml:space="preserve"> (</w:t>
      </w:r>
      <w:r w:rsidR="00342553">
        <w:rPr>
          <w:lang w:val="en-US"/>
        </w:rPr>
        <w:t xml:space="preserve">in </w:t>
      </w:r>
      <w:r w:rsidR="002F00BF" w:rsidRPr="004A597A">
        <w:rPr>
          <w:i/>
          <w:lang w:val="en-US"/>
        </w:rPr>
        <w:t xml:space="preserve">FIG. </w:t>
      </w:r>
      <w:r w:rsidR="00392419">
        <w:rPr>
          <w:i/>
          <w:lang w:val="en-US"/>
        </w:rPr>
        <w:t>6</w:t>
      </w:r>
      <w:r w:rsidR="002F00BF">
        <w:rPr>
          <w:lang w:val="en-US"/>
        </w:rPr>
        <w:t>) due to larger magnitude and shorter distance.</w:t>
      </w:r>
      <w:r w:rsidR="00640D1A" w:rsidRPr="00640D1A">
        <w:rPr>
          <w:lang w:val="en-US"/>
        </w:rPr>
        <w:t xml:space="preserve"> </w:t>
      </w:r>
      <w:r w:rsidR="002F00BF">
        <w:rPr>
          <w:lang w:val="en-US"/>
        </w:rPr>
        <w:t>The each hazard cu</w:t>
      </w:r>
      <w:r w:rsidR="00323B4C">
        <w:rPr>
          <w:lang w:val="en-US"/>
        </w:rPr>
        <w:t>rve indicates similar trend as sho</w:t>
      </w:r>
      <w:r w:rsidR="002F00BF">
        <w:rPr>
          <w:lang w:val="en-US"/>
        </w:rPr>
        <w:t>w</w:t>
      </w:r>
      <w:r w:rsidR="00323B4C">
        <w:rPr>
          <w:lang w:val="en-US"/>
        </w:rPr>
        <w:t>n</w:t>
      </w:r>
      <w:r w:rsidR="002F00BF">
        <w:rPr>
          <w:lang w:val="en-US"/>
        </w:rPr>
        <w:t xml:space="preserve"> in </w:t>
      </w:r>
      <w:r w:rsidR="002F00BF" w:rsidRPr="004A597A">
        <w:rPr>
          <w:i/>
          <w:lang w:val="en-US"/>
        </w:rPr>
        <w:t xml:space="preserve">FIG. </w:t>
      </w:r>
      <w:r w:rsidR="00FB74BE">
        <w:rPr>
          <w:i/>
          <w:lang w:val="en-US"/>
        </w:rPr>
        <w:t>6</w:t>
      </w:r>
      <w:r w:rsidR="002F00BF">
        <w:rPr>
          <w:lang w:val="en-US"/>
        </w:rPr>
        <w:t xml:space="preserve">. The annual rates of exceedence around the fault displacement around the excavation sites by the global strike-slip model are larger than the rates by Japanese models. </w:t>
      </w:r>
    </w:p>
    <w:p w14:paraId="2C1EFBB6" w14:textId="5DB8B141" w:rsidR="0074758D" w:rsidRDefault="0074758D" w:rsidP="0074758D">
      <w:pPr>
        <w:numPr>
          <w:ilvl w:val="12"/>
          <w:numId w:val="0"/>
        </w:numPr>
        <w:rPr>
          <w:lang w:val="en-US"/>
        </w:rPr>
      </w:pPr>
      <w:r>
        <w:rPr>
          <w:lang w:val="en-US"/>
        </w:rPr>
        <w:t xml:space="preserve">We calculated the several hazard curves at our excavation sites. The estimated hazard curves are affected by each component of PFDHA. [7] </w:t>
      </w:r>
      <w:proofErr w:type="gramStart"/>
      <w:r>
        <w:rPr>
          <w:lang w:val="en-US"/>
        </w:rPr>
        <w:t>also</w:t>
      </w:r>
      <w:proofErr w:type="gramEnd"/>
      <w:r>
        <w:rPr>
          <w:lang w:val="en-US"/>
        </w:rPr>
        <w:t xml:space="preserve"> evaluates the distance between active faults and surface ruptures as uncertainties of fault locations and complexity of fault distributions. These factors have a significant influence to evaluation near principal fault. </w:t>
      </w:r>
      <w:r w:rsidR="002B32C8">
        <w:rPr>
          <w:lang w:val="en-US"/>
        </w:rPr>
        <w:t xml:space="preserve">The </w:t>
      </w:r>
      <w:r>
        <w:rPr>
          <w:lang w:val="en-US"/>
        </w:rPr>
        <w:t>select</w:t>
      </w:r>
      <w:r w:rsidR="002B32C8">
        <w:rPr>
          <w:lang w:val="en-US"/>
        </w:rPr>
        <w:t>ion of</w:t>
      </w:r>
      <w:r w:rsidRPr="004A597A">
        <w:rPr>
          <w:lang w:val="en-US"/>
        </w:rPr>
        <w:t xml:space="preserve"> </w:t>
      </w:r>
      <w:r>
        <w:rPr>
          <w:lang w:val="en-US"/>
        </w:rPr>
        <w:t xml:space="preserve">the </w:t>
      </w:r>
      <w:r w:rsidRPr="004A597A">
        <w:rPr>
          <w:lang w:val="en-US"/>
        </w:rPr>
        <w:t>individual components within PFDHA</w:t>
      </w:r>
      <w:r w:rsidR="002B32C8">
        <w:rPr>
          <w:lang w:val="en-US"/>
        </w:rPr>
        <w:t xml:space="preserve"> should be carefully concerned in</w:t>
      </w:r>
      <w:r>
        <w:rPr>
          <w:lang w:val="en-US"/>
        </w:rPr>
        <w:t xml:space="preserve"> </w:t>
      </w:r>
      <w:r w:rsidR="002B32C8">
        <w:rPr>
          <w:lang w:val="en-US"/>
        </w:rPr>
        <w:t xml:space="preserve">consideration of </w:t>
      </w:r>
      <w:r>
        <w:rPr>
          <w:lang w:val="en-US"/>
        </w:rPr>
        <w:t>the individual effects as suggested by [17]</w:t>
      </w:r>
      <w:r w:rsidRPr="004A597A">
        <w:rPr>
          <w:lang w:val="en-US"/>
        </w:rPr>
        <w:t>.</w:t>
      </w:r>
    </w:p>
    <w:p w14:paraId="13C8B915" w14:textId="49708FBB" w:rsidR="00197E89" w:rsidRDefault="002240D6" w:rsidP="00197E89">
      <w:pPr>
        <w:numPr>
          <w:ilvl w:val="12"/>
          <w:numId w:val="0"/>
        </w:numPr>
        <w:jc w:val="center"/>
        <w:rPr>
          <w:lang w:val="en-US"/>
        </w:rPr>
      </w:pPr>
      <w:r>
        <w:rPr>
          <w:noProof/>
          <w:lang w:val="en-US" w:eastAsia="ja-JP"/>
        </w:rPr>
        <w:drawing>
          <wp:inline distT="0" distB="0" distL="0" distR="0" wp14:anchorId="7E46C44F" wp14:editId="68F997BF">
            <wp:extent cx="5250426" cy="2999952"/>
            <wp:effectExtent l="0" t="0" r="762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KTBExceedJP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1790" cy="3000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9A1A0" w14:textId="6E78CB5E" w:rsidR="00640D1A" w:rsidRDefault="00640D1A" w:rsidP="00852375">
      <w:pPr>
        <w:numPr>
          <w:ilvl w:val="12"/>
          <w:numId w:val="0"/>
        </w:numPr>
        <w:jc w:val="left"/>
        <w:rPr>
          <w:i/>
          <w:sz w:val="22"/>
          <w:lang w:val="en-US"/>
        </w:rPr>
      </w:pPr>
      <w:r>
        <w:rPr>
          <w:i/>
          <w:sz w:val="22"/>
          <w:lang w:val="en-US"/>
        </w:rPr>
        <w:t xml:space="preserve">FIG. </w:t>
      </w:r>
      <w:r w:rsidR="0089330F">
        <w:rPr>
          <w:i/>
          <w:sz w:val="22"/>
          <w:lang w:val="en-US"/>
        </w:rPr>
        <w:t>6</w:t>
      </w:r>
      <w:r>
        <w:rPr>
          <w:i/>
          <w:sz w:val="22"/>
          <w:lang w:val="en-US"/>
        </w:rPr>
        <w:t>.</w:t>
      </w:r>
      <w:r w:rsidR="00661A2E" w:rsidRPr="00661A2E">
        <w:t xml:space="preserve"> </w:t>
      </w:r>
      <w:proofErr w:type="gramStart"/>
      <w:r w:rsidR="00661A2E" w:rsidRPr="00661A2E">
        <w:rPr>
          <w:i/>
          <w:sz w:val="22"/>
          <w:lang w:val="en-US"/>
        </w:rPr>
        <w:t xml:space="preserve">Annual </w:t>
      </w:r>
      <w:r w:rsidR="00C20287">
        <w:rPr>
          <w:i/>
          <w:sz w:val="22"/>
          <w:lang w:val="en-US"/>
        </w:rPr>
        <w:t xml:space="preserve">rates </w:t>
      </w:r>
      <w:r w:rsidR="00431E59">
        <w:rPr>
          <w:i/>
          <w:sz w:val="22"/>
          <w:lang w:val="en-US"/>
        </w:rPr>
        <w:t xml:space="preserve">of </w:t>
      </w:r>
      <w:r w:rsidR="00661A2E" w:rsidRPr="00661A2E">
        <w:rPr>
          <w:i/>
          <w:sz w:val="22"/>
          <w:lang w:val="en-US"/>
        </w:rPr>
        <w:t>exceedenc</w:t>
      </w:r>
      <w:r w:rsidR="00661A2E">
        <w:rPr>
          <w:i/>
          <w:sz w:val="22"/>
          <w:lang w:val="en-US"/>
        </w:rPr>
        <w:t>e</w:t>
      </w:r>
      <w:r w:rsidR="00A33FAA">
        <w:rPr>
          <w:i/>
          <w:sz w:val="22"/>
          <w:lang w:val="en-US"/>
        </w:rPr>
        <w:t xml:space="preserve"> of excavation</w:t>
      </w:r>
      <w:r w:rsidR="00661A2E" w:rsidRPr="00661A2E">
        <w:rPr>
          <w:i/>
          <w:sz w:val="22"/>
          <w:lang w:val="en-US"/>
        </w:rPr>
        <w:t xml:space="preserve"> sites</w:t>
      </w:r>
      <w:r w:rsidR="00F16BA9">
        <w:rPr>
          <w:i/>
          <w:sz w:val="22"/>
          <w:lang w:val="en-US"/>
        </w:rPr>
        <w:t xml:space="preserve">, </w:t>
      </w:r>
      <w:r w:rsidR="001E3E98">
        <w:rPr>
          <w:i/>
          <w:sz w:val="22"/>
          <w:lang w:val="en-US"/>
        </w:rPr>
        <w:t>based on the information before the 2016 Kumamoto earthquake</w:t>
      </w:r>
      <w:r>
        <w:rPr>
          <w:i/>
          <w:sz w:val="22"/>
          <w:lang w:val="en-US"/>
        </w:rPr>
        <w:t>.</w:t>
      </w:r>
      <w:proofErr w:type="gramEnd"/>
      <w:r w:rsidR="00852375">
        <w:rPr>
          <w:i/>
          <w:sz w:val="22"/>
          <w:lang w:val="en-US"/>
        </w:rPr>
        <w:t xml:space="preserve"> </w:t>
      </w:r>
      <w:r w:rsidR="005F3518">
        <w:rPr>
          <w:i/>
          <w:sz w:val="22"/>
          <w:lang w:val="en-US"/>
        </w:rPr>
        <w:t xml:space="preserve">Colored lines denote each attenuation relation. Solid and dashed lines represent each excavation site. </w:t>
      </w:r>
      <w:r w:rsidR="00852375">
        <w:rPr>
          <w:i/>
          <w:sz w:val="22"/>
          <w:lang w:val="en-US"/>
        </w:rPr>
        <w:t>FK and TB indicate the Fukuhara and Tsuchibayashi excavation sites, respectively.</w:t>
      </w:r>
    </w:p>
    <w:p w14:paraId="6BD845FA" w14:textId="77777777" w:rsidR="0089330F" w:rsidRDefault="0089330F" w:rsidP="00852375">
      <w:pPr>
        <w:numPr>
          <w:ilvl w:val="12"/>
          <w:numId w:val="0"/>
        </w:numPr>
        <w:jc w:val="left"/>
        <w:rPr>
          <w:i/>
          <w:sz w:val="22"/>
          <w:lang w:val="en-US"/>
        </w:rPr>
      </w:pPr>
    </w:p>
    <w:p w14:paraId="25EB47E7" w14:textId="77777777" w:rsidR="0089330F" w:rsidRDefault="0089330F" w:rsidP="0089330F">
      <w:pPr>
        <w:numPr>
          <w:ilvl w:val="12"/>
          <w:numId w:val="0"/>
        </w:numPr>
        <w:jc w:val="center"/>
        <w:rPr>
          <w:lang w:val="en-US"/>
        </w:rPr>
      </w:pPr>
      <w:r>
        <w:rPr>
          <w:noProof/>
          <w:lang w:val="en-US" w:eastAsia="ja-JP"/>
        </w:rPr>
        <w:drawing>
          <wp:inline distT="0" distB="0" distL="0" distR="0" wp14:anchorId="73B47DA5" wp14:editId="4FBF5C48">
            <wp:extent cx="5294671" cy="3025233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KTBExceedJP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468" cy="3025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21DF7" w14:textId="17549E8E" w:rsidR="0089330F" w:rsidRDefault="0089330F" w:rsidP="0089330F">
      <w:pPr>
        <w:numPr>
          <w:ilvl w:val="12"/>
          <w:numId w:val="0"/>
        </w:numPr>
        <w:jc w:val="left"/>
        <w:rPr>
          <w:i/>
          <w:sz w:val="22"/>
          <w:lang w:val="en-US"/>
        </w:rPr>
      </w:pPr>
      <w:proofErr w:type="gramStart"/>
      <w:r>
        <w:rPr>
          <w:i/>
          <w:sz w:val="22"/>
          <w:lang w:val="en-US"/>
        </w:rPr>
        <w:t>FIG.7.</w:t>
      </w:r>
      <w:r w:rsidRPr="00661A2E">
        <w:t xml:space="preserve"> </w:t>
      </w:r>
      <w:r w:rsidRPr="00661A2E">
        <w:rPr>
          <w:i/>
          <w:sz w:val="22"/>
          <w:lang w:val="en-US"/>
        </w:rPr>
        <w:t xml:space="preserve">Annual </w:t>
      </w:r>
      <w:r>
        <w:rPr>
          <w:i/>
          <w:sz w:val="22"/>
          <w:lang w:val="en-US"/>
        </w:rPr>
        <w:t xml:space="preserve">rates </w:t>
      </w:r>
      <w:r w:rsidR="00431E59">
        <w:rPr>
          <w:i/>
          <w:sz w:val="22"/>
          <w:lang w:val="en-US"/>
        </w:rPr>
        <w:t xml:space="preserve">of </w:t>
      </w:r>
      <w:r w:rsidRPr="00661A2E">
        <w:rPr>
          <w:i/>
          <w:sz w:val="22"/>
          <w:lang w:val="en-US"/>
        </w:rPr>
        <w:t>exceedenc</w:t>
      </w:r>
      <w:r>
        <w:rPr>
          <w:i/>
          <w:sz w:val="22"/>
          <w:lang w:val="en-US"/>
        </w:rPr>
        <w:t>e of excavation</w:t>
      </w:r>
      <w:r w:rsidRPr="00661A2E">
        <w:rPr>
          <w:i/>
          <w:sz w:val="22"/>
          <w:lang w:val="en-US"/>
        </w:rPr>
        <w:t xml:space="preserve"> sites</w:t>
      </w:r>
      <w:r w:rsidR="001E3E98">
        <w:rPr>
          <w:i/>
          <w:sz w:val="22"/>
          <w:lang w:val="en-US"/>
        </w:rPr>
        <w:t>, based on the information after the 2016 Kumamoto earthquake</w:t>
      </w:r>
      <w:r>
        <w:rPr>
          <w:i/>
          <w:sz w:val="22"/>
          <w:lang w:val="en-US"/>
        </w:rPr>
        <w:t>.</w:t>
      </w:r>
      <w:proofErr w:type="gramEnd"/>
      <w:r w:rsidR="005F3518" w:rsidRPr="005F3518">
        <w:rPr>
          <w:i/>
          <w:sz w:val="22"/>
          <w:lang w:val="en-US"/>
        </w:rPr>
        <w:t xml:space="preserve"> </w:t>
      </w:r>
      <w:r w:rsidR="005F3518">
        <w:rPr>
          <w:i/>
          <w:sz w:val="22"/>
          <w:lang w:val="en-US"/>
        </w:rPr>
        <w:t>Colored lines denote each attenuation relation. Solid and dashed lines represent each excavation site.</w:t>
      </w:r>
      <w:r>
        <w:rPr>
          <w:i/>
          <w:sz w:val="22"/>
          <w:lang w:val="en-US"/>
        </w:rPr>
        <w:t xml:space="preserve"> FK and TB indicate the Fukuhara and Tsuchibayashi excavation sites, respectively.</w:t>
      </w:r>
    </w:p>
    <w:p w14:paraId="3DD62818" w14:textId="77777777" w:rsidR="001479FF" w:rsidRPr="00487E6D" w:rsidRDefault="001479FF" w:rsidP="001479FF">
      <w:pPr>
        <w:pStyle w:val="31"/>
        <w:rPr>
          <w:lang w:val="en-US"/>
        </w:rPr>
      </w:pPr>
      <w:r w:rsidRPr="00640D1A">
        <w:rPr>
          <w:lang w:val="en-US"/>
        </w:rPr>
        <w:t>Concluding Remarks</w:t>
      </w:r>
    </w:p>
    <w:p w14:paraId="5BCCFFA7" w14:textId="6966BE30" w:rsidR="001479FF" w:rsidRDefault="00477034" w:rsidP="001479FF">
      <w:pPr>
        <w:pStyle w:val="Textkrper"/>
        <w:rPr>
          <w:rFonts w:ascii="Times New Roman" w:hAnsi="Times New Roman"/>
          <w:sz w:val="24"/>
          <w:lang w:val="en-US"/>
        </w:rPr>
      </w:pPr>
      <w:r w:rsidRPr="00477034">
        <w:rPr>
          <w:rFonts w:ascii="Times New Roman" w:hAnsi="Times New Roman"/>
          <w:sz w:val="24"/>
          <w:lang w:val="en-US"/>
        </w:rPr>
        <w:t>The 2016 Kumamoto earthquake indicates the variability and complexity of distribution of fault displacements in detail.</w:t>
      </w:r>
      <w:r>
        <w:rPr>
          <w:rFonts w:ascii="Times New Roman" w:hAnsi="Times New Roman"/>
          <w:sz w:val="24"/>
          <w:lang w:val="en-US"/>
        </w:rPr>
        <w:t xml:space="preserve"> </w:t>
      </w:r>
      <w:r w:rsidR="0014798B" w:rsidRPr="0014798B">
        <w:rPr>
          <w:rFonts w:ascii="Times New Roman" w:hAnsi="Times New Roman"/>
          <w:sz w:val="24"/>
          <w:lang w:val="en-US"/>
        </w:rPr>
        <w:t xml:space="preserve">We updated the fault displacement data set by the 2016 Kumamoto earthquake and investigated </w:t>
      </w:r>
      <w:r w:rsidR="007E268A">
        <w:rPr>
          <w:rFonts w:ascii="Times New Roman" w:hAnsi="Times New Roman"/>
          <w:sz w:val="24"/>
          <w:lang w:val="en-US"/>
        </w:rPr>
        <w:t xml:space="preserve">the </w:t>
      </w:r>
      <w:r w:rsidR="007E268A" w:rsidRPr="007E268A">
        <w:rPr>
          <w:rFonts w:ascii="Times New Roman" w:hAnsi="Times New Roman"/>
          <w:sz w:val="24"/>
          <w:lang w:val="en-US"/>
        </w:rPr>
        <w:t>attenuation relation of</w:t>
      </w:r>
      <w:r w:rsidR="0014798B" w:rsidRPr="0014798B">
        <w:rPr>
          <w:rFonts w:ascii="Times New Roman" w:hAnsi="Times New Roman"/>
          <w:sz w:val="24"/>
          <w:lang w:val="en-US"/>
        </w:rPr>
        <w:t xml:space="preserve"> for the distributed fault displacement. </w:t>
      </w:r>
      <w:r w:rsidR="001479FF" w:rsidRPr="00640D1A">
        <w:rPr>
          <w:rFonts w:ascii="Times New Roman" w:hAnsi="Times New Roman"/>
          <w:sz w:val="24"/>
          <w:lang w:val="en-US"/>
        </w:rPr>
        <w:t xml:space="preserve">The distributed displacement sites detected by </w:t>
      </w:r>
      <w:r w:rsidR="001A24E0">
        <w:rPr>
          <w:rFonts w:ascii="Times New Roman" w:hAnsi="Times New Roman"/>
          <w:sz w:val="24"/>
          <w:lang w:val="en-US"/>
        </w:rPr>
        <w:t xml:space="preserve">low coherence zones derived from </w:t>
      </w:r>
      <w:r w:rsidR="001479FF" w:rsidRPr="00640D1A">
        <w:rPr>
          <w:rFonts w:ascii="Times New Roman" w:hAnsi="Times New Roman"/>
          <w:sz w:val="24"/>
          <w:lang w:val="en-US"/>
        </w:rPr>
        <w:t xml:space="preserve">InSAR </w:t>
      </w:r>
      <w:r w:rsidR="001A24E0">
        <w:rPr>
          <w:rFonts w:ascii="Times New Roman" w:hAnsi="Times New Roman"/>
          <w:sz w:val="24"/>
          <w:lang w:val="en-US"/>
        </w:rPr>
        <w:t xml:space="preserve">analysis </w:t>
      </w:r>
      <w:r w:rsidR="001479FF" w:rsidRPr="00640D1A">
        <w:rPr>
          <w:rFonts w:ascii="Times New Roman" w:hAnsi="Times New Roman"/>
          <w:sz w:val="24"/>
          <w:lang w:val="en-US"/>
        </w:rPr>
        <w:t xml:space="preserve">were investigated by excavation </w:t>
      </w:r>
      <w:r w:rsidR="0014798B">
        <w:rPr>
          <w:rFonts w:ascii="Times New Roman" w:hAnsi="Times New Roman"/>
          <w:sz w:val="24"/>
          <w:lang w:val="en-US"/>
        </w:rPr>
        <w:t xml:space="preserve">surveys </w:t>
      </w:r>
      <w:r w:rsidR="001479FF" w:rsidRPr="00640D1A">
        <w:rPr>
          <w:rFonts w:ascii="Times New Roman" w:hAnsi="Times New Roman"/>
          <w:sz w:val="24"/>
          <w:lang w:val="en-US"/>
        </w:rPr>
        <w:t xml:space="preserve">and PFDHA. </w:t>
      </w:r>
      <w:r w:rsidR="001479FF" w:rsidRPr="00533D1B">
        <w:rPr>
          <w:rFonts w:ascii="Times New Roman" w:hAnsi="Times New Roman"/>
          <w:sz w:val="24"/>
          <w:lang w:val="en-US"/>
        </w:rPr>
        <w:t xml:space="preserve">The excavation survey at Fukuhara </w:t>
      </w:r>
      <w:r w:rsidR="00496363">
        <w:rPr>
          <w:rFonts w:ascii="Times New Roman" w:hAnsi="Times New Roman"/>
          <w:sz w:val="24"/>
          <w:lang w:val="en-US"/>
        </w:rPr>
        <w:t>indicates</w:t>
      </w:r>
      <w:r w:rsidR="001479FF" w:rsidRPr="00533D1B">
        <w:rPr>
          <w:rFonts w:ascii="Times New Roman" w:hAnsi="Times New Roman"/>
          <w:sz w:val="24"/>
          <w:lang w:val="en-US"/>
        </w:rPr>
        <w:t xml:space="preserve"> the evidence for the 2016 event and several prior paleoearthquakes.</w:t>
      </w:r>
      <w:r w:rsidR="001479FF">
        <w:rPr>
          <w:rFonts w:ascii="Times New Roman" w:hAnsi="Times New Roman"/>
          <w:sz w:val="24"/>
          <w:lang w:val="en-US"/>
        </w:rPr>
        <w:t xml:space="preserve"> </w:t>
      </w:r>
      <w:r w:rsidR="00097252" w:rsidRPr="00097252">
        <w:rPr>
          <w:rFonts w:ascii="Times New Roman" w:hAnsi="Times New Roman"/>
          <w:sz w:val="24"/>
          <w:lang w:val="en-US"/>
        </w:rPr>
        <w:t>We performed a probabilistic fault hazard analysis (PFDHA) of excavation sites with several PFDHA components estimated by the global strike-slip model and Japanese model.</w:t>
      </w:r>
      <w:r w:rsidR="00097252">
        <w:rPr>
          <w:rFonts w:ascii="Times New Roman" w:hAnsi="Times New Roman"/>
          <w:sz w:val="24"/>
          <w:lang w:val="en-US"/>
        </w:rPr>
        <w:t xml:space="preserve"> </w:t>
      </w:r>
      <w:r w:rsidR="00155EF5" w:rsidRPr="00155EF5">
        <w:rPr>
          <w:rFonts w:ascii="Times New Roman" w:hAnsi="Times New Roman"/>
          <w:sz w:val="24"/>
          <w:lang w:val="en-US"/>
        </w:rPr>
        <w:t xml:space="preserve">The annual rates of exceedence by the global strike-slip model at centimeters-order displacements are larger than that of the Japanese model. </w:t>
      </w:r>
      <w:r w:rsidR="001479FF" w:rsidRPr="00533D1B">
        <w:rPr>
          <w:rFonts w:ascii="Times New Roman" w:hAnsi="Times New Roman"/>
          <w:sz w:val="24"/>
          <w:lang w:val="en-US"/>
        </w:rPr>
        <w:t xml:space="preserve">The annual </w:t>
      </w:r>
      <w:r w:rsidR="005F6989">
        <w:rPr>
          <w:rFonts w:ascii="Times New Roman" w:hAnsi="Times New Roman"/>
          <w:sz w:val="24"/>
          <w:lang w:val="en-US"/>
        </w:rPr>
        <w:t xml:space="preserve">rates of </w:t>
      </w:r>
      <w:r w:rsidR="001479FF" w:rsidRPr="00533D1B">
        <w:rPr>
          <w:rFonts w:ascii="Times New Roman" w:hAnsi="Times New Roman"/>
          <w:sz w:val="24"/>
          <w:lang w:val="en-US"/>
        </w:rPr>
        <w:t xml:space="preserve">exceedence derived by </w:t>
      </w:r>
      <w:r w:rsidR="00496363">
        <w:rPr>
          <w:rFonts w:ascii="Times New Roman" w:hAnsi="Times New Roman"/>
          <w:sz w:val="24"/>
          <w:lang w:val="en-US"/>
        </w:rPr>
        <w:t xml:space="preserve">the </w:t>
      </w:r>
      <w:r w:rsidR="005F6989">
        <w:rPr>
          <w:rFonts w:ascii="Times New Roman" w:hAnsi="Times New Roman"/>
          <w:sz w:val="24"/>
          <w:lang w:val="en-US"/>
        </w:rPr>
        <w:t>global</w:t>
      </w:r>
      <w:r w:rsidR="001479FF" w:rsidRPr="00533D1B">
        <w:rPr>
          <w:rFonts w:ascii="Times New Roman" w:hAnsi="Times New Roman"/>
          <w:sz w:val="24"/>
          <w:lang w:val="en-US"/>
        </w:rPr>
        <w:t xml:space="preserve"> str</w:t>
      </w:r>
      <w:r w:rsidR="001479FF">
        <w:rPr>
          <w:rFonts w:ascii="Times New Roman" w:hAnsi="Times New Roman"/>
          <w:sz w:val="24"/>
          <w:lang w:val="en-US"/>
        </w:rPr>
        <w:t>i</w:t>
      </w:r>
      <w:r w:rsidR="001479FF" w:rsidRPr="00533D1B">
        <w:rPr>
          <w:rFonts w:ascii="Times New Roman" w:hAnsi="Times New Roman"/>
          <w:sz w:val="24"/>
          <w:lang w:val="en-US"/>
        </w:rPr>
        <w:t>ke-slip model rapidly decreas</w:t>
      </w:r>
      <w:r w:rsidR="00496363">
        <w:rPr>
          <w:rFonts w:ascii="Times New Roman" w:hAnsi="Times New Roman"/>
          <w:sz w:val="24"/>
          <w:lang w:val="en-US"/>
        </w:rPr>
        <w:t>e</w:t>
      </w:r>
      <w:r w:rsidR="001479FF" w:rsidRPr="00533D1B">
        <w:rPr>
          <w:rFonts w:ascii="Times New Roman" w:hAnsi="Times New Roman"/>
          <w:sz w:val="24"/>
          <w:lang w:val="en-US"/>
        </w:rPr>
        <w:t xml:space="preserve"> toward large</w:t>
      </w:r>
      <w:r w:rsidR="002523BB">
        <w:rPr>
          <w:rFonts w:ascii="Times New Roman" w:hAnsi="Times New Roman"/>
          <w:sz w:val="24"/>
          <w:lang w:val="en-US"/>
        </w:rPr>
        <w:t>r</w:t>
      </w:r>
      <w:r w:rsidR="001479FF" w:rsidRPr="00533D1B">
        <w:rPr>
          <w:rFonts w:ascii="Times New Roman" w:hAnsi="Times New Roman"/>
          <w:sz w:val="24"/>
          <w:lang w:val="en-US"/>
        </w:rPr>
        <w:t xml:space="preserve"> displacement compared </w:t>
      </w:r>
      <w:r w:rsidR="00496363">
        <w:rPr>
          <w:rFonts w:ascii="Times New Roman" w:hAnsi="Times New Roman"/>
          <w:sz w:val="24"/>
          <w:lang w:val="en-US"/>
        </w:rPr>
        <w:t>to</w:t>
      </w:r>
      <w:r w:rsidR="001479FF" w:rsidRPr="00533D1B">
        <w:rPr>
          <w:rFonts w:ascii="Times New Roman" w:hAnsi="Times New Roman"/>
          <w:sz w:val="24"/>
          <w:lang w:val="en-US"/>
        </w:rPr>
        <w:t xml:space="preserve"> the </w:t>
      </w:r>
      <w:r w:rsidR="005F6989">
        <w:rPr>
          <w:rFonts w:ascii="Times New Roman" w:hAnsi="Times New Roman"/>
          <w:sz w:val="24"/>
          <w:lang w:val="en-US"/>
        </w:rPr>
        <w:t xml:space="preserve">annual rates of </w:t>
      </w:r>
      <w:r w:rsidR="001479FF" w:rsidRPr="00533D1B">
        <w:rPr>
          <w:rFonts w:ascii="Times New Roman" w:hAnsi="Times New Roman"/>
          <w:sz w:val="24"/>
          <w:lang w:val="en-US"/>
        </w:rPr>
        <w:t>exceedence estimated by Japanese model.</w:t>
      </w:r>
      <w:r w:rsidR="003123F0">
        <w:rPr>
          <w:rFonts w:ascii="Times New Roman" w:hAnsi="Times New Roman"/>
          <w:sz w:val="24"/>
          <w:lang w:val="en-US"/>
        </w:rPr>
        <w:t xml:space="preserve"> The calculated annual rates of exceedence depend on the equations and data set of PFDHA components.</w:t>
      </w:r>
      <w:r w:rsidR="003123F0" w:rsidRPr="003123F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123F0">
        <w:rPr>
          <w:rFonts w:ascii="Times New Roman" w:hAnsi="Times New Roman"/>
          <w:sz w:val="24"/>
          <w:szCs w:val="24"/>
          <w:lang w:val="en-US"/>
        </w:rPr>
        <w:t>T</w:t>
      </w:r>
      <w:r w:rsidR="00F80B60">
        <w:rPr>
          <w:rFonts w:ascii="Times New Roman" w:hAnsi="Times New Roman"/>
          <w:sz w:val="24"/>
          <w:szCs w:val="24"/>
          <w:lang w:val="en-US"/>
        </w:rPr>
        <w:t>he</w:t>
      </w:r>
      <w:r w:rsidR="003123F0" w:rsidRPr="003123F0">
        <w:rPr>
          <w:rFonts w:ascii="Times New Roman" w:hAnsi="Times New Roman"/>
          <w:sz w:val="24"/>
          <w:szCs w:val="24"/>
          <w:lang w:val="en-US"/>
        </w:rPr>
        <w:t xml:space="preserve"> individual components within PFDHA</w:t>
      </w:r>
      <w:r w:rsidR="003123F0">
        <w:rPr>
          <w:rFonts w:ascii="Times New Roman" w:hAnsi="Times New Roman"/>
          <w:sz w:val="24"/>
          <w:szCs w:val="24"/>
          <w:lang w:val="en-US"/>
        </w:rPr>
        <w:t xml:space="preserve"> should be carefully </w:t>
      </w:r>
      <w:r w:rsidR="00F80B60">
        <w:rPr>
          <w:rFonts w:ascii="Times New Roman" w:hAnsi="Times New Roman"/>
          <w:sz w:val="24"/>
          <w:szCs w:val="24"/>
          <w:lang w:val="en-US"/>
        </w:rPr>
        <w:t>selected considering the individual effects</w:t>
      </w:r>
      <w:r w:rsidR="003123F0" w:rsidRPr="003123F0">
        <w:rPr>
          <w:rFonts w:ascii="Times New Roman" w:hAnsi="Times New Roman"/>
          <w:sz w:val="24"/>
          <w:szCs w:val="24"/>
          <w:lang w:val="en-US"/>
        </w:rPr>
        <w:t>.</w:t>
      </w:r>
    </w:p>
    <w:p w14:paraId="627888D3" w14:textId="79F7FC02" w:rsidR="001479FF" w:rsidRPr="00640D1A" w:rsidRDefault="001479FF" w:rsidP="00F80B60">
      <w:pPr>
        <w:pStyle w:val="Textkrper"/>
        <w:tabs>
          <w:tab w:val="left" w:pos="3244"/>
        </w:tabs>
        <w:rPr>
          <w:rFonts w:ascii="Times New Roman" w:hAnsi="Times New Roman"/>
          <w:sz w:val="24"/>
          <w:lang w:val="en-US"/>
        </w:rPr>
      </w:pPr>
    </w:p>
    <w:p w14:paraId="3A456DA1" w14:textId="7C73A79C" w:rsidR="00D1422C" w:rsidRDefault="00D1422C" w:rsidP="00D1422C">
      <w:pPr>
        <w:pStyle w:val="Textkrper"/>
        <w:rPr>
          <w:rFonts w:ascii="Times New Roman" w:hAnsi="Times New Roman"/>
          <w:sz w:val="24"/>
          <w:lang w:val="en-US"/>
        </w:rPr>
      </w:pPr>
      <w:r w:rsidRPr="00640D1A">
        <w:rPr>
          <w:rFonts w:ascii="Times New Roman" w:hAnsi="Times New Roman"/>
          <w:b/>
          <w:sz w:val="24"/>
          <w:lang w:val="en-US"/>
        </w:rPr>
        <w:t>ACKNOWLEDGMENT:</w:t>
      </w:r>
      <w:r w:rsidRPr="00640D1A">
        <w:rPr>
          <w:rFonts w:ascii="Times New Roman" w:hAnsi="Times New Roman"/>
          <w:sz w:val="24"/>
          <w:lang w:val="en-US"/>
        </w:rPr>
        <w:t xml:space="preserve"> This research was part of the 201</w:t>
      </w:r>
      <w:r w:rsidR="00CB2BE2">
        <w:rPr>
          <w:rFonts w:ascii="Times New Roman" w:hAnsi="Times New Roman"/>
          <w:sz w:val="24"/>
          <w:lang w:val="en-US"/>
        </w:rPr>
        <w:t>7</w:t>
      </w:r>
      <w:bookmarkStart w:id="0" w:name="_GoBack"/>
      <w:bookmarkEnd w:id="0"/>
      <w:r w:rsidR="00442B19">
        <w:rPr>
          <w:rFonts w:ascii="Times New Roman" w:hAnsi="Times New Roman"/>
          <w:sz w:val="24"/>
          <w:lang w:val="en-US"/>
        </w:rPr>
        <w:t xml:space="preserve"> </w:t>
      </w:r>
      <w:r w:rsidRPr="00640D1A">
        <w:rPr>
          <w:rFonts w:ascii="Times New Roman" w:hAnsi="Times New Roman"/>
          <w:sz w:val="24"/>
          <w:lang w:val="en-US"/>
        </w:rPr>
        <w:t>research project ’Development of evaluating method for fault displacement’ by the Secretariat of Nuclear Regulation Authority (NRA), Japan.</w:t>
      </w:r>
    </w:p>
    <w:p w14:paraId="5D2A4928" w14:textId="77777777" w:rsidR="00D1422C" w:rsidRPr="009F6A57" w:rsidRDefault="00D1422C" w:rsidP="00453323">
      <w:pPr>
        <w:numPr>
          <w:ilvl w:val="12"/>
          <w:numId w:val="0"/>
        </w:numPr>
        <w:rPr>
          <w:lang w:val="en-US"/>
        </w:rPr>
      </w:pPr>
    </w:p>
    <w:p w14:paraId="5AABEC53" w14:textId="77777777" w:rsidR="00A8604F" w:rsidRPr="005026D8" w:rsidRDefault="00EF037A" w:rsidP="005026D8">
      <w:pPr>
        <w:tabs>
          <w:tab w:val="left" w:pos="566"/>
          <w:tab w:val="left" w:pos="1133"/>
          <w:tab w:val="left" w:pos="1699"/>
          <w:tab w:val="left" w:pos="2266"/>
          <w:tab w:val="left" w:pos="2832"/>
          <w:tab w:val="left" w:pos="3398"/>
          <w:tab w:val="left" w:pos="3965"/>
          <w:tab w:val="left" w:pos="4531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hanging="567"/>
        <w:jc w:val="center"/>
        <w:rPr>
          <w:b/>
        </w:rPr>
      </w:pPr>
      <w:r w:rsidRPr="005026D8">
        <w:rPr>
          <w:b/>
        </w:rPr>
        <w:t>REFERENCES</w:t>
      </w:r>
    </w:p>
    <w:p w14:paraId="1078C48A" w14:textId="7FC8C61E" w:rsidR="00A13C4D" w:rsidRDefault="005B78FB" w:rsidP="00A13C4D">
      <w:pPr>
        <w:numPr>
          <w:ilvl w:val="0"/>
          <w:numId w:val="21"/>
        </w:numPr>
        <w:spacing w:after="0"/>
        <w:rPr>
          <w:rFonts w:ascii="Times New Roman" w:hAnsi="Times New Roman"/>
        </w:rPr>
      </w:pPr>
      <w:r w:rsidRPr="00197E89">
        <w:rPr>
          <w:rFonts w:ascii="Times New Roman" w:hAnsi="Times New Roman"/>
        </w:rPr>
        <w:t xml:space="preserve">THE HEADQUARTERS </w:t>
      </w:r>
      <w:r w:rsidR="00581A19">
        <w:rPr>
          <w:rFonts w:ascii="Times New Roman" w:hAnsi="Times New Roman"/>
        </w:rPr>
        <w:t>for</w:t>
      </w:r>
      <w:r w:rsidR="00581A19" w:rsidRPr="00197E89">
        <w:rPr>
          <w:rFonts w:ascii="Times New Roman" w:hAnsi="Times New Roman"/>
        </w:rPr>
        <w:t xml:space="preserve"> </w:t>
      </w:r>
      <w:r w:rsidRPr="00197E89">
        <w:rPr>
          <w:rFonts w:ascii="Times New Roman" w:hAnsi="Times New Roman"/>
        </w:rPr>
        <w:t>EARTHQUAKE RESEARCH PROMOTION</w:t>
      </w:r>
      <w:r w:rsidR="00A13C4D" w:rsidRPr="00197E89">
        <w:rPr>
          <w:rFonts w:ascii="Times New Roman" w:hAnsi="Times New Roman"/>
        </w:rPr>
        <w:t xml:space="preserve"> “Long-term evaluation of</w:t>
      </w:r>
      <w:r w:rsidR="001A7482">
        <w:rPr>
          <w:rFonts w:ascii="Times New Roman" w:hAnsi="Times New Roman"/>
        </w:rPr>
        <w:t xml:space="preserve"> Futagawa-</w:t>
      </w:r>
      <w:r w:rsidR="00A13C4D" w:rsidRPr="00197E89">
        <w:rPr>
          <w:rFonts w:ascii="Times New Roman" w:hAnsi="Times New Roman"/>
        </w:rPr>
        <w:t xml:space="preserve">Hinagu Active Fault System (partially revised),” Vol. </w:t>
      </w:r>
      <w:r w:rsidR="00A13C4D" w:rsidRPr="00197E89">
        <w:rPr>
          <w:rFonts w:ascii="Times New Roman" w:hAnsi="Times New Roman"/>
        </w:rPr>
        <w:lastRenderedPageBreak/>
        <w:t>(http://www.jishin.go.jp/main/chousa/katsudansoupdf/93</w:t>
      </w:r>
      <w:r w:rsidR="001A7482">
        <w:rPr>
          <w:rFonts w:ascii="Times New Roman" w:hAnsi="Times New Roman"/>
        </w:rPr>
        <w:t>_</w:t>
      </w:r>
      <w:r w:rsidR="00A13C4D" w:rsidRPr="00197E89">
        <w:rPr>
          <w:rFonts w:ascii="Times New Roman" w:hAnsi="Times New Roman"/>
        </w:rPr>
        <w:t>futagawa</w:t>
      </w:r>
      <w:r w:rsidR="001A7482">
        <w:rPr>
          <w:rFonts w:ascii="Times New Roman" w:hAnsi="Times New Roman"/>
        </w:rPr>
        <w:t>_</w:t>
      </w:r>
      <w:r w:rsidR="00A13C4D" w:rsidRPr="00197E89">
        <w:rPr>
          <w:rFonts w:ascii="Times New Roman" w:hAnsi="Times New Roman"/>
        </w:rPr>
        <w:t>hinagu</w:t>
      </w:r>
      <w:r w:rsidR="001A7482">
        <w:rPr>
          <w:rFonts w:ascii="Times New Roman" w:hAnsi="Times New Roman"/>
        </w:rPr>
        <w:t>_</w:t>
      </w:r>
      <w:r w:rsidR="00A13C4D" w:rsidRPr="00197E89">
        <w:rPr>
          <w:rFonts w:ascii="Times New Roman" w:hAnsi="Times New Roman"/>
        </w:rPr>
        <w:t>2.pdf) (2013).</w:t>
      </w:r>
    </w:p>
    <w:p w14:paraId="0FCAE6EF" w14:textId="5465617C" w:rsidR="00A704D5" w:rsidRDefault="002B6D9F" w:rsidP="00A13C4D">
      <w:pPr>
        <w:numPr>
          <w:ilvl w:val="0"/>
          <w:numId w:val="21"/>
        </w:numPr>
        <w:spacing w:after="0"/>
        <w:rPr>
          <w:rFonts w:ascii="Times New Roman" w:hAnsi="Times New Roman"/>
        </w:rPr>
      </w:pPr>
      <w:r w:rsidRPr="002B6D9F">
        <w:rPr>
          <w:rFonts w:ascii="Times New Roman" w:hAnsi="Times New Roman"/>
        </w:rPr>
        <w:t>GEOSPATIAL INFORMATION AUTHORITY</w:t>
      </w:r>
      <w:r>
        <w:rPr>
          <w:rFonts w:ascii="Times New Roman" w:hAnsi="Times New Roman"/>
        </w:rPr>
        <w:t xml:space="preserve"> of</w:t>
      </w:r>
      <w:r w:rsidR="005B78FB" w:rsidRPr="00A704D5">
        <w:rPr>
          <w:rFonts w:ascii="Times New Roman" w:hAnsi="Times New Roman"/>
        </w:rPr>
        <w:t xml:space="preserve"> JAPAN</w:t>
      </w:r>
      <w:r w:rsidR="00A704D5" w:rsidRPr="00A704D5">
        <w:rPr>
          <w:rFonts w:ascii="Times New Roman" w:hAnsi="Times New Roman"/>
        </w:rPr>
        <w:t xml:space="preserve"> </w:t>
      </w:r>
      <w:r w:rsidR="005B78FB">
        <w:rPr>
          <w:rFonts w:ascii="Times New Roman" w:hAnsi="Times New Roman"/>
        </w:rPr>
        <w:t>“</w:t>
      </w:r>
      <w:r w:rsidR="00A704D5" w:rsidRPr="00A704D5">
        <w:rPr>
          <w:rFonts w:ascii="Times New Roman" w:hAnsi="Times New Roman"/>
        </w:rPr>
        <w:t>Surface earthquake faults associated with the 2016 Kumamoto earthquake</w:t>
      </w:r>
      <w:r w:rsidR="005B78FB">
        <w:rPr>
          <w:rFonts w:ascii="Times New Roman" w:hAnsi="Times New Roman"/>
        </w:rPr>
        <w:t>,”</w:t>
      </w:r>
      <w:r w:rsidR="00A704D5" w:rsidRPr="00A704D5">
        <w:rPr>
          <w:rFonts w:ascii="Times New Roman" w:hAnsi="Times New Roman"/>
        </w:rPr>
        <w:t xml:space="preserve"> https://www.gsj.jp/hazards/earth- quake/kumamoto2016/kumamoto20160513-1.html</w:t>
      </w:r>
      <w:r w:rsidR="003D7715">
        <w:rPr>
          <w:rFonts w:ascii="Times New Roman" w:hAnsi="Times New Roman"/>
        </w:rPr>
        <w:t xml:space="preserve"> </w:t>
      </w:r>
      <w:r w:rsidR="003D7715" w:rsidRPr="00A704D5">
        <w:rPr>
          <w:rFonts w:ascii="Times New Roman" w:hAnsi="Times New Roman"/>
        </w:rPr>
        <w:t>(2016)</w:t>
      </w:r>
      <w:r w:rsidR="00A704D5" w:rsidRPr="00A704D5">
        <w:rPr>
          <w:rFonts w:ascii="Times New Roman" w:hAnsi="Times New Roman"/>
        </w:rPr>
        <w:t>. (</w:t>
      </w:r>
      <w:proofErr w:type="gramStart"/>
      <w:r w:rsidR="00A704D5" w:rsidRPr="00A704D5">
        <w:rPr>
          <w:rFonts w:ascii="Times New Roman" w:hAnsi="Times New Roman"/>
        </w:rPr>
        <w:t>in</w:t>
      </w:r>
      <w:proofErr w:type="gramEnd"/>
      <w:r w:rsidR="00A704D5" w:rsidRPr="00A704D5">
        <w:rPr>
          <w:rFonts w:ascii="Times New Roman" w:hAnsi="Times New Roman"/>
        </w:rPr>
        <w:t xml:space="preserve"> Japanese)</w:t>
      </w:r>
    </w:p>
    <w:p w14:paraId="63C8B9AD" w14:textId="34E67EA9" w:rsidR="00A704D5" w:rsidRPr="00A704D5" w:rsidRDefault="005B78FB" w:rsidP="00A704D5">
      <w:pPr>
        <w:numPr>
          <w:ilvl w:val="0"/>
          <w:numId w:val="2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MINISTRY O</w:t>
      </w:r>
      <w:r w:rsidRPr="00A704D5">
        <w:rPr>
          <w:rFonts w:ascii="Times New Roman" w:hAnsi="Times New Roman"/>
        </w:rPr>
        <w:t>F EDUC</w:t>
      </w:r>
      <w:r>
        <w:rPr>
          <w:rFonts w:ascii="Times New Roman" w:hAnsi="Times New Roman"/>
        </w:rPr>
        <w:t>ATION, CULTURE, SPORTS SCIENCE A</w:t>
      </w:r>
      <w:r w:rsidRPr="00A704D5">
        <w:rPr>
          <w:rFonts w:ascii="Times New Roman" w:hAnsi="Times New Roman"/>
        </w:rPr>
        <w:t>ND TECHNOLOGY</w:t>
      </w:r>
      <w:r>
        <w:rPr>
          <w:rFonts w:ascii="Times New Roman" w:hAnsi="Times New Roman"/>
        </w:rPr>
        <w:t xml:space="preserve"> AND </w:t>
      </w:r>
      <w:r w:rsidRPr="00A704D5">
        <w:rPr>
          <w:rFonts w:ascii="Times New Roman" w:hAnsi="Times New Roman"/>
        </w:rPr>
        <w:t>KYUSHU UNIVERSITY</w:t>
      </w:r>
      <w:r w:rsidR="00A704D5" w:rsidRPr="00A704D5">
        <w:rPr>
          <w:rFonts w:ascii="Times New Roman" w:hAnsi="Times New Roman"/>
        </w:rPr>
        <w:t xml:space="preserve"> General active fault survey of 2016 Kumamoto earthquake, http://ww</w:t>
      </w:r>
      <w:r w:rsidR="00751F71">
        <w:rPr>
          <w:rFonts w:ascii="Times New Roman" w:hAnsi="Times New Roman"/>
        </w:rPr>
        <w:t>w.jishin.go.jp/database/project_report/kumamoto</w:t>
      </w:r>
      <w:r w:rsidR="00A704D5" w:rsidRPr="00A704D5">
        <w:rPr>
          <w:rFonts w:ascii="Times New Roman" w:hAnsi="Times New Roman"/>
        </w:rPr>
        <w:t>_sogochousa-h28/</w:t>
      </w:r>
      <w:r w:rsidR="003D7715">
        <w:rPr>
          <w:rFonts w:ascii="Times New Roman" w:hAnsi="Times New Roman"/>
        </w:rPr>
        <w:t xml:space="preserve"> </w:t>
      </w:r>
      <w:r w:rsidR="003D7715" w:rsidRPr="00A704D5">
        <w:rPr>
          <w:rFonts w:ascii="Times New Roman" w:hAnsi="Times New Roman"/>
        </w:rPr>
        <w:t>(2017)</w:t>
      </w:r>
      <w:r w:rsidR="00A704D5" w:rsidRPr="00A704D5">
        <w:rPr>
          <w:rFonts w:ascii="Times New Roman" w:hAnsi="Times New Roman"/>
        </w:rPr>
        <w:t>.</w:t>
      </w:r>
      <w:r w:rsidR="00A704D5">
        <w:rPr>
          <w:rFonts w:ascii="Times New Roman" w:hAnsi="Times New Roman"/>
        </w:rPr>
        <w:t xml:space="preserve"> (</w:t>
      </w:r>
      <w:proofErr w:type="gramStart"/>
      <w:r w:rsidR="00A704D5">
        <w:rPr>
          <w:rFonts w:ascii="Times New Roman" w:hAnsi="Times New Roman"/>
        </w:rPr>
        <w:t>in</w:t>
      </w:r>
      <w:proofErr w:type="gramEnd"/>
      <w:r w:rsidR="00A704D5">
        <w:rPr>
          <w:rFonts w:ascii="Times New Roman" w:hAnsi="Times New Roman"/>
        </w:rPr>
        <w:t xml:space="preserve"> Japanese)</w:t>
      </w:r>
    </w:p>
    <w:p w14:paraId="58D08A25" w14:textId="33341378" w:rsidR="00751F71" w:rsidRPr="00197E89" w:rsidRDefault="005B78FB" w:rsidP="00751F71">
      <w:pPr>
        <w:numPr>
          <w:ilvl w:val="0"/>
          <w:numId w:val="21"/>
        </w:numPr>
        <w:spacing w:after="0"/>
        <w:rPr>
          <w:rFonts w:ascii="Times New Roman" w:hAnsi="Times New Roman"/>
        </w:rPr>
      </w:pPr>
      <w:r w:rsidRPr="00197E89">
        <w:rPr>
          <w:rFonts w:ascii="Times New Roman" w:hAnsi="Times New Roman"/>
        </w:rPr>
        <w:t>TONAGI, M., TAKAHAMA, T., MATSUMOTO, Y., WATANABE, T., KITADA, N., INOUE, N., IRIKURA, K.</w:t>
      </w:r>
      <w:r w:rsidR="00751F71" w:rsidRPr="00197E89">
        <w:rPr>
          <w:rFonts w:ascii="Times New Roman" w:hAnsi="Times New Roman"/>
        </w:rPr>
        <w:t xml:space="preserve"> “Study on the evaluation method for fault displacement,” International Workshop on Best Practice in Physics-based Fault Rupture Models for Seismic Hazard Assessment of Nuclear Installations, P28 (2015).</w:t>
      </w:r>
    </w:p>
    <w:p w14:paraId="392E2064" w14:textId="732C12B0" w:rsidR="00306A10" w:rsidRPr="00197E89" w:rsidRDefault="005B78FB" w:rsidP="00306A10">
      <w:pPr>
        <w:numPr>
          <w:ilvl w:val="0"/>
          <w:numId w:val="21"/>
        </w:numPr>
        <w:spacing w:after="0"/>
        <w:rPr>
          <w:rFonts w:ascii="Times New Roman" w:hAnsi="Times New Roman"/>
        </w:rPr>
      </w:pPr>
      <w:r w:rsidRPr="00197E89">
        <w:rPr>
          <w:rFonts w:ascii="Times New Roman" w:hAnsi="Times New Roman"/>
        </w:rPr>
        <w:t>INOUE, N., KITADA, N., TONAGI, M., IRIKURA, K.</w:t>
      </w:r>
      <w:r w:rsidR="00306A10" w:rsidRPr="00197E89">
        <w:rPr>
          <w:rFonts w:ascii="Times New Roman" w:hAnsi="Times New Roman"/>
        </w:rPr>
        <w:t xml:space="preserve"> “Study on the Evaluation Method for Fault Displacement: Probabilistic Approach Based on Japanese Earthquake Rupture Data,” International Workshop on Best Practice in Physics-based Fault Rupture Models for Seismic Hazard Assessment of Nuclear Installations, P20 (2015).</w:t>
      </w:r>
    </w:p>
    <w:p w14:paraId="6752923C" w14:textId="401FBD3B" w:rsidR="00306A10" w:rsidRPr="00197E89" w:rsidRDefault="005B78FB" w:rsidP="00306A10">
      <w:pPr>
        <w:numPr>
          <w:ilvl w:val="0"/>
          <w:numId w:val="21"/>
        </w:numPr>
        <w:spacing w:after="0"/>
        <w:rPr>
          <w:rFonts w:ascii="Times New Roman" w:hAnsi="Times New Roman"/>
        </w:rPr>
      </w:pPr>
      <w:r w:rsidRPr="00197E89">
        <w:rPr>
          <w:rFonts w:ascii="Times New Roman" w:hAnsi="Times New Roman"/>
        </w:rPr>
        <w:t>YOUNGS, R. R., ARABASZ, W. J., ANDERSON, R. E., RAMELLI, A. R., AKE, J. P., SLEMMONS, D. B., MCCALPIN, J. P., DOSER, D. I., FRIDRICH, C. J., SWAN, F. H., ROGERS, A. M., YOUNT, J. C., ANDERSON, L. W., SMITH, K. D., BRUHN, R. L., KNUEPFER, P. L. K., SMITH, R. B., DEPOLO, C. M., O’LEARY, D. W., COPPERSMITH, K. J., PEZZOPANE, S. K., SCHWARTZ, D. P., WHITNEY, J. W., OLIG, S. S., TORO, G. R.</w:t>
      </w:r>
      <w:r w:rsidR="00306A10" w:rsidRPr="00197E89">
        <w:rPr>
          <w:rFonts w:ascii="Times New Roman" w:hAnsi="Times New Roman"/>
        </w:rPr>
        <w:t xml:space="preserve"> “A Methodology for Probabilistic Fault Displacement Hazard Analysis (PFDHA),” Earthquake Spectra, Vol. 19, No. 1, pp. 191-219 (2003).</w:t>
      </w:r>
    </w:p>
    <w:p w14:paraId="33F617E1" w14:textId="5BD68890" w:rsidR="00306A10" w:rsidRPr="00197E89" w:rsidRDefault="005B78FB" w:rsidP="00306A10">
      <w:pPr>
        <w:numPr>
          <w:ilvl w:val="0"/>
          <w:numId w:val="21"/>
        </w:numPr>
        <w:spacing w:after="0"/>
        <w:rPr>
          <w:rFonts w:ascii="Times New Roman" w:hAnsi="Times New Roman"/>
        </w:rPr>
      </w:pPr>
      <w:r w:rsidRPr="00197E89">
        <w:rPr>
          <w:rFonts w:ascii="Times New Roman" w:hAnsi="Times New Roman"/>
        </w:rPr>
        <w:t>PETERSEN, M. D., DAWSON, T. E., CHEN, R., CAO, T., WILLS, C. J., SCHWARTZ, D. P., FRANKEL, A. D.</w:t>
      </w:r>
      <w:r w:rsidR="00306A10" w:rsidRPr="00197E89">
        <w:rPr>
          <w:rFonts w:ascii="Times New Roman" w:hAnsi="Times New Roman"/>
        </w:rPr>
        <w:t xml:space="preserve"> “Fault displacement hazard for strike-slip faults,” Bulletin of the Seismological Society of America, Vol. 101, No. 2, pp. 805-825 (2011).</w:t>
      </w:r>
    </w:p>
    <w:p w14:paraId="06CFB213" w14:textId="6CC71FBB" w:rsidR="00306A10" w:rsidRPr="00197E89" w:rsidRDefault="005B78FB" w:rsidP="00306A10">
      <w:pPr>
        <w:numPr>
          <w:ilvl w:val="0"/>
          <w:numId w:val="21"/>
        </w:numPr>
        <w:spacing w:after="0"/>
        <w:rPr>
          <w:rFonts w:ascii="Times New Roman" w:hAnsi="Times New Roman"/>
        </w:rPr>
      </w:pPr>
      <w:r w:rsidRPr="00197E89">
        <w:rPr>
          <w:rFonts w:ascii="Times New Roman" w:hAnsi="Times New Roman"/>
        </w:rPr>
        <w:t>MOSS, R. E. S., ROSS, Z. E.</w:t>
      </w:r>
      <w:r w:rsidR="00306A10" w:rsidRPr="00197E89">
        <w:rPr>
          <w:rFonts w:ascii="Times New Roman" w:hAnsi="Times New Roman"/>
        </w:rPr>
        <w:t xml:space="preserve"> “Probabilistic fault displacement hazard analysis for reverse faults,” Bulletin of the Seismological Society of America, Vol. 101, No. 4, pp. 1542-1553 (2011).</w:t>
      </w:r>
    </w:p>
    <w:p w14:paraId="3ACCBE00" w14:textId="02F466B6" w:rsidR="00306A10" w:rsidRPr="00197E89" w:rsidRDefault="00306A10" w:rsidP="00306A10">
      <w:pPr>
        <w:numPr>
          <w:ilvl w:val="0"/>
          <w:numId w:val="21"/>
        </w:numPr>
        <w:spacing w:after="0"/>
        <w:rPr>
          <w:rFonts w:ascii="Times New Roman" w:hAnsi="Times New Roman"/>
        </w:rPr>
      </w:pPr>
      <w:r w:rsidRPr="00197E89">
        <w:rPr>
          <w:rFonts w:ascii="Times New Roman" w:hAnsi="Times New Roman"/>
        </w:rPr>
        <w:t>Takao, M., Tsuchiyama, J., Annaka, T., Kurita, T. “Application of Probabilistic Fault Displacement Hazard Analysis in Japan,” Journal of Japan Association for Earthquake Engineering, Vol. 13, No. 1, pp. 17-32 (2013).</w:t>
      </w:r>
      <w:r w:rsidR="00257BFF">
        <w:rPr>
          <w:rFonts w:ascii="Times New Roman" w:hAnsi="Times New Roman"/>
        </w:rPr>
        <w:t xml:space="preserve"> (</w:t>
      </w:r>
      <w:proofErr w:type="gramStart"/>
      <w:r w:rsidR="00257BFF">
        <w:rPr>
          <w:rFonts w:ascii="Times New Roman" w:hAnsi="Times New Roman"/>
        </w:rPr>
        <w:t>in</w:t>
      </w:r>
      <w:proofErr w:type="gramEnd"/>
      <w:r w:rsidR="00257BFF">
        <w:rPr>
          <w:rFonts w:ascii="Times New Roman" w:hAnsi="Times New Roman"/>
        </w:rPr>
        <w:t xml:space="preserve"> Japanese with English abstract)</w:t>
      </w:r>
    </w:p>
    <w:p w14:paraId="6C7108A3" w14:textId="52470A5E" w:rsidR="00306A10" w:rsidRPr="00197E89" w:rsidRDefault="005B78FB" w:rsidP="00306A10">
      <w:pPr>
        <w:numPr>
          <w:ilvl w:val="0"/>
          <w:numId w:val="21"/>
        </w:numPr>
        <w:spacing w:after="0"/>
        <w:rPr>
          <w:rFonts w:ascii="Times New Roman" w:hAnsi="Times New Roman"/>
        </w:rPr>
      </w:pPr>
      <w:r w:rsidRPr="00197E89">
        <w:rPr>
          <w:rFonts w:ascii="Times New Roman" w:hAnsi="Times New Roman"/>
        </w:rPr>
        <w:t>OMATA, M., KOHRIYA, Y., SANGO, D.</w:t>
      </w:r>
      <w:r w:rsidR="00306A10" w:rsidRPr="00197E89">
        <w:rPr>
          <w:rFonts w:ascii="Times New Roman" w:hAnsi="Times New Roman"/>
        </w:rPr>
        <w:t xml:space="preserve"> “New detection method of surface rapture by InSAR,” Japanese Society for Active Fault Studies 2016 annual m</w:t>
      </w:r>
      <w:r w:rsidR="00257BFF">
        <w:rPr>
          <w:rFonts w:ascii="Times New Roman" w:hAnsi="Times New Roman"/>
        </w:rPr>
        <w:t>eeting abstract, P-4 (2016)</w:t>
      </w:r>
      <w:r w:rsidR="00306A10" w:rsidRPr="00197E89">
        <w:rPr>
          <w:rFonts w:ascii="Times New Roman" w:hAnsi="Times New Roman"/>
        </w:rPr>
        <w:t>.</w:t>
      </w:r>
      <w:r w:rsidR="00257BFF">
        <w:rPr>
          <w:rFonts w:ascii="Times New Roman" w:hAnsi="Times New Roman"/>
        </w:rPr>
        <w:t xml:space="preserve"> (</w:t>
      </w:r>
      <w:proofErr w:type="gramStart"/>
      <w:r w:rsidR="00257BFF">
        <w:rPr>
          <w:rFonts w:ascii="Times New Roman" w:hAnsi="Times New Roman"/>
        </w:rPr>
        <w:t>in</w:t>
      </w:r>
      <w:proofErr w:type="gramEnd"/>
      <w:r w:rsidR="00257BFF">
        <w:rPr>
          <w:rFonts w:ascii="Times New Roman" w:hAnsi="Times New Roman"/>
        </w:rPr>
        <w:t xml:space="preserve"> Japanese)</w:t>
      </w:r>
    </w:p>
    <w:p w14:paraId="59985106" w14:textId="1EE31E1E" w:rsidR="00214C5F" w:rsidRPr="00197E89" w:rsidRDefault="005B78FB" w:rsidP="00214C5F">
      <w:pPr>
        <w:numPr>
          <w:ilvl w:val="0"/>
          <w:numId w:val="21"/>
        </w:numPr>
        <w:spacing w:after="0"/>
        <w:rPr>
          <w:rFonts w:ascii="Times New Roman" w:hAnsi="Times New Roman"/>
        </w:rPr>
      </w:pPr>
      <w:r w:rsidRPr="00197E89">
        <w:rPr>
          <w:rFonts w:ascii="Times New Roman" w:hAnsi="Times New Roman"/>
        </w:rPr>
        <w:t>OMATA, M., KOHRIYA, Y., SANGO, D., SHIBUYA, N., TANIGUCHI, K.</w:t>
      </w:r>
      <w:r w:rsidR="00214C5F" w:rsidRPr="00197E89">
        <w:rPr>
          <w:rFonts w:ascii="Times New Roman" w:hAnsi="Times New Roman"/>
        </w:rPr>
        <w:t xml:space="preserve"> “Small ground deformations of the 2016 Kumamoto earthquake detected by LC-InSAR analysis,” Japanese Society for Active Fault Studies 2017 annual m</w:t>
      </w:r>
      <w:r w:rsidR="0073124A">
        <w:rPr>
          <w:rFonts w:ascii="Times New Roman" w:hAnsi="Times New Roman"/>
        </w:rPr>
        <w:t>eeting abstract, P-4 (2017)</w:t>
      </w:r>
      <w:r w:rsidR="00214C5F" w:rsidRPr="00197E89">
        <w:rPr>
          <w:rFonts w:ascii="Times New Roman" w:hAnsi="Times New Roman"/>
        </w:rPr>
        <w:t>.</w:t>
      </w:r>
    </w:p>
    <w:p w14:paraId="031B699C" w14:textId="77777777" w:rsidR="002B6D9F" w:rsidRDefault="002B6D9F" w:rsidP="002B6D9F">
      <w:pPr>
        <w:numPr>
          <w:ilvl w:val="0"/>
          <w:numId w:val="21"/>
        </w:numPr>
        <w:spacing w:after="0"/>
        <w:rPr>
          <w:rFonts w:ascii="Times New Roman" w:hAnsi="Times New Roman"/>
        </w:rPr>
      </w:pPr>
      <w:r w:rsidRPr="00197E89">
        <w:rPr>
          <w:rFonts w:ascii="Times New Roman" w:hAnsi="Times New Roman"/>
        </w:rPr>
        <w:t>CHEN, R., PETERSEN, M. D. “Probabilistic Fault Displacement Hazards for the Southern San Andreas Fault Using Scenarios and Empirical Slips,” Earthquake Spectra, Vol</w:t>
      </w:r>
      <w:r>
        <w:rPr>
          <w:rFonts w:ascii="Times New Roman" w:hAnsi="Times New Roman"/>
        </w:rPr>
        <w:t>. 27, No. 2, pp. 293-313 (2011)</w:t>
      </w:r>
      <w:r w:rsidRPr="00197E89">
        <w:rPr>
          <w:rFonts w:ascii="Times New Roman" w:hAnsi="Times New Roman"/>
        </w:rPr>
        <w:t>.</w:t>
      </w:r>
    </w:p>
    <w:p w14:paraId="4DAF363A" w14:textId="77777777" w:rsidR="002B6D9F" w:rsidRPr="00D94D74" w:rsidRDefault="002B6D9F" w:rsidP="002B6D9F">
      <w:pPr>
        <w:numPr>
          <w:ilvl w:val="0"/>
          <w:numId w:val="21"/>
        </w:numPr>
        <w:spacing w:after="0"/>
        <w:rPr>
          <w:rFonts w:ascii="Times New Roman" w:hAnsi="Times New Roman"/>
        </w:rPr>
      </w:pPr>
      <w:r w:rsidRPr="00D94D74">
        <w:rPr>
          <w:rFonts w:ascii="Times New Roman" w:hAnsi="Times New Roman"/>
        </w:rPr>
        <w:t xml:space="preserve">WELLS DONALD L., COPPERSMITH KEVIN J. </w:t>
      </w:r>
      <w:r>
        <w:rPr>
          <w:rFonts w:ascii="Times New Roman" w:hAnsi="Times New Roman"/>
        </w:rPr>
        <w:t>“</w:t>
      </w:r>
      <w:r w:rsidRPr="00D94D74">
        <w:rPr>
          <w:rFonts w:ascii="Times New Roman" w:hAnsi="Times New Roman"/>
        </w:rPr>
        <w:t>New Empirical Relationships among Magnitude, Rupture Length, Rupture Width, Rupture Area, and Surface Displacement</w:t>
      </w:r>
      <w:r>
        <w:rPr>
          <w:rFonts w:ascii="Times New Roman" w:hAnsi="Times New Roman"/>
        </w:rPr>
        <w:t xml:space="preserve">,” </w:t>
      </w:r>
      <w:r w:rsidRPr="00D94D74">
        <w:rPr>
          <w:rFonts w:ascii="Times New Roman" w:hAnsi="Times New Roman"/>
        </w:rPr>
        <w:t>Bulletin of the Seismological Society of America, 84, 4, pp. 974-1002</w:t>
      </w:r>
      <w:r>
        <w:rPr>
          <w:rFonts w:ascii="Times New Roman" w:hAnsi="Times New Roman"/>
        </w:rPr>
        <w:t xml:space="preserve"> </w:t>
      </w:r>
      <w:r w:rsidRPr="00D94D74">
        <w:rPr>
          <w:rFonts w:ascii="Times New Roman" w:hAnsi="Times New Roman"/>
        </w:rPr>
        <w:t>(1994).</w:t>
      </w:r>
    </w:p>
    <w:p w14:paraId="4BD57D37" w14:textId="77777777" w:rsidR="002B6D9F" w:rsidRPr="00197E89" w:rsidRDefault="002B6D9F" w:rsidP="002B6D9F">
      <w:pPr>
        <w:numPr>
          <w:ilvl w:val="0"/>
          <w:numId w:val="21"/>
        </w:numPr>
        <w:spacing w:after="0"/>
        <w:rPr>
          <w:rFonts w:ascii="Times New Roman" w:hAnsi="Times New Roman"/>
        </w:rPr>
      </w:pPr>
      <w:r w:rsidRPr="00197E89">
        <w:rPr>
          <w:rFonts w:ascii="Times New Roman" w:hAnsi="Times New Roman"/>
        </w:rPr>
        <w:lastRenderedPageBreak/>
        <w:t>INOUE, N., TONAGI, M., TAKAHAMA, T., MATSUMOTO, Y., KITADA, N., DALGUER, L. A., IRIKURA, K. “Framework of probabilistic and deterministic methods for evaluating near-fault displacement,” in Fault Displacement Hazard Analysis Workshop (2016).</w:t>
      </w:r>
    </w:p>
    <w:p w14:paraId="252DF008" w14:textId="4AC40D60" w:rsidR="005057A1" w:rsidRPr="005057A1" w:rsidRDefault="005B78FB" w:rsidP="005057A1">
      <w:pPr>
        <w:numPr>
          <w:ilvl w:val="0"/>
          <w:numId w:val="21"/>
        </w:numPr>
        <w:spacing w:after="0"/>
        <w:rPr>
          <w:rFonts w:ascii="Times New Roman" w:hAnsi="Times New Roman"/>
        </w:rPr>
      </w:pPr>
      <w:r w:rsidRPr="005057A1">
        <w:rPr>
          <w:rFonts w:ascii="Times New Roman" w:hAnsi="Times New Roman"/>
        </w:rPr>
        <w:t>HANSSEN, R. F.</w:t>
      </w:r>
      <w:r w:rsidR="005057A1" w:rsidRPr="005057A1">
        <w:rPr>
          <w:rFonts w:ascii="Times New Roman" w:hAnsi="Times New Roman"/>
        </w:rPr>
        <w:t xml:space="preserve"> </w:t>
      </w:r>
      <w:r w:rsidR="005057A1">
        <w:rPr>
          <w:rFonts w:ascii="Times New Roman" w:hAnsi="Times New Roman"/>
        </w:rPr>
        <w:t>“</w:t>
      </w:r>
      <w:r w:rsidR="005057A1" w:rsidRPr="005057A1">
        <w:rPr>
          <w:rFonts w:ascii="Times New Roman" w:hAnsi="Times New Roman"/>
        </w:rPr>
        <w:t>Radar interferometry: data interpretation and er</w:t>
      </w:r>
      <w:r w:rsidR="005057A1">
        <w:rPr>
          <w:rFonts w:ascii="Times New Roman" w:hAnsi="Times New Roman"/>
        </w:rPr>
        <w:t xml:space="preserve">ror analysis”, Springer Science </w:t>
      </w:r>
      <w:r w:rsidR="005057A1" w:rsidRPr="005057A1">
        <w:rPr>
          <w:rFonts w:ascii="Times New Roman" w:hAnsi="Times New Roman"/>
        </w:rPr>
        <w:t xml:space="preserve">&amp; Business Media, </w:t>
      </w:r>
      <w:r w:rsidR="005057A1">
        <w:rPr>
          <w:rFonts w:ascii="Times New Roman" w:hAnsi="Times New Roman"/>
        </w:rPr>
        <w:t>(2001)</w:t>
      </w:r>
      <w:r w:rsidR="005057A1" w:rsidRPr="005057A1">
        <w:rPr>
          <w:rFonts w:ascii="Times New Roman" w:hAnsi="Times New Roman"/>
        </w:rPr>
        <w:t xml:space="preserve">. </w:t>
      </w:r>
      <w:r w:rsidR="00257BFF">
        <w:rPr>
          <w:rFonts w:ascii="Times New Roman" w:hAnsi="Times New Roman"/>
        </w:rPr>
        <w:t>(</w:t>
      </w:r>
      <w:proofErr w:type="gramStart"/>
      <w:r w:rsidR="00257BFF">
        <w:rPr>
          <w:rFonts w:ascii="Times New Roman" w:hAnsi="Times New Roman"/>
        </w:rPr>
        <w:t>in</w:t>
      </w:r>
      <w:proofErr w:type="gramEnd"/>
      <w:r w:rsidR="00257BFF">
        <w:rPr>
          <w:rFonts w:ascii="Times New Roman" w:hAnsi="Times New Roman"/>
        </w:rPr>
        <w:t xml:space="preserve"> Japanese)</w:t>
      </w:r>
    </w:p>
    <w:p w14:paraId="6E5E255D" w14:textId="37501D51" w:rsidR="005057A1" w:rsidRDefault="005B78FB" w:rsidP="005057A1">
      <w:pPr>
        <w:numPr>
          <w:ilvl w:val="0"/>
          <w:numId w:val="21"/>
        </w:numPr>
        <w:spacing w:after="0"/>
        <w:rPr>
          <w:rFonts w:ascii="Times New Roman" w:hAnsi="Times New Roman"/>
        </w:rPr>
      </w:pPr>
      <w:r w:rsidRPr="00197E89">
        <w:rPr>
          <w:rFonts w:ascii="Times New Roman" w:hAnsi="Times New Roman"/>
        </w:rPr>
        <w:t xml:space="preserve">SHIRAHAMA, Y., YOSHIMI, M., AWATA, Y., MARUYAMA, T., AZUMA, T., MIYASHITA, Y., MORI, H., IMANISHI, K., TAKEDA, N., OCHI, T., OTSUBO, M., ASAHINA, D., MIYAKAWA, A. </w:t>
      </w:r>
      <w:r w:rsidR="00B37382" w:rsidRPr="00197E89">
        <w:rPr>
          <w:rFonts w:ascii="Times New Roman" w:hAnsi="Times New Roman"/>
        </w:rPr>
        <w:t>“Characteristics of the surface ruptures associated with the 2016 Kumamoto earthquake sequence, central Kyushu, Japan,” Earth, Planets and Space</w:t>
      </w:r>
      <w:r w:rsidR="003669FE">
        <w:rPr>
          <w:rFonts w:ascii="Times New Roman" w:hAnsi="Times New Roman"/>
        </w:rPr>
        <w:t>, Vol. 68, No. 1, p. 191 (2016)</w:t>
      </w:r>
      <w:r w:rsidR="00B37382" w:rsidRPr="00197E89">
        <w:rPr>
          <w:rFonts w:ascii="Times New Roman" w:hAnsi="Times New Roman"/>
        </w:rPr>
        <w:t>.</w:t>
      </w:r>
    </w:p>
    <w:p w14:paraId="162FFB11" w14:textId="18F3BD2B" w:rsidR="00AF4B74" w:rsidRPr="00AF4B74" w:rsidRDefault="00AF4B74" w:rsidP="00AF4B74">
      <w:pPr>
        <w:numPr>
          <w:ilvl w:val="0"/>
          <w:numId w:val="21"/>
        </w:numPr>
        <w:spacing w:after="0"/>
        <w:rPr>
          <w:rFonts w:ascii="Times New Roman" w:hAnsi="Times New Roman"/>
        </w:rPr>
      </w:pPr>
      <w:r w:rsidRPr="00AF4B74">
        <w:rPr>
          <w:rFonts w:ascii="Times New Roman" w:hAnsi="Times New Roman"/>
        </w:rPr>
        <w:t>PETERSEN M</w:t>
      </w:r>
      <w:r>
        <w:rPr>
          <w:rFonts w:ascii="Times New Roman" w:hAnsi="Times New Roman"/>
        </w:rPr>
        <w:t>.</w:t>
      </w:r>
      <w:r w:rsidRPr="00AF4B74">
        <w:rPr>
          <w:rFonts w:ascii="Times New Roman" w:hAnsi="Times New Roman"/>
        </w:rPr>
        <w:t xml:space="preserve"> D., CHEN R</w:t>
      </w:r>
      <w:r>
        <w:rPr>
          <w:rFonts w:ascii="Times New Roman" w:hAnsi="Times New Roman"/>
        </w:rPr>
        <w:t>.</w:t>
      </w:r>
      <w:r w:rsidRPr="00AF4B7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“</w:t>
      </w:r>
      <w:r w:rsidRPr="00AF4B74">
        <w:rPr>
          <w:rFonts w:ascii="Times New Roman" w:hAnsi="Times New Roman"/>
        </w:rPr>
        <w:t>EMPIRICAL FAULT DISPLACEMENT HAZARD METHODS APPLIED IN THE UNITED STATES</w:t>
      </w:r>
      <w:r>
        <w:rPr>
          <w:rFonts w:ascii="Times New Roman" w:hAnsi="Times New Roman"/>
        </w:rPr>
        <w:t>,”</w:t>
      </w:r>
      <w:r w:rsidRPr="00AF4B74">
        <w:rPr>
          <w:rFonts w:ascii="Times New Roman" w:hAnsi="Times New Roman"/>
        </w:rPr>
        <w:t xml:space="preserve"> International Workshop on Best Practice in Physics-based Fault Rupture Models for Seismic Hazard Assessment of Nuclear Installations, P28</w:t>
      </w:r>
      <w:r>
        <w:rPr>
          <w:rFonts w:ascii="Times New Roman" w:hAnsi="Times New Roman"/>
        </w:rPr>
        <w:t xml:space="preserve"> </w:t>
      </w:r>
      <w:r w:rsidRPr="00AF4B74">
        <w:rPr>
          <w:rFonts w:ascii="Times New Roman" w:hAnsi="Times New Roman"/>
        </w:rPr>
        <w:t>(2015).</w:t>
      </w:r>
    </w:p>
    <w:p w14:paraId="41B77B40" w14:textId="77777777" w:rsidR="00AF4B74" w:rsidRPr="005057A1" w:rsidRDefault="00AF4B74" w:rsidP="006465BA">
      <w:pPr>
        <w:spacing w:after="0"/>
        <w:ind w:left="567"/>
        <w:rPr>
          <w:rFonts w:ascii="Times New Roman" w:hAnsi="Times New Roman"/>
        </w:rPr>
      </w:pPr>
    </w:p>
    <w:sectPr w:rsidR="00AF4B74" w:rsidRPr="005057A1">
      <w:headerReference w:type="default" r:id="rId16"/>
      <w:type w:val="continuous"/>
      <w:pgSz w:w="11905" w:h="16837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EEF351" w14:textId="77777777" w:rsidR="00A973E5" w:rsidRDefault="00A973E5">
      <w:r>
        <w:separator/>
      </w:r>
    </w:p>
  </w:endnote>
  <w:endnote w:type="continuationSeparator" w:id="0">
    <w:p w14:paraId="15AF3093" w14:textId="77777777" w:rsidR="00A973E5" w:rsidRDefault="00A97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4D"/>
    <w:family w:val="modern"/>
    <w:notTrueType/>
    <w:pitch w:val="fixed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1FBB43" w14:textId="77777777" w:rsidR="00A973E5" w:rsidRDefault="00A973E5">
      <w:r>
        <w:separator/>
      </w:r>
    </w:p>
  </w:footnote>
  <w:footnote w:type="continuationSeparator" w:id="0">
    <w:p w14:paraId="59AC9429" w14:textId="77777777" w:rsidR="00A973E5" w:rsidRDefault="00A973E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BB441B" w14:textId="77777777" w:rsidR="00A973E5" w:rsidRDefault="00A973E5" w:rsidP="00CD7274">
    <w:pPr>
      <w:pStyle w:val="a9"/>
      <w:spacing w:after="0" w:line="180" w:lineRule="auto"/>
      <w:jc w:val="left"/>
      <w:rPr>
        <w:bCs/>
        <w:sz w:val="20"/>
      </w:rPr>
    </w:pPr>
    <w:r w:rsidRPr="00CD7274">
      <w:rPr>
        <w:noProof/>
        <w:sz w:val="22"/>
        <w:szCs w:val="22"/>
        <w:lang w:val="en-US" w:eastAsia="ja-JP"/>
      </w:rPr>
      <w:drawing>
        <wp:anchor distT="0" distB="0" distL="114300" distR="114300" simplePos="0" relativeHeight="251658240" behindDoc="1" locked="0" layoutInCell="1" allowOverlap="1" wp14:anchorId="51061416" wp14:editId="713D70CC">
          <wp:simplePos x="0" y="0"/>
          <wp:positionH relativeFrom="column">
            <wp:posOffset>5431155</wp:posOffset>
          </wp:positionH>
          <wp:positionV relativeFrom="paragraph">
            <wp:posOffset>-247650</wp:posOffset>
          </wp:positionV>
          <wp:extent cx="1134110" cy="544195"/>
          <wp:effectExtent l="0" t="0" r="8890" b="8255"/>
          <wp:wrapTight wrapText="bothSides">
            <wp:wrapPolygon edited="0">
              <wp:start x="5805" y="0"/>
              <wp:lineTo x="0" y="3025"/>
              <wp:lineTo x="0" y="18903"/>
              <wp:lineTo x="5805" y="21172"/>
              <wp:lineTo x="14876" y="21172"/>
              <wp:lineTo x="17053" y="21172"/>
              <wp:lineTo x="21406" y="15123"/>
              <wp:lineTo x="21406" y="7561"/>
              <wp:lineTo x="18141" y="1512"/>
              <wp:lineTo x="14876" y="0"/>
              <wp:lineTo x="5805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110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D7274">
      <w:rPr>
        <w:rStyle w:val="ac"/>
        <w:sz w:val="22"/>
        <w:szCs w:val="22"/>
      </w:rPr>
      <w:fldChar w:fldCharType="begin"/>
    </w:r>
    <w:r w:rsidRPr="00CD7274">
      <w:rPr>
        <w:rStyle w:val="ac"/>
        <w:sz w:val="22"/>
        <w:szCs w:val="22"/>
      </w:rPr>
      <w:instrText xml:space="preserve"> PAGE </w:instrText>
    </w:r>
    <w:r w:rsidRPr="00CD7274">
      <w:rPr>
        <w:rStyle w:val="ac"/>
        <w:sz w:val="22"/>
        <w:szCs w:val="22"/>
      </w:rPr>
      <w:fldChar w:fldCharType="separate"/>
    </w:r>
    <w:r w:rsidR="001A389F">
      <w:rPr>
        <w:rStyle w:val="ac"/>
        <w:noProof/>
        <w:sz w:val="22"/>
        <w:szCs w:val="22"/>
      </w:rPr>
      <w:t>9</w:t>
    </w:r>
    <w:r w:rsidRPr="00CD7274">
      <w:rPr>
        <w:rStyle w:val="ac"/>
        <w:sz w:val="22"/>
        <w:szCs w:val="22"/>
      </w:rPr>
      <w:fldChar w:fldCharType="end"/>
    </w:r>
    <w:proofErr w:type="gramStart"/>
    <w:r>
      <w:rPr>
        <w:sz w:val="20"/>
        <w:lang w:val="en-US"/>
      </w:rPr>
      <w:t xml:space="preserve">  </w:t>
    </w:r>
    <w:r w:rsidRPr="00B77918">
      <w:rPr>
        <w:b/>
        <w:bCs/>
        <w:sz w:val="20"/>
      </w:rPr>
      <w:t>Best</w:t>
    </w:r>
    <w:proofErr w:type="gramEnd"/>
    <w:r w:rsidRPr="00B77918">
      <w:rPr>
        <w:b/>
        <w:bCs/>
        <w:sz w:val="20"/>
      </w:rPr>
      <w:t xml:space="preserve"> </w:t>
    </w:r>
    <w:r w:rsidRPr="00B77918">
      <w:rPr>
        <w:bCs/>
        <w:sz w:val="20"/>
      </w:rPr>
      <w:t>Practices in</w:t>
    </w:r>
    <w:r w:rsidRPr="00B77918">
      <w:rPr>
        <w:b/>
        <w:bCs/>
        <w:sz w:val="20"/>
      </w:rPr>
      <w:t xml:space="preserve"> P</w:t>
    </w:r>
    <w:r w:rsidRPr="00B77918">
      <w:rPr>
        <w:bCs/>
        <w:sz w:val="20"/>
      </w:rPr>
      <w:t>hysics-based Fault Rupture Models for</w:t>
    </w:r>
    <w:r>
      <w:rPr>
        <w:sz w:val="20"/>
        <w:lang w:val="en-US"/>
      </w:rPr>
      <w:t xml:space="preserve"> </w:t>
    </w:r>
    <w:r w:rsidRPr="00B77918">
      <w:rPr>
        <w:b/>
        <w:bCs/>
        <w:sz w:val="20"/>
      </w:rPr>
      <w:t>S</w:t>
    </w:r>
    <w:r w:rsidRPr="00B77918">
      <w:rPr>
        <w:bCs/>
        <w:sz w:val="20"/>
      </w:rPr>
      <w:t>eismic</w:t>
    </w:r>
    <w:r w:rsidRPr="00B77918">
      <w:rPr>
        <w:b/>
        <w:bCs/>
        <w:sz w:val="20"/>
      </w:rPr>
      <w:t xml:space="preserve"> H</w:t>
    </w:r>
    <w:r w:rsidRPr="00B77918">
      <w:rPr>
        <w:bCs/>
        <w:sz w:val="20"/>
      </w:rPr>
      <w:t>azard</w:t>
    </w:r>
    <w:r w:rsidRPr="00B77918">
      <w:rPr>
        <w:b/>
        <w:bCs/>
        <w:sz w:val="20"/>
      </w:rPr>
      <w:t xml:space="preserve"> A</w:t>
    </w:r>
    <w:r w:rsidRPr="00B77918">
      <w:rPr>
        <w:bCs/>
        <w:sz w:val="20"/>
      </w:rPr>
      <w:t>ssessment of</w:t>
    </w:r>
    <w:r w:rsidRPr="00B77918">
      <w:rPr>
        <w:b/>
        <w:bCs/>
        <w:sz w:val="20"/>
      </w:rPr>
      <w:t xml:space="preserve"> N</w:t>
    </w:r>
    <w:r w:rsidRPr="00B77918">
      <w:rPr>
        <w:bCs/>
        <w:sz w:val="20"/>
      </w:rPr>
      <w:t>uclear</w:t>
    </w:r>
  </w:p>
  <w:p w14:paraId="4630AE54" w14:textId="77777777" w:rsidR="00A973E5" w:rsidRDefault="00A973E5" w:rsidP="000E236F">
    <w:pPr>
      <w:pStyle w:val="a9"/>
      <w:spacing w:after="0" w:line="180" w:lineRule="auto"/>
      <w:jc w:val="left"/>
      <w:rPr>
        <w:bCs/>
        <w:sz w:val="20"/>
        <w:lang w:val="en-US"/>
      </w:rPr>
    </w:pPr>
    <w:r>
      <w:rPr>
        <w:bCs/>
        <w:sz w:val="20"/>
      </w:rPr>
      <w:t xml:space="preserve">   </w:t>
    </w:r>
    <w:r w:rsidRPr="00B77918">
      <w:rPr>
        <w:b/>
        <w:bCs/>
        <w:sz w:val="20"/>
      </w:rPr>
      <w:t>I</w:t>
    </w:r>
    <w:r w:rsidRPr="00B77918">
      <w:rPr>
        <w:bCs/>
        <w:sz w:val="20"/>
      </w:rPr>
      <w:t>nstallations:</w:t>
    </w:r>
    <w:r w:rsidRPr="00B77918">
      <w:rPr>
        <w:bCs/>
        <w:sz w:val="20"/>
        <w:lang w:val="en-US"/>
      </w:rPr>
      <w:t xml:space="preserve"> issues and challenges towards full Seismic Risk Analysis</w:t>
    </w:r>
  </w:p>
  <w:p w14:paraId="549CA348" w14:textId="77777777" w:rsidR="00A973E5" w:rsidRDefault="00A973E5" w:rsidP="000E236F">
    <w:pPr>
      <w:pStyle w:val="a9"/>
      <w:spacing w:after="0" w:line="180" w:lineRule="auto"/>
      <w:jc w:val="left"/>
      <w:rPr>
        <w:sz w:val="20"/>
      </w:rPr>
    </w:pPr>
  </w:p>
  <w:p w14:paraId="1830E809" w14:textId="77777777" w:rsidR="00A973E5" w:rsidRPr="000E236F" w:rsidRDefault="00A973E5" w:rsidP="000E236F">
    <w:pPr>
      <w:pStyle w:val="a9"/>
      <w:spacing w:after="0" w:line="180" w:lineRule="auto"/>
      <w:jc w:val="left"/>
      <w:rPr>
        <w:sz w:val="18"/>
        <w:szCs w:val="18"/>
        <w:lang w:val="en-US"/>
      </w:rPr>
    </w:pPr>
    <w:r>
      <w:rPr>
        <w:sz w:val="20"/>
        <w:lang w:val="en-US"/>
      </w:rPr>
      <w:t xml:space="preserve">   </w:t>
    </w:r>
    <w:r w:rsidRPr="000E236F">
      <w:rPr>
        <w:sz w:val="18"/>
        <w:szCs w:val="18"/>
        <w:lang w:val="en-US"/>
      </w:rPr>
      <w:t xml:space="preserve">Cadarache-Château, </w:t>
    </w:r>
    <w:r w:rsidRPr="000E236F">
      <w:rPr>
        <w:bCs/>
        <w:sz w:val="18"/>
        <w:szCs w:val="18"/>
        <w:lang w:val="en-US" w:eastAsia="en-GB"/>
      </w:rPr>
      <w:t>France</w:t>
    </w:r>
    <w:r w:rsidRPr="000E236F">
      <w:rPr>
        <w:bCs/>
        <w:sz w:val="18"/>
        <w:szCs w:val="18"/>
        <w:lang w:val="en-US"/>
      </w:rPr>
      <w:t>, 14-16 May 2018</w:t>
    </w:r>
  </w:p>
  <w:p w14:paraId="274263CF" w14:textId="77777777" w:rsidR="00A973E5" w:rsidRPr="000E236F" w:rsidRDefault="00A973E5" w:rsidP="00F106AC">
    <w:pPr>
      <w:pStyle w:val="a9"/>
      <w:spacing w:after="0" w:line="168" w:lineRule="auto"/>
      <w:jc w:val="left"/>
      <w:rPr>
        <w:bCs/>
        <w:sz w:val="20"/>
      </w:rPr>
    </w:pPr>
    <w:r w:rsidRPr="000E236F">
      <w:rPr>
        <w:noProof/>
        <w:sz w:val="20"/>
        <w:lang w:val="en-US" w:eastAsia="ja-JP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5D1D3606" wp14:editId="44AE5E05">
              <wp:simplePos x="0" y="0"/>
              <wp:positionH relativeFrom="column">
                <wp:posOffset>-8890</wp:posOffset>
              </wp:positionH>
              <wp:positionV relativeFrom="paragraph">
                <wp:posOffset>74929</wp:posOffset>
              </wp:positionV>
              <wp:extent cx="5943600" cy="0"/>
              <wp:effectExtent l="0" t="0" r="19050" b="1905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7C94E3D7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.7pt;margin-top:5.9pt;width:468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442562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AD8C30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EC82A62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4D61D9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DA8374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6E1A50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932C8B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328EB22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35A496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C502EC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E1B6AD5A"/>
    <w:lvl w:ilvl="0">
      <w:numFmt w:val="decimal"/>
      <w:lvlText w:val="*"/>
      <w:lvlJc w:val="left"/>
    </w:lvl>
  </w:abstractNum>
  <w:abstractNum w:abstractNumId="11">
    <w:nsid w:val="13A43028"/>
    <w:multiLevelType w:val="hybridMultilevel"/>
    <w:tmpl w:val="53F0A4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0501B5"/>
    <w:multiLevelType w:val="singleLevel"/>
    <w:tmpl w:val="6374CE9A"/>
    <w:lvl w:ilvl="0">
      <w:start w:val="1"/>
      <w:numFmt w:val="decimal"/>
      <w:lvlText w:val="[%1]"/>
      <w:legacy w:legacy="1" w:legacySpace="0" w:legacyIndent="567"/>
      <w:lvlJc w:val="left"/>
      <w:pPr>
        <w:ind w:left="567" w:hanging="567"/>
      </w:pPr>
    </w:lvl>
  </w:abstractNum>
  <w:abstractNum w:abstractNumId="13">
    <w:nsid w:val="1ADF00F7"/>
    <w:multiLevelType w:val="hybridMultilevel"/>
    <w:tmpl w:val="816802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B913409"/>
    <w:multiLevelType w:val="hybridMultilevel"/>
    <w:tmpl w:val="62D60D6E"/>
    <w:lvl w:ilvl="0" w:tplc="8C481C62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DFE3EDB"/>
    <w:multiLevelType w:val="singleLevel"/>
    <w:tmpl w:val="BCE66AEC"/>
    <w:lvl w:ilvl="0">
      <w:start w:val="1"/>
      <w:numFmt w:val="decimal"/>
      <w:lvlText w:val="%1."/>
      <w:legacy w:legacy="1" w:legacySpace="0" w:legacyIndent="284"/>
      <w:lvlJc w:val="left"/>
      <w:pPr>
        <w:ind w:left="284" w:hanging="284"/>
      </w:pPr>
    </w:lvl>
  </w:abstractNum>
  <w:abstractNum w:abstractNumId="16">
    <w:nsid w:val="255D1A95"/>
    <w:multiLevelType w:val="hybridMultilevel"/>
    <w:tmpl w:val="9F2010E0"/>
    <w:lvl w:ilvl="0" w:tplc="2642F6CC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DD43888"/>
    <w:multiLevelType w:val="hybridMultilevel"/>
    <w:tmpl w:val="FA88CF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DEC2C69"/>
    <w:multiLevelType w:val="hybridMultilevel"/>
    <w:tmpl w:val="ABE877A0"/>
    <w:lvl w:ilvl="0" w:tplc="341EADEC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653BC8"/>
    <w:multiLevelType w:val="hybridMultilevel"/>
    <w:tmpl w:val="3F284916"/>
    <w:lvl w:ilvl="0" w:tplc="83B08F88">
      <w:start w:val="1"/>
      <w:numFmt w:val="decimal"/>
      <w:pStyle w:val="3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DFD5B39"/>
    <w:multiLevelType w:val="hybridMultilevel"/>
    <w:tmpl w:val="A302FFA0"/>
    <w:lvl w:ilvl="0" w:tplc="04090001">
      <w:start w:val="1"/>
      <w:numFmt w:val="bullet"/>
      <w:lvlText w:val="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065"/>
        </w:tabs>
        <w:ind w:left="30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785"/>
        </w:tabs>
        <w:ind w:left="37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505"/>
        </w:tabs>
        <w:ind w:left="45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225"/>
        </w:tabs>
        <w:ind w:left="52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945"/>
        </w:tabs>
        <w:ind w:left="59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665"/>
        </w:tabs>
        <w:ind w:left="66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385"/>
        </w:tabs>
        <w:ind w:left="73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8105"/>
        </w:tabs>
        <w:ind w:left="8105" w:hanging="360"/>
      </w:pPr>
      <w:rPr>
        <w:rFonts w:ascii="Wingdings" w:hAnsi="Wingdings" w:hint="default"/>
      </w:rPr>
    </w:lvl>
  </w:abstractNum>
  <w:abstractNum w:abstractNumId="21">
    <w:nsid w:val="75645AAB"/>
    <w:multiLevelType w:val="hybridMultilevel"/>
    <w:tmpl w:val="53F0A4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C367363"/>
    <w:multiLevelType w:val="singleLevel"/>
    <w:tmpl w:val="BCE66AEC"/>
    <w:lvl w:ilvl="0">
      <w:start w:val="1"/>
      <w:numFmt w:val="decimal"/>
      <w:lvlText w:val="%1."/>
      <w:legacy w:legacy="1" w:legacySpace="0" w:legacyIndent="284"/>
      <w:lvlJc w:val="left"/>
      <w:pPr>
        <w:ind w:left="564" w:hanging="284"/>
      </w:pPr>
    </w:lvl>
  </w:abstractNum>
  <w:abstractNum w:abstractNumId="23">
    <w:nsid w:val="7C687E6F"/>
    <w:multiLevelType w:val="singleLevel"/>
    <w:tmpl w:val="78F83F6A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num w:numId="1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268" w:hanging="283"/>
        </w:pPr>
        <w:rPr>
          <w:rFonts w:ascii="Symbol" w:hAnsi="Symbol" w:hint="default"/>
        </w:rPr>
      </w:lvl>
    </w:lvlOverride>
  </w:num>
  <w:num w:numId="2">
    <w:abstractNumId w:val="22"/>
  </w:num>
  <w:num w:numId="3">
    <w:abstractNumId w:val="15"/>
  </w:num>
  <w:num w:numId="4">
    <w:abstractNumId w:val="23"/>
  </w:num>
  <w:num w:numId="5">
    <w:abstractNumId w:val="12"/>
  </w:num>
  <w:num w:numId="6">
    <w:abstractNumId w:val="12"/>
    <w:lvlOverride w:ilvl="0">
      <w:lvl w:ilvl="0">
        <w:start w:val="3"/>
        <w:numFmt w:val="decimal"/>
        <w:lvlText w:val="[%1]"/>
        <w:legacy w:legacy="1" w:legacySpace="0" w:legacyIndent="567"/>
        <w:lvlJc w:val="left"/>
        <w:pPr>
          <w:ind w:left="567" w:hanging="567"/>
        </w:pPr>
      </w:lvl>
    </w:lvlOverride>
  </w:num>
  <w:num w:numId="7">
    <w:abstractNumId w:val="12"/>
    <w:lvlOverride w:ilvl="0">
      <w:lvl w:ilvl="0">
        <w:start w:val="4"/>
        <w:numFmt w:val="decimal"/>
        <w:lvlText w:val="[%1]"/>
        <w:legacy w:legacy="1" w:legacySpace="0" w:legacyIndent="567"/>
        <w:lvlJc w:val="left"/>
        <w:pPr>
          <w:ind w:left="567" w:hanging="567"/>
        </w:pPr>
      </w:lvl>
    </w:lvlOverride>
  </w:num>
  <w:num w:numId="8">
    <w:abstractNumId w:val="12"/>
    <w:lvlOverride w:ilvl="0">
      <w:lvl w:ilvl="0">
        <w:start w:val="5"/>
        <w:numFmt w:val="decimal"/>
        <w:lvlText w:val="[%1]"/>
        <w:legacy w:legacy="1" w:legacySpace="0" w:legacyIndent="567"/>
        <w:lvlJc w:val="left"/>
        <w:pPr>
          <w:ind w:left="567" w:hanging="567"/>
        </w:pPr>
      </w:lvl>
    </w:lvlOverride>
  </w:num>
  <w:num w:numId="9">
    <w:abstractNumId w:val="12"/>
    <w:lvlOverride w:ilvl="0">
      <w:lvl w:ilvl="0">
        <w:start w:val="6"/>
        <w:numFmt w:val="decimal"/>
        <w:lvlText w:val="[%1]"/>
        <w:legacy w:legacy="1" w:legacySpace="0" w:legacyIndent="567"/>
        <w:lvlJc w:val="left"/>
        <w:pPr>
          <w:ind w:left="567" w:hanging="567"/>
        </w:pPr>
      </w:lvl>
    </w:lvlOverride>
  </w:num>
  <w:num w:numId="10">
    <w:abstractNumId w:val="12"/>
    <w:lvlOverride w:ilvl="0">
      <w:lvl w:ilvl="0">
        <w:start w:val="7"/>
        <w:numFmt w:val="decimal"/>
        <w:lvlText w:val="[%1]"/>
        <w:legacy w:legacy="1" w:legacySpace="0" w:legacyIndent="567"/>
        <w:lvlJc w:val="left"/>
        <w:pPr>
          <w:ind w:left="567" w:hanging="567"/>
        </w:pPr>
      </w:lvl>
    </w:lvlOverride>
  </w:num>
  <w:num w:numId="11">
    <w:abstractNumId w:val="12"/>
    <w:lvlOverride w:ilvl="0">
      <w:lvl w:ilvl="0">
        <w:start w:val="8"/>
        <w:numFmt w:val="decimal"/>
        <w:lvlText w:val="[%1]"/>
        <w:legacy w:legacy="1" w:legacySpace="0" w:legacyIndent="567"/>
        <w:lvlJc w:val="left"/>
        <w:pPr>
          <w:ind w:left="567" w:hanging="567"/>
        </w:pPr>
      </w:lvl>
    </w:lvlOverride>
  </w:num>
  <w:num w:numId="12">
    <w:abstractNumId w:val="12"/>
    <w:lvlOverride w:ilvl="0">
      <w:lvl w:ilvl="0">
        <w:start w:val="9"/>
        <w:numFmt w:val="decimal"/>
        <w:lvlText w:val="[%1]"/>
        <w:legacy w:legacy="1" w:legacySpace="0" w:legacyIndent="567"/>
        <w:lvlJc w:val="left"/>
        <w:pPr>
          <w:ind w:left="567" w:hanging="567"/>
        </w:pPr>
      </w:lvl>
    </w:lvlOverride>
  </w:num>
  <w:num w:numId="13">
    <w:abstractNumId w:val="12"/>
    <w:lvlOverride w:ilvl="0">
      <w:lvl w:ilvl="0">
        <w:start w:val="10"/>
        <w:numFmt w:val="decimal"/>
        <w:lvlText w:val="[%1]"/>
        <w:legacy w:legacy="1" w:legacySpace="0" w:legacyIndent="567"/>
        <w:lvlJc w:val="left"/>
        <w:pPr>
          <w:ind w:left="567" w:hanging="567"/>
        </w:pPr>
      </w:lvl>
    </w:lvlOverride>
  </w:num>
  <w:num w:numId="14">
    <w:abstractNumId w:val="12"/>
    <w:lvlOverride w:ilvl="0">
      <w:lvl w:ilvl="0">
        <w:start w:val="11"/>
        <w:numFmt w:val="decimal"/>
        <w:lvlText w:val="[%1]"/>
        <w:legacy w:legacy="1" w:legacySpace="0" w:legacyIndent="567"/>
        <w:lvlJc w:val="left"/>
        <w:pPr>
          <w:ind w:left="567" w:hanging="567"/>
        </w:pPr>
      </w:lvl>
    </w:lvlOverride>
  </w:num>
  <w:num w:numId="15">
    <w:abstractNumId w:val="12"/>
    <w:lvlOverride w:ilvl="0">
      <w:lvl w:ilvl="0">
        <w:start w:val="12"/>
        <w:numFmt w:val="decimal"/>
        <w:lvlText w:val="[%1]"/>
        <w:legacy w:legacy="1" w:legacySpace="0" w:legacyIndent="567"/>
        <w:lvlJc w:val="left"/>
        <w:pPr>
          <w:ind w:left="567" w:hanging="567"/>
        </w:pPr>
      </w:lvl>
    </w:lvlOverride>
  </w:num>
  <w:num w:numId="16">
    <w:abstractNumId w:val="12"/>
    <w:lvlOverride w:ilvl="0">
      <w:lvl w:ilvl="0">
        <w:start w:val="13"/>
        <w:numFmt w:val="decimal"/>
        <w:lvlText w:val="[%1]"/>
        <w:legacy w:legacy="1" w:legacySpace="0" w:legacyIndent="567"/>
        <w:lvlJc w:val="left"/>
        <w:pPr>
          <w:ind w:left="567" w:hanging="567"/>
        </w:pPr>
      </w:lvl>
    </w:lvlOverride>
  </w:num>
  <w:num w:numId="17">
    <w:abstractNumId w:val="12"/>
    <w:lvlOverride w:ilvl="0">
      <w:lvl w:ilvl="0">
        <w:start w:val="14"/>
        <w:numFmt w:val="decimal"/>
        <w:lvlText w:val="[%1]"/>
        <w:legacy w:legacy="1" w:legacySpace="0" w:legacyIndent="567"/>
        <w:lvlJc w:val="left"/>
        <w:pPr>
          <w:ind w:left="567" w:hanging="567"/>
        </w:pPr>
      </w:lvl>
    </w:lvlOverride>
  </w:num>
  <w:num w:numId="18">
    <w:abstractNumId w:val="12"/>
    <w:lvlOverride w:ilvl="0">
      <w:lvl w:ilvl="0">
        <w:start w:val="15"/>
        <w:numFmt w:val="decimal"/>
        <w:lvlText w:val="[%1]"/>
        <w:legacy w:legacy="1" w:legacySpace="0" w:legacyIndent="567"/>
        <w:lvlJc w:val="left"/>
        <w:pPr>
          <w:ind w:left="567" w:hanging="567"/>
        </w:pPr>
      </w:lvl>
    </w:lvlOverride>
  </w:num>
  <w:num w:numId="19">
    <w:abstractNumId w:val="12"/>
    <w:lvlOverride w:ilvl="0">
      <w:lvl w:ilvl="0">
        <w:start w:val="16"/>
        <w:numFmt w:val="decimal"/>
        <w:lvlText w:val="[%1]"/>
        <w:legacy w:legacy="1" w:legacySpace="0" w:legacyIndent="567"/>
        <w:lvlJc w:val="left"/>
        <w:pPr>
          <w:ind w:left="567" w:hanging="567"/>
        </w:pPr>
      </w:lvl>
    </w:lvlOverride>
  </w:num>
  <w:num w:numId="20">
    <w:abstractNumId w:val="12"/>
    <w:lvlOverride w:ilvl="0">
      <w:lvl w:ilvl="0">
        <w:start w:val="17"/>
        <w:numFmt w:val="decimal"/>
        <w:lvlText w:val="[%1]"/>
        <w:legacy w:legacy="1" w:legacySpace="0" w:legacyIndent="567"/>
        <w:lvlJc w:val="left"/>
        <w:pPr>
          <w:ind w:left="567" w:hanging="567"/>
        </w:pPr>
      </w:lvl>
    </w:lvlOverride>
  </w:num>
  <w:num w:numId="21">
    <w:abstractNumId w:val="12"/>
    <w:lvlOverride w:ilvl="0">
      <w:lvl w:ilvl="0">
        <w:start w:val="18"/>
        <w:numFmt w:val="decimal"/>
        <w:lvlText w:val="[%1]"/>
        <w:legacy w:legacy="1" w:legacySpace="0" w:legacyIndent="567"/>
        <w:lvlJc w:val="left"/>
        <w:pPr>
          <w:ind w:left="567" w:hanging="567"/>
        </w:pPr>
      </w:lvl>
    </w:lvlOverride>
  </w:num>
  <w:num w:numId="22">
    <w:abstractNumId w:val="10"/>
    <w:lvlOverride w:ilvl="0">
      <w:lvl w:ilvl="0">
        <w:start w:val="1"/>
        <w:numFmt w:val="bullet"/>
        <w:lvlText w:val=""/>
        <w:legacy w:legacy="1" w:legacySpace="0" w:legacyIndent="397"/>
        <w:lvlJc w:val="left"/>
        <w:pPr>
          <w:ind w:left="397" w:hanging="397"/>
        </w:pPr>
        <w:rPr>
          <w:rFonts w:ascii="Symbol" w:hAnsi="Symbol" w:hint="default"/>
        </w:rPr>
      </w:lvl>
    </w:lvlOverride>
  </w:num>
  <w:num w:numId="23">
    <w:abstractNumId w:val="11"/>
  </w:num>
  <w:num w:numId="24">
    <w:abstractNumId w:val="21"/>
  </w:num>
  <w:num w:numId="25">
    <w:abstractNumId w:val="17"/>
  </w:num>
  <w:num w:numId="26">
    <w:abstractNumId w:val="13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20"/>
  </w:num>
  <w:num w:numId="38">
    <w:abstractNumId w:val="19"/>
  </w:num>
  <w:num w:numId="39">
    <w:abstractNumId w:val="16"/>
  </w:num>
  <w:num w:numId="40">
    <w:abstractNumId w:val="16"/>
    <w:lvlOverride w:ilvl="0">
      <w:startOverride w:val="1"/>
    </w:lvlOverride>
  </w:num>
  <w:num w:numId="41">
    <w:abstractNumId w:val="14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2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A0D"/>
    <w:rsid w:val="00003326"/>
    <w:rsid w:val="00004765"/>
    <w:rsid w:val="00014B1A"/>
    <w:rsid w:val="0002075B"/>
    <w:rsid w:val="00033B56"/>
    <w:rsid w:val="00041A27"/>
    <w:rsid w:val="00050887"/>
    <w:rsid w:val="000706B8"/>
    <w:rsid w:val="000848CA"/>
    <w:rsid w:val="00097252"/>
    <w:rsid w:val="000A0C14"/>
    <w:rsid w:val="000B1D39"/>
    <w:rsid w:val="000B7826"/>
    <w:rsid w:val="000C6E89"/>
    <w:rsid w:val="000D2D2A"/>
    <w:rsid w:val="000D74C1"/>
    <w:rsid w:val="000E236F"/>
    <w:rsid w:val="000E7F3D"/>
    <w:rsid w:val="000F0466"/>
    <w:rsid w:val="001043CC"/>
    <w:rsid w:val="00113D9D"/>
    <w:rsid w:val="00115290"/>
    <w:rsid w:val="00116C83"/>
    <w:rsid w:val="0014639F"/>
    <w:rsid w:val="0014798B"/>
    <w:rsid w:val="001479FF"/>
    <w:rsid w:val="001517B3"/>
    <w:rsid w:val="00155EF5"/>
    <w:rsid w:val="001562A1"/>
    <w:rsid w:val="00157743"/>
    <w:rsid w:val="00157F67"/>
    <w:rsid w:val="0016077C"/>
    <w:rsid w:val="00163949"/>
    <w:rsid w:val="0017653C"/>
    <w:rsid w:val="001801E9"/>
    <w:rsid w:val="00192283"/>
    <w:rsid w:val="0019409E"/>
    <w:rsid w:val="00197E89"/>
    <w:rsid w:val="001A1AA2"/>
    <w:rsid w:val="001A24E0"/>
    <w:rsid w:val="001A389F"/>
    <w:rsid w:val="001A6B91"/>
    <w:rsid w:val="001A6DA6"/>
    <w:rsid w:val="001A7482"/>
    <w:rsid w:val="001C4F3E"/>
    <w:rsid w:val="001C7767"/>
    <w:rsid w:val="001D3A86"/>
    <w:rsid w:val="001D6314"/>
    <w:rsid w:val="001D7282"/>
    <w:rsid w:val="001E0A0D"/>
    <w:rsid w:val="001E3E98"/>
    <w:rsid w:val="001F4543"/>
    <w:rsid w:val="001F6DAF"/>
    <w:rsid w:val="0020328E"/>
    <w:rsid w:val="002051D6"/>
    <w:rsid w:val="002105BA"/>
    <w:rsid w:val="00214C5F"/>
    <w:rsid w:val="002240D6"/>
    <w:rsid w:val="00232BA9"/>
    <w:rsid w:val="00240B53"/>
    <w:rsid w:val="00242E74"/>
    <w:rsid w:val="002523BB"/>
    <w:rsid w:val="00257BFF"/>
    <w:rsid w:val="00261975"/>
    <w:rsid w:val="00263A1C"/>
    <w:rsid w:val="002739F7"/>
    <w:rsid w:val="00281F2D"/>
    <w:rsid w:val="0028566E"/>
    <w:rsid w:val="00294368"/>
    <w:rsid w:val="00296CEC"/>
    <w:rsid w:val="002A5484"/>
    <w:rsid w:val="002B32C8"/>
    <w:rsid w:val="002B45D2"/>
    <w:rsid w:val="002B6D9F"/>
    <w:rsid w:val="002B6F7B"/>
    <w:rsid w:val="002B708C"/>
    <w:rsid w:val="002C6C05"/>
    <w:rsid w:val="002D4C83"/>
    <w:rsid w:val="002E08FC"/>
    <w:rsid w:val="002E4705"/>
    <w:rsid w:val="002E7695"/>
    <w:rsid w:val="002F00BF"/>
    <w:rsid w:val="00301983"/>
    <w:rsid w:val="003022E8"/>
    <w:rsid w:val="00302A9A"/>
    <w:rsid w:val="00306A10"/>
    <w:rsid w:val="00307F9F"/>
    <w:rsid w:val="003123F0"/>
    <w:rsid w:val="00323B4C"/>
    <w:rsid w:val="00331497"/>
    <w:rsid w:val="00342553"/>
    <w:rsid w:val="003550A7"/>
    <w:rsid w:val="00361128"/>
    <w:rsid w:val="0036528E"/>
    <w:rsid w:val="003669FE"/>
    <w:rsid w:val="00374E3E"/>
    <w:rsid w:val="00381AF7"/>
    <w:rsid w:val="003857BE"/>
    <w:rsid w:val="00392419"/>
    <w:rsid w:val="0039341D"/>
    <w:rsid w:val="003B0D5C"/>
    <w:rsid w:val="003C49C3"/>
    <w:rsid w:val="003C5FC9"/>
    <w:rsid w:val="003D7715"/>
    <w:rsid w:val="003E7F23"/>
    <w:rsid w:val="003F2F72"/>
    <w:rsid w:val="003F56EF"/>
    <w:rsid w:val="003F6618"/>
    <w:rsid w:val="004000B5"/>
    <w:rsid w:val="0041100F"/>
    <w:rsid w:val="00414224"/>
    <w:rsid w:val="00414D77"/>
    <w:rsid w:val="00431E59"/>
    <w:rsid w:val="004324CA"/>
    <w:rsid w:val="00433319"/>
    <w:rsid w:val="00433837"/>
    <w:rsid w:val="00433FAC"/>
    <w:rsid w:val="00442B19"/>
    <w:rsid w:val="00450C8E"/>
    <w:rsid w:val="00453323"/>
    <w:rsid w:val="00470A57"/>
    <w:rsid w:val="00472BEC"/>
    <w:rsid w:val="00474F86"/>
    <w:rsid w:val="00477034"/>
    <w:rsid w:val="00483103"/>
    <w:rsid w:val="00485247"/>
    <w:rsid w:val="00487E6D"/>
    <w:rsid w:val="00491C82"/>
    <w:rsid w:val="00495112"/>
    <w:rsid w:val="004954E1"/>
    <w:rsid w:val="00495F51"/>
    <w:rsid w:val="00496363"/>
    <w:rsid w:val="00497B88"/>
    <w:rsid w:val="004A597A"/>
    <w:rsid w:val="004A7B17"/>
    <w:rsid w:val="004B0B45"/>
    <w:rsid w:val="004C3FC9"/>
    <w:rsid w:val="004C5BE9"/>
    <w:rsid w:val="004D168E"/>
    <w:rsid w:val="004D4572"/>
    <w:rsid w:val="004E0BCC"/>
    <w:rsid w:val="004E4A39"/>
    <w:rsid w:val="004F63D3"/>
    <w:rsid w:val="004F71CF"/>
    <w:rsid w:val="005026D8"/>
    <w:rsid w:val="005057A1"/>
    <w:rsid w:val="005109C9"/>
    <w:rsid w:val="00515129"/>
    <w:rsid w:val="005162C0"/>
    <w:rsid w:val="0052158E"/>
    <w:rsid w:val="00533D1B"/>
    <w:rsid w:val="00541119"/>
    <w:rsid w:val="00563288"/>
    <w:rsid w:val="00581A19"/>
    <w:rsid w:val="005872DE"/>
    <w:rsid w:val="00587E4A"/>
    <w:rsid w:val="005B0DAE"/>
    <w:rsid w:val="005B78FB"/>
    <w:rsid w:val="005C2FDF"/>
    <w:rsid w:val="005C5ACC"/>
    <w:rsid w:val="005D385A"/>
    <w:rsid w:val="005D3C6C"/>
    <w:rsid w:val="005D5FCC"/>
    <w:rsid w:val="005E4CFF"/>
    <w:rsid w:val="005E7A81"/>
    <w:rsid w:val="005F3518"/>
    <w:rsid w:val="005F6989"/>
    <w:rsid w:val="005F6D29"/>
    <w:rsid w:val="005F7D1F"/>
    <w:rsid w:val="00600D96"/>
    <w:rsid w:val="006017A0"/>
    <w:rsid w:val="0060457B"/>
    <w:rsid w:val="006071BC"/>
    <w:rsid w:val="00607906"/>
    <w:rsid w:val="00620725"/>
    <w:rsid w:val="00625FF9"/>
    <w:rsid w:val="00626E86"/>
    <w:rsid w:val="0063554B"/>
    <w:rsid w:val="00640D1A"/>
    <w:rsid w:val="006465BA"/>
    <w:rsid w:val="00647266"/>
    <w:rsid w:val="0065228A"/>
    <w:rsid w:val="00660F2B"/>
    <w:rsid w:val="00661A2E"/>
    <w:rsid w:val="006645D6"/>
    <w:rsid w:val="00672F22"/>
    <w:rsid w:val="00675B1F"/>
    <w:rsid w:val="00686A63"/>
    <w:rsid w:val="006B2376"/>
    <w:rsid w:val="006B3569"/>
    <w:rsid w:val="006B3E2E"/>
    <w:rsid w:val="006D03FF"/>
    <w:rsid w:val="006D6EBB"/>
    <w:rsid w:val="006E0059"/>
    <w:rsid w:val="006E3F24"/>
    <w:rsid w:val="006F13D1"/>
    <w:rsid w:val="006F23E8"/>
    <w:rsid w:val="006F7986"/>
    <w:rsid w:val="00700677"/>
    <w:rsid w:val="0070199F"/>
    <w:rsid w:val="00703661"/>
    <w:rsid w:val="007118C3"/>
    <w:rsid w:val="00716FE1"/>
    <w:rsid w:val="00730AD7"/>
    <w:rsid w:val="00730E11"/>
    <w:rsid w:val="0073124A"/>
    <w:rsid w:val="00731FAE"/>
    <w:rsid w:val="00733FE4"/>
    <w:rsid w:val="0074632E"/>
    <w:rsid w:val="0074758D"/>
    <w:rsid w:val="00751F71"/>
    <w:rsid w:val="0075376C"/>
    <w:rsid w:val="00760940"/>
    <w:rsid w:val="00762E44"/>
    <w:rsid w:val="00766618"/>
    <w:rsid w:val="00766791"/>
    <w:rsid w:val="00767D3C"/>
    <w:rsid w:val="007752F8"/>
    <w:rsid w:val="00783184"/>
    <w:rsid w:val="007A04B5"/>
    <w:rsid w:val="007A538D"/>
    <w:rsid w:val="007A7790"/>
    <w:rsid w:val="007B31C4"/>
    <w:rsid w:val="007C09EE"/>
    <w:rsid w:val="007D6F0C"/>
    <w:rsid w:val="007E0E1B"/>
    <w:rsid w:val="007E268A"/>
    <w:rsid w:val="007E3BE8"/>
    <w:rsid w:val="0080047E"/>
    <w:rsid w:val="00800FD1"/>
    <w:rsid w:val="00802734"/>
    <w:rsid w:val="00804FCF"/>
    <w:rsid w:val="008063E5"/>
    <w:rsid w:val="00810AF2"/>
    <w:rsid w:val="00812B3F"/>
    <w:rsid w:val="0082490B"/>
    <w:rsid w:val="00826382"/>
    <w:rsid w:val="008358CF"/>
    <w:rsid w:val="0084346E"/>
    <w:rsid w:val="008511E2"/>
    <w:rsid w:val="00852375"/>
    <w:rsid w:val="0086791B"/>
    <w:rsid w:val="00877669"/>
    <w:rsid w:val="0089330F"/>
    <w:rsid w:val="008955CD"/>
    <w:rsid w:val="008A0CBC"/>
    <w:rsid w:val="008A5AC0"/>
    <w:rsid w:val="008C28DE"/>
    <w:rsid w:val="008D6F6D"/>
    <w:rsid w:val="008E7315"/>
    <w:rsid w:val="008F2224"/>
    <w:rsid w:val="00904266"/>
    <w:rsid w:val="00906096"/>
    <w:rsid w:val="00906927"/>
    <w:rsid w:val="00915874"/>
    <w:rsid w:val="00931C0C"/>
    <w:rsid w:val="009366C0"/>
    <w:rsid w:val="00941A23"/>
    <w:rsid w:val="0094405D"/>
    <w:rsid w:val="00987026"/>
    <w:rsid w:val="00995D0C"/>
    <w:rsid w:val="009B0088"/>
    <w:rsid w:val="009B7A6F"/>
    <w:rsid w:val="009C13BC"/>
    <w:rsid w:val="009C5051"/>
    <w:rsid w:val="009D12FE"/>
    <w:rsid w:val="009D72E4"/>
    <w:rsid w:val="009D79B6"/>
    <w:rsid w:val="009D7FF4"/>
    <w:rsid w:val="009E025F"/>
    <w:rsid w:val="009E1F76"/>
    <w:rsid w:val="009E3E4C"/>
    <w:rsid w:val="009E3FA2"/>
    <w:rsid w:val="009E4010"/>
    <w:rsid w:val="009E6821"/>
    <w:rsid w:val="009F1674"/>
    <w:rsid w:val="009F28EB"/>
    <w:rsid w:val="009F6A57"/>
    <w:rsid w:val="00A05B98"/>
    <w:rsid w:val="00A13C4D"/>
    <w:rsid w:val="00A33FAA"/>
    <w:rsid w:val="00A3414E"/>
    <w:rsid w:val="00A34B61"/>
    <w:rsid w:val="00A45938"/>
    <w:rsid w:val="00A57822"/>
    <w:rsid w:val="00A6025D"/>
    <w:rsid w:val="00A63F8F"/>
    <w:rsid w:val="00A67EEC"/>
    <w:rsid w:val="00A704D5"/>
    <w:rsid w:val="00A75CE6"/>
    <w:rsid w:val="00A8265F"/>
    <w:rsid w:val="00A8604F"/>
    <w:rsid w:val="00A97178"/>
    <w:rsid w:val="00A973E5"/>
    <w:rsid w:val="00AB1F59"/>
    <w:rsid w:val="00AC0B2C"/>
    <w:rsid w:val="00AD078E"/>
    <w:rsid w:val="00AD485E"/>
    <w:rsid w:val="00AD48BD"/>
    <w:rsid w:val="00AD5F9E"/>
    <w:rsid w:val="00AD6865"/>
    <w:rsid w:val="00AD7814"/>
    <w:rsid w:val="00AE2B00"/>
    <w:rsid w:val="00AF44DA"/>
    <w:rsid w:val="00AF4B74"/>
    <w:rsid w:val="00AF5D3B"/>
    <w:rsid w:val="00B015AF"/>
    <w:rsid w:val="00B05B81"/>
    <w:rsid w:val="00B05F84"/>
    <w:rsid w:val="00B0664A"/>
    <w:rsid w:val="00B076F4"/>
    <w:rsid w:val="00B109CA"/>
    <w:rsid w:val="00B12BE3"/>
    <w:rsid w:val="00B37382"/>
    <w:rsid w:val="00B377FC"/>
    <w:rsid w:val="00B578E9"/>
    <w:rsid w:val="00B61945"/>
    <w:rsid w:val="00B6203A"/>
    <w:rsid w:val="00B66FF1"/>
    <w:rsid w:val="00B7221B"/>
    <w:rsid w:val="00B74868"/>
    <w:rsid w:val="00B77918"/>
    <w:rsid w:val="00B8107F"/>
    <w:rsid w:val="00B81277"/>
    <w:rsid w:val="00B857A3"/>
    <w:rsid w:val="00BB584E"/>
    <w:rsid w:val="00BC0CAE"/>
    <w:rsid w:val="00BD10FB"/>
    <w:rsid w:val="00BD684D"/>
    <w:rsid w:val="00BE05A7"/>
    <w:rsid w:val="00BE3722"/>
    <w:rsid w:val="00BF1EC0"/>
    <w:rsid w:val="00BF2D0D"/>
    <w:rsid w:val="00C17205"/>
    <w:rsid w:val="00C20287"/>
    <w:rsid w:val="00C22FC3"/>
    <w:rsid w:val="00C327E8"/>
    <w:rsid w:val="00C328CE"/>
    <w:rsid w:val="00C36139"/>
    <w:rsid w:val="00C36346"/>
    <w:rsid w:val="00C40BB6"/>
    <w:rsid w:val="00C4523C"/>
    <w:rsid w:val="00C501F4"/>
    <w:rsid w:val="00C50630"/>
    <w:rsid w:val="00C53BC5"/>
    <w:rsid w:val="00C571CA"/>
    <w:rsid w:val="00C62F13"/>
    <w:rsid w:val="00C64898"/>
    <w:rsid w:val="00C73BBC"/>
    <w:rsid w:val="00C84A7B"/>
    <w:rsid w:val="00CA23F0"/>
    <w:rsid w:val="00CB18AB"/>
    <w:rsid w:val="00CB258C"/>
    <w:rsid w:val="00CB2BE2"/>
    <w:rsid w:val="00CB59CF"/>
    <w:rsid w:val="00CB70C5"/>
    <w:rsid w:val="00CC2AD9"/>
    <w:rsid w:val="00CC5184"/>
    <w:rsid w:val="00CC55DF"/>
    <w:rsid w:val="00CC7E07"/>
    <w:rsid w:val="00CD162D"/>
    <w:rsid w:val="00CD2C30"/>
    <w:rsid w:val="00CD5B79"/>
    <w:rsid w:val="00CD7274"/>
    <w:rsid w:val="00CD7E87"/>
    <w:rsid w:val="00CE0BBE"/>
    <w:rsid w:val="00CE4D67"/>
    <w:rsid w:val="00CE5E14"/>
    <w:rsid w:val="00CF15BB"/>
    <w:rsid w:val="00D11FA3"/>
    <w:rsid w:val="00D1422C"/>
    <w:rsid w:val="00D236A0"/>
    <w:rsid w:val="00D2578C"/>
    <w:rsid w:val="00D33FB0"/>
    <w:rsid w:val="00D409B5"/>
    <w:rsid w:val="00D445E6"/>
    <w:rsid w:val="00D50C24"/>
    <w:rsid w:val="00D55C33"/>
    <w:rsid w:val="00D615DD"/>
    <w:rsid w:val="00D70A74"/>
    <w:rsid w:val="00D71198"/>
    <w:rsid w:val="00D77188"/>
    <w:rsid w:val="00D94D74"/>
    <w:rsid w:val="00DA0434"/>
    <w:rsid w:val="00DB0440"/>
    <w:rsid w:val="00DB059B"/>
    <w:rsid w:val="00DF14FD"/>
    <w:rsid w:val="00E10C5A"/>
    <w:rsid w:val="00E352A9"/>
    <w:rsid w:val="00E42560"/>
    <w:rsid w:val="00E5040A"/>
    <w:rsid w:val="00E50641"/>
    <w:rsid w:val="00E50E8E"/>
    <w:rsid w:val="00E51D92"/>
    <w:rsid w:val="00E63413"/>
    <w:rsid w:val="00E71ADA"/>
    <w:rsid w:val="00E74296"/>
    <w:rsid w:val="00E76624"/>
    <w:rsid w:val="00E84411"/>
    <w:rsid w:val="00E844BA"/>
    <w:rsid w:val="00E92906"/>
    <w:rsid w:val="00E95BFC"/>
    <w:rsid w:val="00EA0A93"/>
    <w:rsid w:val="00EB0B35"/>
    <w:rsid w:val="00EB65E0"/>
    <w:rsid w:val="00EB74FD"/>
    <w:rsid w:val="00EE5B6B"/>
    <w:rsid w:val="00EF037A"/>
    <w:rsid w:val="00EF3F9A"/>
    <w:rsid w:val="00EF6198"/>
    <w:rsid w:val="00F04331"/>
    <w:rsid w:val="00F106AC"/>
    <w:rsid w:val="00F11913"/>
    <w:rsid w:val="00F16BA9"/>
    <w:rsid w:val="00F2669D"/>
    <w:rsid w:val="00F31F0A"/>
    <w:rsid w:val="00F35374"/>
    <w:rsid w:val="00F40824"/>
    <w:rsid w:val="00F65D08"/>
    <w:rsid w:val="00F74EEE"/>
    <w:rsid w:val="00F77BD1"/>
    <w:rsid w:val="00F80B60"/>
    <w:rsid w:val="00F81056"/>
    <w:rsid w:val="00F91F95"/>
    <w:rsid w:val="00F954C0"/>
    <w:rsid w:val="00F9680A"/>
    <w:rsid w:val="00F97687"/>
    <w:rsid w:val="00FA12E8"/>
    <w:rsid w:val="00FA4CC8"/>
    <w:rsid w:val="00FB186C"/>
    <w:rsid w:val="00FB74BE"/>
    <w:rsid w:val="00FC0BC6"/>
    <w:rsid w:val="00FC1350"/>
    <w:rsid w:val="00FD746F"/>
    <w:rsid w:val="00FE4B3E"/>
    <w:rsid w:val="00F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1A8115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ＭＳ 明朝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9F6A57"/>
    <w:pPr>
      <w:suppressAutoHyphens/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Times" w:hAnsi="Times"/>
      <w:sz w:val="24"/>
      <w:lang w:val="en-GB" w:eastAsia="en-US"/>
    </w:rPr>
  </w:style>
  <w:style w:type="paragraph" w:styleId="1">
    <w:name w:val="heading 1"/>
    <w:basedOn w:val="a1"/>
    <w:next w:val="a1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1"/>
    <w:next w:val="a1"/>
    <w:qFormat/>
    <w:rsid w:val="009E1F76"/>
    <w:pPr>
      <w:keepNext/>
      <w:numPr>
        <w:numId w:val="38"/>
      </w:numPr>
      <w:spacing w:before="240" w:after="240"/>
      <w:ind w:left="357" w:hanging="357"/>
      <w:outlineLvl w:val="2"/>
    </w:pPr>
    <w:rPr>
      <w:rFonts w:ascii="Times New Roman" w:hAnsi="Times New Roman" w:cs="Arial"/>
      <w:b/>
      <w:bCs/>
      <w:szCs w:val="26"/>
    </w:rPr>
  </w:style>
  <w:style w:type="paragraph" w:styleId="41">
    <w:name w:val="heading 4"/>
    <w:basedOn w:val="a1"/>
    <w:next w:val="a1"/>
    <w:qFormat/>
    <w:rsid w:val="003C49C3"/>
    <w:pPr>
      <w:keepNext/>
      <w:spacing w:before="240" w:after="240"/>
      <w:outlineLvl w:val="3"/>
    </w:pPr>
    <w:rPr>
      <w:rFonts w:ascii="Times New Roman" w:hAnsi="Times New Roman"/>
      <w:b/>
      <w:bCs/>
      <w:szCs w:val="28"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footnote reference"/>
    <w:semiHidden/>
    <w:rPr>
      <w:vertAlign w:val="superscript"/>
    </w:rPr>
  </w:style>
  <w:style w:type="character" w:customStyle="1" w:styleId="WW-Absatz-Standardschriftart">
    <w:name w:val="WW-Absatz-Standardschriftart"/>
    <w:rPr>
      <w:sz w:val="24"/>
    </w:rPr>
  </w:style>
  <w:style w:type="character" w:styleId="a6">
    <w:name w:val="Hyperlink"/>
    <w:rPr>
      <w:color w:val="0000FF"/>
      <w:sz w:val="24"/>
      <w:u w:val="single"/>
    </w:rPr>
  </w:style>
  <w:style w:type="character" w:customStyle="1" w:styleId="Funotenzeichen">
    <w:name w:val="Fußnotenzeichen"/>
    <w:rPr>
      <w:sz w:val="24"/>
      <w:vertAlign w:val="superscript"/>
    </w:rPr>
  </w:style>
  <w:style w:type="paragraph" w:customStyle="1" w:styleId="Textkrper">
    <w:name w:val="Textkörper"/>
    <w:basedOn w:val="a1"/>
    <w:link w:val="TextkrperChar"/>
    <w:rPr>
      <w:sz w:val="20"/>
    </w:rPr>
  </w:style>
  <w:style w:type="paragraph" w:styleId="a7">
    <w:name w:val="footnote text"/>
    <w:basedOn w:val="a1"/>
    <w:semiHidden/>
    <w:rPr>
      <w:sz w:val="20"/>
    </w:rPr>
  </w:style>
  <w:style w:type="paragraph" w:customStyle="1" w:styleId="TabellenInhalt">
    <w:name w:val="Tabellen Inhalt"/>
    <w:basedOn w:val="Textkrper"/>
  </w:style>
  <w:style w:type="paragraph" w:customStyle="1" w:styleId="Tabellenberschrift">
    <w:name w:val="Tabellen Überschrift"/>
    <w:basedOn w:val="TabellenInhalt"/>
    <w:pPr>
      <w:jc w:val="center"/>
    </w:pPr>
    <w:rPr>
      <w:b/>
      <w:i/>
    </w:rPr>
  </w:style>
  <w:style w:type="paragraph" w:styleId="Web">
    <w:name w:val="Normal (Web)"/>
    <w:basedOn w:val="a1"/>
    <w:pPr>
      <w:widowControl w:val="0"/>
      <w:suppressAutoHyphens w:val="0"/>
      <w:spacing w:before="100" w:after="100"/>
    </w:pPr>
    <w:rPr>
      <w:rFonts w:ascii="Arial Unicode MS" w:eastAsia="Arial Unicode MS"/>
      <w:lang w:val="en-US"/>
    </w:rPr>
  </w:style>
  <w:style w:type="character" w:styleId="a8">
    <w:name w:val="FollowedHyperlink"/>
    <w:rPr>
      <w:color w:val="800080"/>
      <w:u w:val="single"/>
    </w:rPr>
  </w:style>
  <w:style w:type="paragraph" w:styleId="a9">
    <w:name w:val="header"/>
    <w:basedOn w:val="a1"/>
    <w:link w:val="aa"/>
    <w:uiPriority w:val="99"/>
    <w:pPr>
      <w:tabs>
        <w:tab w:val="center" w:pos="4320"/>
        <w:tab w:val="right" w:pos="8640"/>
      </w:tabs>
    </w:pPr>
  </w:style>
  <w:style w:type="paragraph" w:styleId="ab">
    <w:name w:val="footer"/>
    <w:basedOn w:val="a1"/>
    <w:pPr>
      <w:tabs>
        <w:tab w:val="center" w:pos="4320"/>
        <w:tab w:val="right" w:pos="8640"/>
      </w:tabs>
    </w:pPr>
  </w:style>
  <w:style w:type="character" w:styleId="ac">
    <w:name w:val="page number"/>
    <w:basedOn w:val="a2"/>
  </w:style>
  <w:style w:type="paragraph" w:styleId="ad">
    <w:name w:val="Body Text"/>
    <w:basedOn w:val="a1"/>
    <w:pPr>
      <w:jc w:val="center"/>
    </w:pPr>
    <w:rPr>
      <w:rFonts w:ascii="Times New Roman" w:hAnsi="Times New Roman"/>
      <w:b/>
      <w:sz w:val="28"/>
      <w:lang w:val="en-US"/>
    </w:rPr>
  </w:style>
  <w:style w:type="paragraph" w:styleId="ae">
    <w:name w:val="Block Text"/>
    <w:basedOn w:val="a1"/>
    <w:pPr>
      <w:ind w:left="1440" w:right="1440"/>
    </w:pPr>
  </w:style>
  <w:style w:type="paragraph" w:styleId="22">
    <w:name w:val="Body Text 2"/>
    <w:basedOn w:val="a1"/>
    <w:pPr>
      <w:spacing w:line="480" w:lineRule="auto"/>
    </w:pPr>
  </w:style>
  <w:style w:type="paragraph" w:styleId="32">
    <w:name w:val="Body Text 3"/>
    <w:basedOn w:val="a1"/>
    <w:rPr>
      <w:sz w:val="16"/>
      <w:szCs w:val="16"/>
    </w:rPr>
  </w:style>
  <w:style w:type="paragraph" w:styleId="af">
    <w:name w:val="Body Text First Indent"/>
    <w:basedOn w:val="ad"/>
    <w:pPr>
      <w:ind w:firstLine="210"/>
      <w:jc w:val="left"/>
    </w:pPr>
    <w:rPr>
      <w:rFonts w:ascii="Times" w:hAnsi="Times"/>
      <w:b w:val="0"/>
      <w:sz w:val="24"/>
      <w:lang w:val="en-GB"/>
    </w:rPr>
  </w:style>
  <w:style w:type="paragraph" w:styleId="af0">
    <w:name w:val="Body Text Indent"/>
    <w:basedOn w:val="a1"/>
    <w:pPr>
      <w:ind w:left="283"/>
    </w:pPr>
  </w:style>
  <w:style w:type="paragraph" w:styleId="23">
    <w:name w:val="Body Text First Indent 2"/>
    <w:basedOn w:val="af0"/>
    <w:pPr>
      <w:ind w:firstLine="210"/>
    </w:pPr>
  </w:style>
  <w:style w:type="paragraph" w:styleId="24">
    <w:name w:val="Body Text Indent 2"/>
    <w:basedOn w:val="a1"/>
    <w:pPr>
      <w:spacing w:line="480" w:lineRule="auto"/>
      <w:ind w:left="283"/>
    </w:pPr>
  </w:style>
  <w:style w:type="paragraph" w:styleId="33">
    <w:name w:val="Body Text Indent 3"/>
    <w:basedOn w:val="a1"/>
    <w:pPr>
      <w:ind w:left="283"/>
    </w:pPr>
    <w:rPr>
      <w:sz w:val="16"/>
      <w:szCs w:val="16"/>
    </w:rPr>
  </w:style>
  <w:style w:type="paragraph" w:styleId="af1">
    <w:name w:val="caption"/>
    <w:basedOn w:val="a1"/>
    <w:next w:val="a1"/>
    <w:qFormat/>
    <w:pPr>
      <w:spacing w:before="120"/>
    </w:pPr>
    <w:rPr>
      <w:b/>
      <w:bCs/>
      <w:sz w:val="20"/>
    </w:rPr>
  </w:style>
  <w:style w:type="paragraph" w:styleId="af2">
    <w:name w:val="Closing"/>
    <w:basedOn w:val="a1"/>
    <w:pPr>
      <w:ind w:left="4252"/>
    </w:pPr>
  </w:style>
  <w:style w:type="paragraph" w:styleId="af3">
    <w:name w:val="annotation text"/>
    <w:basedOn w:val="a1"/>
    <w:link w:val="af4"/>
    <w:semiHidden/>
    <w:rPr>
      <w:sz w:val="20"/>
    </w:rPr>
  </w:style>
  <w:style w:type="paragraph" w:styleId="af5">
    <w:name w:val="Date"/>
    <w:basedOn w:val="a1"/>
    <w:next w:val="a1"/>
  </w:style>
  <w:style w:type="paragraph" w:styleId="af6">
    <w:name w:val="Document Map"/>
    <w:basedOn w:val="a1"/>
    <w:semiHidden/>
    <w:pPr>
      <w:shd w:val="clear" w:color="auto" w:fill="000080"/>
    </w:pPr>
    <w:rPr>
      <w:rFonts w:ascii="Tahoma" w:hAnsi="Tahoma" w:cs="Tahoma"/>
    </w:rPr>
  </w:style>
  <w:style w:type="paragraph" w:styleId="af7">
    <w:name w:val="E-mail Signature"/>
    <w:basedOn w:val="a1"/>
  </w:style>
  <w:style w:type="paragraph" w:styleId="af8">
    <w:name w:val="endnote text"/>
    <w:basedOn w:val="a1"/>
    <w:semiHidden/>
    <w:rPr>
      <w:sz w:val="20"/>
    </w:rPr>
  </w:style>
  <w:style w:type="paragraph" w:styleId="af9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fa">
    <w:name w:val="envelope return"/>
    <w:basedOn w:val="a1"/>
    <w:rPr>
      <w:rFonts w:ascii="Arial" w:hAnsi="Arial" w:cs="Arial"/>
      <w:sz w:val="20"/>
    </w:rPr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</w:rPr>
  </w:style>
  <w:style w:type="paragraph" w:styleId="10">
    <w:name w:val="index 1"/>
    <w:basedOn w:val="a1"/>
    <w:next w:val="a1"/>
    <w:autoRedefine/>
    <w:semiHidden/>
    <w:pPr>
      <w:ind w:left="240" w:hanging="240"/>
    </w:pPr>
  </w:style>
  <w:style w:type="paragraph" w:styleId="25">
    <w:name w:val="index 2"/>
    <w:basedOn w:val="a1"/>
    <w:next w:val="a1"/>
    <w:autoRedefine/>
    <w:semiHidden/>
    <w:pPr>
      <w:ind w:left="480" w:hanging="240"/>
    </w:pPr>
  </w:style>
  <w:style w:type="paragraph" w:styleId="34">
    <w:name w:val="index 3"/>
    <w:basedOn w:val="a1"/>
    <w:next w:val="a1"/>
    <w:autoRedefine/>
    <w:semiHidden/>
    <w:pPr>
      <w:ind w:left="720" w:hanging="240"/>
    </w:pPr>
  </w:style>
  <w:style w:type="paragraph" w:styleId="42">
    <w:name w:val="index 4"/>
    <w:basedOn w:val="a1"/>
    <w:next w:val="a1"/>
    <w:autoRedefine/>
    <w:semiHidden/>
    <w:pPr>
      <w:ind w:left="960" w:hanging="240"/>
    </w:pPr>
  </w:style>
  <w:style w:type="paragraph" w:styleId="52">
    <w:name w:val="index 5"/>
    <w:basedOn w:val="a1"/>
    <w:next w:val="a1"/>
    <w:autoRedefine/>
    <w:semiHidden/>
    <w:pPr>
      <w:ind w:left="1200" w:hanging="240"/>
    </w:pPr>
  </w:style>
  <w:style w:type="paragraph" w:styleId="60">
    <w:name w:val="index 6"/>
    <w:basedOn w:val="a1"/>
    <w:next w:val="a1"/>
    <w:autoRedefine/>
    <w:semiHidden/>
    <w:pPr>
      <w:ind w:left="1440" w:hanging="240"/>
    </w:pPr>
  </w:style>
  <w:style w:type="paragraph" w:styleId="70">
    <w:name w:val="index 7"/>
    <w:basedOn w:val="a1"/>
    <w:next w:val="a1"/>
    <w:autoRedefine/>
    <w:semiHidden/>
    <w:pPr>
      <w:ind w:left="1680" w:hanging="240"/>
    </w:pPr>
  </w:style>
  <w:style w:type="paragraph" w:styleId="80">
    <w:name w:val="index 8"/>
    <w:basedOn w:val="a1"/>
    <w:next w:val="a1"/>
    <w:autoRedefine/>
    <w:semiHidden/>
    <w:pPr>
      <w:ind w:left="1920" w:hanging="240"/>
    </w:pPr>
  </w:style>
  <w:style w:type="paragraph" w:styleId="90">
    <w:name w:val="index 9"/>
    <w:basedOn w:val="a1"/>
    <w:next w:val="a1"/>
    <w:autoRedefine/>
    <w:semiHidden/>
    <w:pPr>
      <w:ind w:left="2160" w:hanging="240"/>
    </w:pPr>
  </w:style>
  <w:style w:type="paragraph" w:styleId="afb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c">
    <w:name w:val="List"/>
    <w:basedOn w:val="a1"/>
    <w:pPr>
      <w:ind w:left="283" w:hanging="283"/>
    </w:pPr>
  </w:style>
  <w:style w:type="paragraph" w:styleId="26">
    <w:name w:val="List 2"/>
    <w:basedOn w:val="a1"/>
    <w:pPr>
      <w:ind w:left="566" w:hanging="283"/>
    </w:pPr>
  </w:style>
  <w:style w:type="paragraph" w:styleId="35">
    <w:name w:val="List 3"/>
    <w:basedOn w:val="a1"/>
    <w:pPr>
      <w:ind w:left="849" w:hanging="283"/>
    </w:pPr>
  </w:style>
  <w:style w:type="paragraph" w:styleId="43">
    <w:name w:val="List 4"/>
    <w:basedOn w:val="a1"/>
    <w:pPr>
      <w:ind w:left="1132" w:hanging="283"/>
    </w:pPr>
  </w:style>
  <w:style w:type="paragraph" w:styleId="53">
    <w:name w:val="List 5"/>
    <w:basedOn w:val="a1"/>
    <w:pPr>
      <w:ind w:left="1415" w:hanging="283"/>
    </w:pPr>
  </w:style>
  <w:style w:type="paragraph" w:styleId="a0">
    <w:name w:val="List Bullet"/>
    <w:basedOn w:val="a1"/>
    <w:autoRedefine/>
    <w:pPr>
      <w:numPr>
        <w:numId w:val="27"/>
      </w:numPr>
    </w:pPr>
  </w:style>
  <w:style w:type="paragraph" w:styleId="20">
    <w:name w:val="List Bullet 2"/>
    <w:basedOn w:val="a1"/>
    <w:autoRedefine/>
    <w:pPr>
      <w:numPr>
        <w:numId w:val="28"/>
      </w:numPr>
    </w:pPr>
  </w:style>
  <w:style w:type="paragraph" w:styleId="30">
    <w:name w:val="List Bullet 3"/>
    <w:basedOn w:val="a1"/>
    <w:autoRedefine/>
    <w:pPr>
      <w:numPr>
        <w:numId w:val="29"/>
      </w:numPr>
    </w:pPr>
  </w:style>
  <w:style w:type="paragraph" w:styleId="40">
    <w:name w:val="List Bullet 4"/>
    <w:basedOn w:val="a1"/>
    <w:autoRedefine/>
    <w:pPr>
      <w:numPr>
        <w:numId w:val="30"/>
      </w:numPr>
    </w:pPr>
  </w:style>
  <w:style w:type="paragraph" w:styleId="50">
    <w:name w:val="List Bullet 5"/>
    <w:basedOn w:val="a1"/>
    <w:autoRedefine/>
    <w:pPr>
      <w:numPr>
        <w:numId w:val="31"/>
      </w:numPr>
    </w:pPr>
  </w:style>
  <w:style w:type="paragraph" w:styleId="afd">
    <w:name w:val="List Continue"/>
    <w:basedOn w:val="a1"/>
    <w:pPr>
      <w:ind w:left="283"/>
    </w:pPr>
  </w:style>
  <w:style w:type="paragraph" w:styleId="27">
    <w:name w:val="List Continue 2"/>
    <w:basedOn w:val="a1"/>
    <w:pPr>
      <w:ind w:left="566"/>
    </w:pPr>
  </w:style>
  <w:style w:type="paragraph" w:styleId="36">
    <w:name w:val="List Continue 3"/>
    <w:basedOn w:val="a1"/>
    <w:pPr>
      <w:ind w:left="849"/>
    </w:pPr>
  </w:style>
  <w:style w:type="paragraph" w:styleId="44">
    <w:name w:val="List Continue 4"/>
    <w:basedOn w:val="a1"/>
    <w:pPr>
      <w:ind w:left="1132"/>
    </w:pPr>
  </w:style>
  <w:style w:type="paragraph" w:styleId="54">
    <w:name w:val="List Continue 5"/>
    <w:basedOn w:val="a1"/>
    <w:pPr>
      <w:ind w:left="1415"/>
    </w:pPr>
  </w:style>
  <w:style w:type="paragraph" w:styleId="a">
    <w:name w:val="List Number"/>
    <w:basedOn w:val="a1"/>
    <w:pPr>
      <w:numPr>
        <w:numId w:val="32"/>
      </w:numPr>
    </w:pPr>
  </w:style>
  <w:style w:type="paragraph" w:styleId="2">
    <w:name w:val="List Number 2"/>
    <w:basedOn w:val="a1"/>
    <w:pPr>
      <w:numPr>
        <w:numId w:val="33"/>
      </w:numPr>
    </w:pPr>
  </w:style>
  <w:style w:type="paragraph" w:styleId="3">
    <w:name w:val="List Number 3"/>
    <w:basedOn w:val="a1"/>
    <w:pPr>
      <w:numPr>
        <w:numId w:val="34"/>
      </w:numPr>
    </w:pPr>
  </w:style>
  <w:style w:type="paragraph" w:styleId="4">
    <w:name w:val="List Number 4"/>
    <w:basedOn w:val="a1"/>
    <w:pPr>
      <w:numPr>
        <w:numId w:val="35"/>
      </w:numPr>
    </w:pPr>
  </w:style>
  <w:style w:type="paragraph" w:styleId="5">
    <w:name w:val="List Number 5"/>
    <w:basedOn w:val="a1"/>
    <w:pPr>
      <w:numPr>
        <w:numId w:val="36"/>
      </w:numPr>
    </w:pPr>
  </w:style>
  <w:style w:type="paragraph" w:styleId="afe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lang w:val="en-GB" w:eastAsia="en-US"/>
    </w:rPr>
  </w:style>
  <w:style w:type="paragraph" w:styleId="aff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aff0">
    <w:name w:val="Normal Indent"/>
    <w:basedOn w:val="a1"/>
    <w:pPr>
      <w:ind w:left="720"/>
    </w:pPr>
  </w:style>
  <w:style w:type="paragraph" w:styleId="aff1">
    <w:name w:val="Note Heading"/>
    <w:basedOn w:val="a1"/>
    <w:next w:val="a1"/>
  </w:style>
  <w:style w:type="paragraph" w:styleId="aff2">
    <w:name w:val="Plain Text"/>
    <w:basedOn w:val="a1"/>
    <w:rPr>
      <w:rFonts w:ascii="Courier New" w:hAnsi="Courier New" w:cs="Courier New"/>
      <w:sz w:val="20"/>
    </w:rPr>
  </w:style>
  <w:style w:type="paragraph" w:styleId="aff3">
    <w:name w:val="Salutation"/>
    <w:basedOn w:val="a1"/>
    <w:next w:val="a1"/>
  </w:style>
  <w:style w:type="paragraph" w:styleId="aff4">
    <w:name w:val="Signature"/>
    <w:basedOn w:val="a1"/>
    <w:pPr>
      <w:ind w:left="4252"/>
    </w:pPr>
  </w:style>
  <w:style w:type="paragraph" w:styleId="aff5">
    <w:name w:val="Subtitle"/>
    <w:basedOn w:val="a1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aff6">
    <w:name w:val="table of authorities"/>
    <w:basedOn w:val="a1"/>
    <w:next w:val="a1"/>
    <w:semiHidden/>
    <w:pPr>
      <w:ind w:left="240" w:hanging="240"/>
    </w:pPr>
  </w:style>
  <w:style w:type="paragraph" w:styleId="aff7">
    <w:name w:val="table of figures"/>
    <w:basedOn w:val="a1"/>
    <w:next w:val="a1"/>
    <w:semiHidden/>
    <w:pPr>
      <w:ind w:left="480" w:hanging="480"/>
    </w:pPr>
  </w:style>
  <w:style w:type="paragraph" w:styleId="aff8">
    <w:name w:val="Title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f9">
    <w:name w:val="toa heading"/>
    <w:basedOn w:val="a1"/>
    <w:next w:val="a1"/>
    <w:semiHidden/>
    <w:pPr>
      <w:spacing w:before="120"/>
    </w:pPr>
    <w:rPr>
      <w:rFonts w:ascii="Arial" w:hAnsi="Arial" w:cs="Arial"/>
      <w:b/>
      <w:bCs/>
      <w:szCs w:val="24"/>
    </w:r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="240"/>
    </w:pPr>
  </w:style>
  <w:style w:type="paragraph" w:styleId="37">
    <w:name w:val="toc 3"/>
    <w:basedOn w:val="a1"/>
    <w:next w:val="a1"/>
    <w:autoRedefine/>
    <w:semiHidden/>
    <w:pPr>
      <w:ind w:left="480"/>
    </w:pPr>
  </w:style>
  <w:style w:type="paragraph" w:styleId="45">
    <w:name w:val="toc 4"/>
    <w:basedOn w:val="a1"/>
    <w:next w:val="a1"/>
    <w:autoRedefine/>
    <w:semiHidden/>
    <w:pPr>
      <w:ind w:left="720"/>
    </w:pPr>
  </w:style>
  <w:style w:type="paragraph" w:styleId="55">
    <w:name w:val="toc 5"/>
    <w:basedOn w:val="a1"/>
    <w:next w:val="a1"/>
    <w:autoRedefine/>
    <w:semiHidden/>
    <w:pPr>
      <w:ind w:left="960"/>
    </w:pPr>
  </w:style>
  <w:style w:type="paragraph" w:styleId="61">
    <w:name w:val="toc 6"/>
    <w:basedOn w:val="a1"/>
    <w:next w:val="a1"/>
    <w:autoRedefine/>
    <w:semiHidden/>
    <w:pPr>
      <w:ind w:left="1200"/>
    </w:pPr>
  </w:style>
  <w:style w:type="paragraph" w:styleId="71">
    <w:name w:val="toc 7"/>
    <w:basedOn w:val="a1"/>
    <w:next w:val="a1"/>
    <w:autoRedefine/>
    <w:semiHidden/>
    <w:pPr>
      <w:ind w:left="1440"/>
    </w:pPr>
  </w:style>
  <w:style w:type="paragraph" w:styleId="81">
    <w:name w:val="toc 8"/>
    <w:basedOn w:val="a1"/>
    <w:next w:val="a1"/>
    <w:autoRedefine/>
    <w:semiHidden/>
    <w:pPr>
      <w:ind w:left="1680"/>
    </w:pPr>
  </w:style>
  <w:style w:type="paragraph" w:styleId="91">
    <w:name w:val="toc 9"/>
    <w:basedOn w:val="a1"/>
    <w:next w:val="a1"/>
    <w:autoRedefine/>
    <w:semiHidden/>
    <w:pPr>
      <w:ind w:left="1920"/>
    </w:pPr>
  </w:style>
  <w:style w:type="paragraph" w:customStyle="1" w:styleId="Abstract">
    <w:name w:val="Abstract"/>
    <w:basedOn w:val="Textkrper"/>
    <w:link w:val="AbstractChar"/>
    <w:qFormat/>
    <w:rsid w:val="00DF14FD"/>
    <w:pPr>
      <w:spacing w:before="120"/>
    </w:pPr>
    <w:rPr>
      <w:rFonts w:ascii="Times New Roman" w:hAnsi="Times New Roman"/>
      <w:sz w:val="24"/>
      <w:szCs w:val="24"/>
      <w:lang w:val="en-US"/>
    </w:rPr>
  </w:style>
  <w:style w:type="character" w:customStyle="1" w:styleId="TextkrperChar">
    <w:name w:val="Textkörper Char"/>
    <w:link w:val="Textkrper"/>
    <w:rsid w:val="00DF14FD"/>
    <w:rPr>
      <w:rFonts w:ascii="Times" w:hAnsi="Times"/>
      <w:lang w:eastAsia="en-US"/>
    </w:rPr>
  </w:style>
  <w:style w:type="character" w:customStyle="1" w:styleId="AbstractChar">
    <w:name w:val="Abstract Char"/>
    <w:link w:val="Abstract"/>
    <w:rsid w:val="00DF14FD"/>
    <w:rPr>
      <w:sz w:val="24"/>
      <w:szCs w:val="24"/>
      <w:lang w:val="en-US" w:eastAsia="en-US"/>
    </w:rPr>
  </w:style>
  <w:style w:type="character" w:customStyle="1" w:styleId="aa">
    <w:name w:val="ヘッダー (文字)"/>
    <w:link w:val="a9"/>
    <w:uiPriority w:val="99"/>
    <w:rsid w:val="00626E86"/>
    <w:rPr>
      <w:rFonts w:ascii="Times" w:hAnsi="Times"/>
      <w:sz w:val="24"/>
      <w:lang w:val="en-GB" w:eastAsia="en-US"/>
    </w:rPr>
  </w:style>
  <w:style w:type="character" w:styleId="affa">
    <w:name w:val="annotation reference"/>
    <w:rsid w:val="00EF037A"/>
    <w:rPr>
      <w:sz w:val="16"/>
      <w:szCs w:val="16"/>
    </w:rPr>
  </w:style>
  <w:style w:type="paragraph" w:styleId="affb">
    <w:name w:val="annotation subject"/>
    <w:basedOn w:val="af3"/>
    <w:next w:val="af3"/>
    <w:link w:val="affc"/>
    <w:rsid w:val="00EF037A"/>
    <w:rPr>
      <w:b/>
      <w:bCs/>
    </w:rPr>
  </w:style>
  <w:style w:type="character" w:customStyle="1" w:styleId="af4">
    <w:name w:val="コメント文字列 (文字)"/>
    <w:link w:val="af3"/>
    <w:semiHidden/>
    <w:rsid w:val="00EF037A"/>
    <w:rPr>
      <w:rFonts w:ascii="Times" w:hAnsi="Times"/>
      <w:lang w:eastAsia="en-US"/>
    </w:rPr>
  </w:style>
  <w:style w:type="character" w:customStyle="1" w:styleId="affc">
    <w:name w:val="コメント内容 (文字)"/>
    <w:link w:val="affb"/>
    <w:rsid w:val="00EF037A"/>
    <w:rPr>
      <w:rFonts w:ascii="Times" w:hAnsi="Times"/>
      <w:b/>
      <w:bCs/>
      <w:lang w:eastAsia="en-US"/>
    </w:rPr>
  </w:style>
  <w:style w:type="paragraph" w:styleId="affd">
    <w:name w:val="Balloon Text"/>
    <w:basedOn w:val="a1"/>
    <w:link w:val="affe"/>
    <w:rsid w:val="00EF037A"/>
    <w:pPr>
      <w:spacing w:after="0"/>
    </w:pPr>
    <w:rPr>
      <w:rFonts w:ascii="Tahoma" w:hAnsi="Tahoma" w:cs="Tahoma"/>
      <w:sz w:val="16"/>
      <w:szCs w:val="16"/>
    </w:rPr>
  </w:style>
  <w:style w:type="character" w:customStyle="1" w:styleId="affe">
    <w:name w:val="吹き出し (文字)"/>
    <w:link w:val="affd"/>
    <w:rsid w:val="00EF037A"/>
    <w:rPr>
      <w:rFonts w:ascii="Tahoma" w:hAnsi="Tahoma" w:cs="Tahoma"/>
      <w:sz w:val="16"/>
      <w:szCs w:val="16"/>
      <w:lang w:eastAsia="en-US"/>
    </w:rPr>
  </w:style>
  <w:style w:type="character" w:styleId="afff">
    <w:name w:val="Placeholder Text"/>
    <w:basedOn w:val="a2"/>
    <w:uiPriority w:val="99"/>
    <w:semiHidden/>
    <w:rsid w:val="00331497"/>
    <w:rPr>
      <w:color w:val="808080"/>
    </w:rPr>
  </w:style>
  <w:style w:type="character" w:customStyle="1" w:styleId="afff0">
    <w:name w:val="数式"/>
    <w:autoRedefine/>
    <w:uiPriority w:val="1"/>
    <w:qFormat/>
    <w:rsid w:val="00D77188"/>
    <w:rPr>
      <w:rFonts w:ascii="Cambria Math" w:hAnsi="Cambria Math"/>
      <w:b w:val="0"/>
      <w:sz w:val="24"/>
      <w:szCs w:val="24"/>
      <w:lang w:val="en-US"/>
    </w:rPr>
  </w:style>
  <w:style w:type="paragraph" w:styleId="afff1">
    <w:name w:val="List Paragraph"/>
    <w:basedOn w:val="a1"/>
    <w:uiPriority w:val="34"/>
    <w:qFormat/>
    <w:rsid w:val="00FC0BC6"/>
    <w:pPr>
      <w:ind w:leftChars="400" w:left="96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ＭＳ 明朝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9F6A57"/>
    <w:pPr>
      <w:suppressAutoHyphens/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Times" w:hAnsi="Times"/>
      <w:sz w:val="24"/>
      <w:lang w:val="en-GB" w:eastAsia="en-US"/>
    </w:rPr>
  </w:style>
  <w:style w:type="paragraph" w:styleId="1">
    <w:name w:val="heading 1"/>
    <w:basedOn w:val="a1"/>
    <w:next w:val="a1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1"/>
    <w:next w:val="a1"/>
    <w:qFormat/>
    <w:rsid w:val="009E1F76"/>
    <w:pPr>
      <w:keepNext/>
      <w:numPr>
        <w:numId w:val="38"/>
      </w:numPr>
      <w:spacing w:before="240" w:after="240"/>
      <w:ind w:left="357" w:hanging="357"/>
      <w:outlineLvl w:val="2"/>
    </w:pPr>
    <w:rPr>
      <w:rFonts w:ascii="Times New Roman" w:hAnsi="Times New Roman" w:cs="Arial"/>
      <w:b/>
      <w:bCs/>
      <w:szCs w:val="26"/>
    </w:rPr>
  </w:style>
  <w:style w:type="paragraph" w:styleId="41">
    <w:name w:val="heading 4"/>
    <w:basedOn w:val="a1"/>
    <w:next w:val="a1"/>
    <w:qFormat/>
    <w:rsid w:val="003C49C3"/>
    <w:pPr>
      <w:keepNext/>
      <w:spacing w:before="240" w:after="240"/>
      <w:outlineLvl w:val="3"/>
    </w:pPr>
    <w:rPr>
      <w:rFonts w:ascii="Times New Roman" w:hAnsi="Times New Roman"/>
      <w:b/>
      <w:bCs/>
      <w:szCs w:val="28"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footnote reference"/>
    <w:semiHidden/>
    <w:rPr>
      <w:vertAlign w:val="superscript"/>
    </w:rPr>
  </w:style>
  <w:style w:type="character" w:customStyle="1" w:styleId="WW-Absatz-Standardschriftart">
    <w:name w:val="WW-Absatz-Standardschriftart"/>
    <w:rPr>
      <w:sz w:val="24"/>
    </w:rPr>
  </w:style>
  <w:style w:type="character" w:styleId="a6">
    <w:name w:val="Hyperlink"/>
    <w:rPr>
      <w:color w:val="0000FF"/>
      <w:sz w:val="24"/>
      <w:u w:val="single"/>
    </w:rPr>
  </w:style>
  <w:style w:type="character" w:customStyle="1" w:styleId="Funotenzeichen">
    <w:name w:val="Fußnotenzeichen"/>
    <w:rPr>
      <w:sz w:val="24"/>
      <w:vertAlign w:val="superscript"/>
    </w:rPr>
  </w:style>
  <w:style w:type="paragraph" w:customStyle="1" w:styleId="Textkrper">
    <w:name w:val="Textkörper"/>
    <w:basedOn w:val="a1"/>
    <w:link w:val="TextkrperChar"/>
    <w:rPr>
      <w:sz w:val="20"/>
    </w:rPr>
  </w:style>
  <w:style w:type="paragraph" w:styleId="a7">
    <w:name w:val="footnote text"/>
    <w:basedOn w:val="a1"/>
    <w:semiHidden/>
    <w:rPr>
      <w:sz w:val="20"/>
    </w:rPr>
  </w:style>
  <w:style w:type="paragraph" w:customStyle="1" w:styleId="TabellenInhalt">
    <w:name w:val="Tabellen Inhalt"/>
    <w:basedOn w:val="Textkrper"/>
  </w:style>
  <w:style w:type="paragraph" w:customStyle="1" w:styleId="Tabellenberschrift">
    <w:name w:val="Tabellen Überschrift"/>
    <w:basedOn w:val="TabellenInhalt"/>
    <w:pPr>
      <w:jc w:val="center"/>
    </w:pPr>
    <w:rPr>
      <w:b/>
      <w:i/>
    </w:rPr>
  </w:style>
  <w:style w:type="paragraph" w:styleId="Web">
    <w:name w:val="Normal (Web)"/>
    <w:basedOn w:val="a1"/>
    <w:pPr>
      <w:widowControl w:val="0"/>
      <w:suppressAutoHyphens w:val="0"/>
      <w:spacing w:before="100" w:after="100"/>
    </w:pPr>
    <w:rPr>
      <w:rFonts w:ascii="Arial Unicode MS" w:eastAsia="Arial Unicode MS"/>
      <w:lang w:val="en-US"/>
    </w:rPr>
  </w:style>
  <w:style w:type="character" w:styleId="a8">
    <w:name w:val="FollowedHyperlink"/>
    <w:rPr>
      <w:color w:val="800080"/>
      <w:u w:val="single"/>
    </w:rPr>
  </w:style>
  <w:style w:type="paragraph" w:styleId="a9">
    <w:name w:val="header"/>
    <w:basedOn w:val="a1"/>
    <w:link w:val="aa"/>
    <w:uiPriority w:val="99"/>
    <w:pPr>
      <w:tabs>
        <w:tab w:val="center" w:pos="4320"/>
        <w:tab w:val="right" w:pos="8640"/>
      </w:tabs>
    </w:pPr>
  </w:style>
  <w:style w:type="paragraph" w:styleId="ab">
    <w:name w:val="footer"/>
    <w:basedOn w:val="a1"/>
    <w:pPr>
      <w:tabs>
        <w:tab w:val="center" w:pos="4320"/>
        <w:tab w:val="right" w:pos="8640"/>
      </w:tabs>
    </w:pPr>
  </w:style>
  <w:style w:type="character" w:styleId="ac">
    <w:name w:val="page number"/>
    <w:basedOn w:val="a2"/>
  </w:style>
  <w:style w:type="paragraph" w:styleId="ad">
    <w:name w:val="Body Text"/>
    <w:basedOn w:val="a1"/>
    <w:pPr>
      <w:jc w:val="center"/>
    </w:pPr>
    <w:rPr>
      <w:rFonts w:ascii="Times New Roman" w:hAnsi="Times New Roman"/>
      <w:b/>
      <w:sz w:val="28"/>
      <w:lang w:val="en-US"/>
    </w:rPr>
  </w:style>
  <w:style w:type="paragraph" w:styleId="ae">
    <w:name w:val="Block Text"/>
    <w:basedOn w:val="a1"/>
    <w:pPr>
      <w:ind w:left="1440" w:right="1440"/>
    </w:pPr>
  </w:style>
  <w:style w:type="paragraph" w:styleId="22">
    <w:name w:val="Body Text 2"/>
    <w:basedOn w:val="a1"/>
    <w:pPr>
      <w:spacing w:line="480" w:lineRule="auto"/>
    </w:pPr>
  </w:style>
  <w:style w:type="paragraph" w:styleId="32">
    <w:name w:val="Body Text 3"/>
    <w:basedOn w:val="a1"/>
    <w:rPr>
      <w:sz w:val="16"/>
      <w:szCs w:val="16"/>
    </w:rPr>
  </w:style>
  <w:style w:type="paragraph" w:styleId="af">
    <w:name w:val="Body Text First Indent"/>
    <w:basedOn w:val="ad"/>
    <w:pPr>
      <w:ind w:firstLine="210"/>
      <w:jc w:val="left"/>
    </w:pPr>
    <w:rPr>
      <w:rFonts w:ascii="Times" w:hAnsi="Times"/>
      <w:b w:val="0"/>
      <w:sz w:val="24"/>
      <w:lang w:val="en-GB"/>
    </w:rPr>
  </w:style>
  <w:style w:type="paragraph" w:styleId="af0">
    <w:name w:val="Body Text Indent"/>
    <w:basedOn w:val="a1"/>
    <w:pPr>
      <w:ind w:left="283"/>
    </w:pPr>
  </w:style>
  <w:style w:type="paragraph" w:styleId="23">
    <w:name w:val="Body Text First Indent 2"/>
    <w:basedOn w:val="af0"/>
    <w:pPr>
      <w:ind w:firstLine="210"/>
    </w:pPr>
  </w:style>
  <w:style w:type="paragraph" w:styleId="24">
    <w:name w:val="Body Text Indent 2"/>
    <w:basedOn w:val="a1"/>
    <w:pPr>
      <w:spacing w:line="480" w:lineRule="auto"/>
      <w:ind w:left="283"/>
    </w:pPr>
  </w:style>
  <w:style w:type="paragraph" w:styleId="33">
    <w:name w:val="Body Text Indent 3"/>
    <w:basedOn w:val="a1"/>
    <w:pPr>
      <w:ind w:left="283"/>
    </w:pPr>
    <w:rPr>
      <w:sz w:val="16"/>
      <w:szCs w:val="16"/>
    </w:rPr>
  </w:style>
  <w:style w:type="paragraph" w:styleId="af1">
    <w:name w:val="caption"/>
    <w:basedOn w:val="a1"/>
    <w:next w:val="a1"/>
    <w:qFormat/>
    <w:pPr>
      <w:spacing w:before="120"/>
    </w:pPr>
    <w:rPr>
      <w:b/>
      <w:bCs/>
      <w:sz w:val="20"/>
    </w:rPr>
  </w:style>
  <w:style w:type="paragraph" w:styleId="af2">
    <w:name w:val="Closing"/>
    <w:basedOn w:val="a1"/>
    <w:pPr>
      <w:ind w:left="4252"/>
    </w:pPr>
  </w:style>
  <w:style w:type="paragraph" w:styleId="af3">
    <w:name w:val="annotation text"/>
    <w:basedOn w:val="a1"/>
    <w:link w:val="af4"/>
    <w:semiHidden/>
    <w:rPr>
      <w:sz w:val="20"/>
    </w:rPr>
  </w:style>
  <w:style w:type="paragraph" w:styleId="af5">
    <w:name w:val="Date"/>
    <w:basedOn w:val="a1"/>
    <w:next w:val="a1"/>
  </w:style>
  <w:style w:type="paragraph" w:styleId="af6">
    <w:name w:val="Document Map"/>
    <w:basedOn w:val="a1"/>
    <w:semiHidden/>
    <w:pPr>
      <w:shd w:val="clear" w:color="auto" w:fill="000080"/>
    </w:pPr>
    <w:rPr>
      <w:rFonts w:ascii="Tahoma" w:hAnsi="Tahoma" w:cs="Tahoma"/>
    </w:rPr>
  </w:style>
  <w:style w:type="paragraph" w:styleId="af7">
    <w:name w:val="E-mail Signature"/>
    <w:basedOn w:val="a1"/>
  </w:style>
  <w:style w:type="paragraph" w:styleId="af8">
    <w:name w:val="endnote text"/>
    <w:basedOn w:val="a1"/>
    <w:semiHidden/>
    <w:rPr>
      <w:sz w:val="20"/>
    </w:rPr>
  </w:style>
  <w:style w:type="paragraph" w:styleId="af9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fa">
    <w:name w:val="envelope return"/>
    <w:basedOn w:val="a1"/>
    <w:rPr>
      <w:rFonts w:ascii="Arial" w:hAnsi="Arial" w:cs="Arial"/>
      <w:sz w:val="20"/>
    </w:rPr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</w:rPr>
  </w:style>
  <w:style w:type="paragraph" w:styleId="10">
    <w:name w:val="index 1"/>
    <w:basedOn w:val="a1"/>
    <w:next w:val="a1"/>
    <w:autoRedefine/>
    <w:semiHidden/>
    <w:pPr>
      <w:ind w:left="240" w:hanging="240"/>
    </w:pPr>
  </w:style>
  <w:style w:type="paragraph" w:styleId="25">
    <w:name w:val="index 2"/>
    <w:basedOn w:val="a1"/>
    <w:next w:val="a1"/>
    <w:autoRedefine/>
    <w:semiHidden/>
    <w:pPr>
      <w:ind w:left="480" w:hanging="240"/>
    </w:pPr>
  </w:style>
  <w:style w:type="paragraph" w:styleId="34">
    <w:name w:val="index 3"/>
    <w:basedOn w:val="a1"/>
    <w:next w:val="a1"/>
    <w:autoRedefine/>
    <w:semiHidden/>
    <w:pPr>
      <w:ind w:left="720" w:hanging="240"/>
    </w:pPr>
  </w:style>
  <w:style w:type="paragraph" w:styleId="42">
    <w:name w:val="index 4"/>
    <w:basedOn w:val="a1"/>
    <w:next w:val="a1"/>
    <w:autoRedefine/>
    <w:semiHidden/>
    <w:pPr>
      <w:ind w:left="960" w:hanging="240"/>
    </w:pPr>
  </w:style>
  <w:style w:type="paragraph" w:styleId="52">
    <w:name w:val="index 5"/>
    <w:basedOn w:val="a1"/>
    <w:next w:val="a1"/>
    <w:autoRedefine/>
    <w:semiHidden/>
    <w:pPr>
      <w:ind w:left="1200" w:hanging="240"/>
    </w:pPr>
  </w:style>
  <w:style w:type="paragraph" w:styleId="60">
    <w:name w:val="index 6"/>
    <w:basedOn w:val="a1"/>
    <w:next w:val="a1"/>
    <w:autoRedefine/>
    <w:semiHidden/>
    <w:pPr>
      <w:ind w:left="1440" w:hanging="240"/>
    </w:pPr>
  </w:style>
  <w:style w:type="paragraph" w:styleId="70">
    <w:name w:val="index 7"/>
    <w:basedOn w:val="a1"/>
    <w:next w:val="a1"/>
    <w:autoRedefine/>
    <w:semiHidden/>
    <w:pPr>
      <w:ind w:left="1680" w:hanging="240"/>
    </w:pPr>
  </w:style>
  <w:style w:type="paragraph" w:styleId="80">
    <w:name w:val="index 8"/>
    <w:basedOn w:val="a1"/>
    <w:next w:val="a1"/>
    <w:autoRedefine/>
    <w:semiHidden/>
    <w:pPr>
      <w:ind w:left="1920" w:hanging="240"/>
    </w:pPr>
  </w:style>
  <w:style w:type="paragraph" w:styleId="90">
    <w:name w:val="index 9"/>
    <w:basedOn w:val="a1"/>
    <w:next w:val="a1"/>
    <w:autoRedefine/>
    <w:semiHidden/>
    <w:pPr>
      <w:ind w:left="2160" w:hanging="240"/>
    </w:pPr>
  </w:style>
  <w:style w:type="paragraph" w:styleId="afb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c">
    <w:name w:val="List"/>
    <w:basedOn w:val="a1"/>
    <w:pPr>
      <w:ind w:left="283" w:hanging="283"/>
    </w:pPr>
  </w:style>
  <w:style w:type="paragraph" w:styleId="26">
    <w:name w:val="List 2"/>
    <w:basedOn w:val="a1"/>
    <w:pPr>
      <w:ind w:left="566" w:hanging="283"/>
    </w:pPr>
  </w:style>
  <w:style w:type="paragraph" w:styleId="35">
    <w:name w:val="List 3"/>
    <w:basedOn w:val="a1"/>
    <w:pPr>
      <w:ind w:left="849" w:hanging="283"/>
    </w:pPr>
  </w:style>
  <w:style w:type="paragraph" w:styleId="43">
    <w:name w:val="List 4"/>
    <w:basedOn w:val="a1"/>
    <w:pPr>
      <w:ind w:left="1132" w:hanging="283"/>
    </w:pPr>
  </w:style>
  <w:style w:type="paragraph" w:styleId="53">
    <w:name w:val="List 5"/>
    <w:basedOn w:val="a1"/>
    <w:pPr>
      <w:ind w:left="1415" w:hanging="283"/>
    </w:pPr>
  </w:style>
  <w:style w:type="paragraph" w:styleId="a0">
    <w:name w:val="List Bullet"/>
    <w:basedOn w:val="a1"/>
    <w:autoRedefine/>
    <w:pPr>
      <w:numPr>
        <w:numId w:val="27"/>
      </w:numPr>
    </w:pPr>
  </w:style>
  <w:style w:type="paragraph" w:styleId="20">
    <w:name w:val="List Bullet 2"/>
    <w:basedOn w:val="a1"/>
    <w:autoRedefine/>
    <w:pPr>
      <w:numPr>
        <w:numId w:val="28"/>
      </w:numPr>
    </w:pPr>
  </w:style>
  <w:style w:type="paragraph" w:styleId="30">
    <w:name w:val="List Bullet 3"/>
    <w:basedOn w:val="a1"/>
    <w:autoRedefine/>
    <w:pPr>
      <w:numPr>
        <w:numId w:val="29"/>
      </w:numPr>
    </w:pPr>
  </w:style>
  <w:style w:type="paragraph" w:styleId="40">
    <w:name w:val="List Bullet 4"/>
    <w:basedOn w:val="a1"/>
    <w:autoRedefine/>
    <w:pPr>
      <w:numPr>
        <w:numId w:val="30"/>
      </w:numPr>
    </w:pPr>
  </w:style>
  <w:style w:type="paragraph" w:styleId="50">
    <w:name w:val="List Bullet 5"/>
    <w:basedOn w:val="a1"/>
    <w:autoRedefine/>
    <w:pPr>
      <w:numPr>
        <w:numId w:val="31"/>
      </w:numPr>
    </w:pPr>
  </w:style>
  <w:style w:type="paragraph" w:styleId="afd">
    <w:name w:val="List Continue"/>
    <w:basedOn w:val="a1"/>
    <w:pPr>
      <w:ind w:left="283"/>
    </w:pPr>
  </w:style>
  <w:style w:type="paragraph" w:styleId="27">
    <w:name w:val="List Continue 2"/>
    <w:basedOn w:val="a1"/>
    <w:pPr>
      <w:ind w:left="566"/>
    </w:pPr>
  </w:style>
  <w:style w:type="paragraph" w:styleId="36">
    <w:name w:val="List Continue 3"/>
    <w:basedOn w:val="a1"/>
    <w:pPr>
      <w:ind w:left="849"/>
    </w:pPr>
  </w:style>
  <w:style w:type="paragraph" w:styleId="44">
    <w:name w:val="List Continue 4"/>
    <w:basedOn w:val="a1"/>
    <w:pPr>
      <w:ind w:left="1132"/>
    </w:pPr>
  </w:style>
  <w:style w:type="paragraph" w:styleId="54">
    <w:name w:val="List Continue 5"/>
    <w:basedOn w:val="a1"/>
    <w:pPr>
      <w:ind w:left="1415"/>
    </w:pPr>
  </w:style>
  <w:style w:type="paragraph" w:styleId="a">
    <w:name w:val="List Number"/>
    <w:basedOn w:val="a1"/>
    <w:pPr>
      <w:numPr>
        <w:numId w:val="32"/>
      </w:numPr>
    </w:pPr>
  </w:style>
  <w:style w:type="paragraph" w:styleId="2">
    <w:name w:val="List Number 2"/>
    <w:basedOn w:val="a1"/>
    <w:pPr>
      <w:numPr>
        <w:numId w:val="33"/>
      </w:numPr>
    </w:pPr>
  </w:style>
  <w:style w:type="paragraph" w:styleId="3">
    <w:name w:val="List Number 3"/>
    <w:basedOn w:val="a1"/>
    <w:pPr>
      <w:numPr>
        <w:numId w:val="34"/>
      </w:numPr>
    </w:pPr>
  </w:style>
  <w:style w:type="paragraph" w:styleId="4">
    <w:name w:val="List Number 4"/>
    <w:basedOn w:val="a1"/>
    <w:pPr>
      <w:numPr>
        <w:numId w:val="35"/>
      </w:numPr>
    </w:pPr>
  </w:style>
  <w:style w:type="paragraph" w:styleId="5">
    <w:name w:val="List Number 5"/>
    <w:basedOn w:val="a1"/>
    <w:pPr>
      <w:numPr>
        <w:numId w:val="36"/>
      </w:numPr>
    </w:pPr>
  </w:style>
  <w:style w:type="paragraph" w:styleId="afe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lang w:val="en-GB" w:eastAsia="en-US"/>
    </w:rPr>
  </w:style>
  <w:style w:type="paragraph" w:styleId="aff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aff0">
    <w:name w:val="Normal Indent"/>
    <w:basedOn w:val="a1"/>
    <w:pPr>
      <w:ind w:left="720"/>
    </w:pPr>
  </w:style>
  <w:style w:type="paragraph" w:styleId="aff1">
    <w:name w:val="Note Heading"/>
    <w:basedOn w:val="a1"/>
    <w:next w:val="a1"/>
  </w:style>
  <w:style w:type="paragraph" w:styleId="aff2">
    <w:name w:val="Plain Text"/>
    <w:basedOn w:val="a1"/>
    <w:rPr>
      <w:rFonts w:ascii="Courier New" w:hAnsi="Courier New" w:cs="Courier New"/>
      <w:sz w:val="20"/>
    </w:rPr>
  </w:style>
  <w:style w:type="paragraph" w:styleId="aff3">
    <w:name w:val="Salutation"/>
    <w:basedOn w:val="a1"/>
    <w:next w:val="a1"/>
  </w:style>
  <w:style w:type="paragraph" w:styleId="aff4">
    <w:name w:val="Signature"/>
    <w:basedOn w:val="a1"/>
    <w:pPr>
      <w:ind w:left="4252"/>
    </w:pPr>
  </w:style>
  <w:style w:type="paragraph" w:styleId="aff5">
    <w:name w:val="Subtitle"/>
    <w:basedOn w:val="a1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aff6">
    <w:name w:val="table of authorities"/>
    <w:basedOn w:val="a1"/>
    <w:next w:val="a1"/>
    <w:semiHidden/>
    <w:pPr>
      <w:ind w:left="240" w:hanging="240"/>
    </w:pPr>
  </w:style>
  <w:style w:type="paragraph" w:styleId="aff7">
    <w:name w:val="table of figures"/>
    <w:basedOn w:val="a1"/>
    <w:next w:val="a1"/>
    <w:semiHidden/>
    <w:pPr>
      <w:ind w:left="480" w:hanging="480"/>
    </w:pPr>
  </w:style>
  <w:style w:type="paragraph" w:styleId="aff8">
    <w:name w:val="Title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f9">
    <w:name w:val="toa heading"/>
    <w:basedOn w:val="a1"/>
    <w:next w:val="a1"/>
    <w:semiHidden/>
    <w:pPr>
      <w:spacing w:before="120"/>
    </w:pPr>
    <w:rPr>
      <w:rFonts w:ascii="Arial" w:hAnsi="Arial" w:cs="Arial"/>
      <w:b/>
      <w:bCs/>
      <w:szCs w:val="24"/>
    </w:r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="240"/>
    </w:pPr>
  </w:style>
  <w:style w:type="paragraph" w:styleId="37">
    <w:name w:val="toc 3"/>
    <w:basedOn w:val="a1"/>
    <w:next w:val="a1"/>
    <w:autoRedefine/>
    <w:semiHidden/>
    <w:pPr>
      <w:ind w:left="480"/>
    </w:pPr>
  </w:style>
  <w:style w:type="paragraph" w:styleId="45">
    <w:name w:val="toc 4"/>
    <w:basedOn w:val="a1"/>
    <w:next w:val="a1"/>
    <w:autoRedefine/>
    <w:semiHidden/>
    <w:pPr>
      <w:ind w:left="720"/>
    </w:pPr>
  </w:style>
  <w:style w:type="paragraph" w:styleId="55">
    <w:name w:val="toc 5"/>
    <w:basedOn w:val="a1"/>
    <w:next w:val="a1"/>
    <w:autoRedefine/>
    <w:semiHidden/>
    <w:pPr>
      <w:ind w:left="960"/>
    </w:pPr>
  </w:style>
  <w:style w:type="paragraph" w:styleId="61">
    <w:name w:val="toc 6"/>
    <w:basedOn w:val="a1"/>
    <w:next w:val="a1"/>
    <w:autoRedefine/>
    <w:semiHidden/>
    <w:pPr>
      <w:ind w:left="1200"/>
    </w:pPr>
  </w:style>
  <w:style w:type="paragraph" w:styleId="71">
    <w:name w:val="toc 7"/>
    <w:basedOn w:val="a1"/>
    <w:next w:val="a1"/>
    <w:autoRedefine/>
    <w:semiHidden/>
    <w:pPr>
      <w:ind w:left="1440"/>
    </w:pPr>
  </w:style>
  <w:style w:type="paragraph" w:styleId="81">
    <w:name w:val="toc 8"/>
    <w:basedOn w:val="a1"/>
    <w:next w:val="a1"/>
    <w:autoRedefine/>
    <w:semiHidden/>
    <w:pPr>
      <w:ind w:left="1680"/>
    </w:pPr>
  </w:style>
  <w:style w:type="paragraph" w:styleId="91">
    <w:name w:val="toc 9"/>
    <w:basedOn w:val="a1"/>
    <w:next w:val="a1"/>
    <w:autoRedefine/>
    <w:semiHidden/>
    <w:pPr>
      <w:ind w:left="1920"/>
    </w:pPr>
  </w:style>
  <w:style w:type="paragraph" w:customStyle="1" w:styleId="Abstract">
    <w:name w:val="Abstract"/>
    <w:basedOn w:val="Textkrper"/>
    <w:link w:val="AbstractChar"/>
    <w:qFormat/>
    <w:rsid w:val="00DF14FD"/>
    <w:pPr>
      <w:spacing w:before="120"/>
    </w:pPr>
    <w:rPr>
      <w:rFonts w:ascii="Times New Roman" w:hAnsi="Times New Roman"/>
      <w:sz w:val="24"/>
      <w:szCs w:val="24"/>
      <w:lang w:val="en-US"/>
    </w:rPr>
  </w:style>
  <w:style w:type="character" w:customStyle="1" w:styleId="TextkrperChar">
    <w:name w:val="Textkörper Char"/>
    <w:link w:val="Textkrper"/>
    <w:rsid w:val="00DF14FD"/>
    <w:rPr>
      <w:rFonts w:ascii="Times" w:hAnsi="Times"/>
      <w:lang w:eastAsia="en-US"/>
    </w:rPr>
  </w:style>
  <w:style w:type="character" w:customStyle="1" w:styleId="AbstractChar">
    <w:name w:val="Abstract Char"/>
    <w:link w:val="Abstract"/>
    <w:rsid w:val="00DF14FD"/>
    <w:rPr>
      <w:sz w:val="24"/>
      <w:szCs w:val="24"/>
      <w:lang w:val="en-US" w:eastAsia="en-US"/>
    </w:rPr>
  </w:style>
  <w:style w:type="character" w:customStyle="1" w:styleId="aa">
    <w:name w:val="ヘッダー (文字)"/>
    <w:link w:val="a9"/>
    <w:uiPriority w:val="99"/>
    <w:rsid w:val="00626E86"/>
    <w:rPr>
      <w:rFonts w:ascii="Times" w:hAnsi="Times"/>
      <w:sz w:val="24"/>
      <w:lang w:val="en-GB" w:eastAsia="en-US"/>
    </w:rPr>
  </w:style>
  <w:style w:type="character" w:styleId="affa">
    <w:name w:val="annotation reference"/>
    <w:rsid w:val="00EF037A"/>
    <w:rPr>
      <w:sz w:val="16"/>
      <w:szCs w:val="16"/>
    </w:rPr>
  </w:style>
  <w:style w:type="paragraph" w:styleId="affb">
    <w:name w:val="annotation subject"/>
    <w:basedOn w:val="af3"/>
    <w:next w:val="af3"/>
    <w:link w:val="affc"/>
    <w:rsid w:val="00EF037A"/>
    <w:rPr>
      <w:b/>
      <w:bCs/>
    </w:rPr>
  </w:style>
  <w:style w:type="character" w:customStyle="1" w:styleId="af4">
    <w:name w:val="コメント文字列 (文字)"/>
    <w:link w:val="af3"/>
    <w:semiHidden/>
    <w:rsid w:val="00EF037A"/>
    <w:rPr>
      <w:rFonts w:ascii="Times" w:hAnsi="Times"/>
      <w:lang w:eastAsia="en-US"/>
    </w:rPr>
  </w:style>
  <w:style w:type="character" w:customStyle="1" w:styleId="affc">
    <w:name w:val="コメント内容 (文字)"/>
    <w:link w:val="affb"/>
    <w:rsid w:val="00EF037A"/>
    <w:rPr>
      <w:rFonts w:ascii="Times" w:hAnsi="Times"/>
      <w:b/>
      <w:bCs/>
      <w:lang w:eastAsia="en-US"/>
    </w:rPr>
  </w:style>
  <w:style w:type="paragraph" w:styleId="affd">
    <w:name w:val="Balloon Text"/>
    <w:basedOn w:val="a1"/>
    <w:link w:val="affe"/>
    <w:rsid w:val="00EF037A"/>
    <w:pPr>
      <w:spacing w:after="0"/>
    </w:pPr>
    <w:rPr>
      <w:rFonts w:ascii="Tahoma" w:hAnsi="Tahoma" w:cs="Tahoma"/>
      <w:sz w:val="16"/>
      <w:szCs w:val="16"/>
    </w:rPr>
  </w:style>
  <w:style w:type="character" w:customStyle="1" w:styleId="affe">
    <w:name w:val="吹き出し (文字)"/>
    <w:link w:val="affd"/>
    <w:rsid w:val="00EF037A"/>
    <w:rPr>
      <w:rFonts w:ascii="Tahoma" w:hAnsi="Tahoma" w:cs="Tahoma"/>
      <w:sz w:val="16"/>
      <w:szCs w:val="16"/>
      <w:lang w:eastAsia="en-US"/>
    </w:rPr>
  </w:style>
  <w:style w:type="character" w:styleId="afff">
    <w:name w:val="Placeholder Text"/>
    <w:basedOn w:val="a2"/>
    <w:uiPriority w:val="99"/>
    <w:semiHidden/>
    <w:rsid w:val="00331497"/>
    <w:rPr>
      <w:color w:val="808080"/>
    </w:rPr>
  </w:style>
  <w:style w:type="character" w:customStyle="1" w:styleId="afff0">
    <w:name w:val="数式"/>
    <w:autoRedefine/>
    <w:uiPriority w:val="1"/>
    <w:qFormat/>
    <w:rsid w:val="00D77188"/>
    <w:rPr>
      <w:rFonts w:ascii="Cambria Math" w:hAnsi="Cambria Math"/>
      <w:b w:val="0"/>
      <w:sz w:val="24"/>
      <w:szCs w:val="24"/>
      <w:lang w:val="en-US"/>
    </w:rPr>
  </w:style>
  <w:style w:type="paragraph" w:styleId="afff1">
    <w:name w:val="List Paragraph"/>
    <w:basedOn w:val="a1"/>
    <w:uiPriority w:val="34"/>
    <w:qFormat/>
    <w:rsid w:val="00FC0BC6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image" Target="media/image7.jpeg"/><Relationship Id="rId16" Type="http://schemas.openxmlformats.org/officeDocument/2006/relationships/header" Target="head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723D58B-1684-AA45-AF57-4EFEC0D9A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2993</Words>
  <Characters>17066</Characters>
  <Application>Microsoft Macintosh Word</Application>
  <DocSecurity>0</DocSecurity>
  <Lines>142</Lines>
  <Paragraphs>40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Preparation and Submission of a Manuscript for the Proceedings</vt:lpstr>
      <vt:lpstr>Preparation and Submission of a Manuscript for the Proceedings</vt:lpstr>
    </vt:vector>
  </TitlesOfParts>
  <Company>IAEA</Company>
  <LinksUpToDate>false</LinksUpToDate>
  <CharactersWithSpaces>20019</CharactersWithSpaces>
  <SharedDoc>false</SharedDoc>
  <HLinks>
    <vt:vector size="12" baseType="variant">
      <vt:variant>
        <vt:i4>5374032</vt:i4>
      </vt:variant>
      <vt:variant>
        <vt:i4>6</vt:i4>
      </vt:variant>
      <vt:variant>
        <vt:i4>0</vt:i4>
      </vt:variant>
      <vt:variant>
        <vt:i4>5</vt:i4>
      </vt:variant>
      <vt:variant>
        <vt:lpwstr>http://www.hanford.gov/techmgmt/factsheets/deploys/fogger.htm</vt:lpwstr>
      </vt:variant>
      <vt:variant>
        <vt:lpwstr/>
      </vt:variant>
      <vt:variant>
        <vt:i4>2031634</vt:i4>
      </vt:variant>
      <vt:variant>
        <vt:i4>3</vt:i4>
      </vt:variant>
      <vt:variant>
        <vt:i4>0</vt:i4>
      </vt:variant>
      <vt:variant>
        <vt:i4>5</vt:i4>
      </vt:variant>
      <vt:variant>
        <vt:lpwstr>http://www.iaea.org/programmes/ripc/physics/fec1998/html/fec1998.htm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Preparation and Submission of a Manuscript for the Proceedings</dc:title>
  <dc:subject/>
  <dc:creator>Schneider Ursula</dc:creator>
  <cp:keywords/>
  <cp:lastModifiedBy>Naoto</cp:lastModifiedBy>
  <cp:revision>2</cp:revision>
  <cp:lastPrinted>2018-03-29T03:06:00Z</cp:lastPrinted>
  <dcterms:created xsi:type="dcterms:W3CDTF">2018-04-04T03:42:00Z</dcterms:created>
  <dcterms:modified xsi:type="dcterms:W3CDTF">2018-04-04T03:42:00Z</dcterms:modified>
</cp:coreProperties>
</file>