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986" w:rsidRPr="006F7986" w:rsidRDefault="00684F5C" w:rsidP="006F7986">
      <w:pPr>
        <w:pStyle w:val="1"/>
        <w:jc w:val="center"/>
        <w:rPr>
          <w:rFonts w:ascii="Times New Roman" w:hAnsi="Times New Roman" w:cs="Times New Roman"/>
          <w:sz w:val="28"/>
          <w:szCs w:val="28"/>
        </w:rPr>
      </w:pPr>
      <w:r w:rsidRPr="00FB7414">
        <w:rPr>
          <w:rFonts w:ascii="Times New Roman" w:eastAsia="AozoraMincho-bold" w:hAnsi="Times New Roman" w:hint="eastAsia"/>
          <w:kern w:val="0"/>
          <w:sz w:val="28"/>
          <w:szCs w:val="28"/>
        </w:rPr>
        <w:t>E</w:t>
      </w:r>
      <w:r>
        <w:rPr>
          <w:rFonts w:ascii="Times New Roman" w:eastAsia="AozoraMincho-bold" w:hAnsi="Times New Roman" w:hint="eastAsia"/>
          <w:kern w:val="0"/>
          <w:sz w:val="28"/>
          <w:szCs w:val="28"/>
          <w:lang w:eastAsia="ja-JP"/>
        </w:rPr>
        <w:t>XTENSHION OF CHARACTERIZED SOURCE MODEL FOR NEAR-SOURCE LONG-PERIOD GROUND MOTIONS: EXPERIENCE OF THE</w:t>
      </w:r>
      <w:r w:rsidRPr="00FB7414">
        <w:rPr>
          <w:rFonts w:ascii="Times New Roman" w:eastAsia="AozoraMincho-bold" w:hAnsi="Times New Roman"/>
          <w:kern w:val="0"/>
          <w:sz w:val="28"/>
          <w:szCs w:val="28"/>
        </w:rPr>
        <w:t xml:space="preserve"> 2016 Mw 7.0 K</w:t>
      </w:r>
      <w:r>
        <w:rPr>
          <w:rFonts w:ascii="Times New Roman" w:eastAsia="AozoraMincho-bold" w:hAnsi="Times New Roman" w:hint="eastAsia"/>
          <w:kern w:val="0"/>
          <w:sz w:val="28"/>
          <w:szCs w:val="28"/>
          <w:lang w:eastAsia="ja-JP"/>
        </w:rPr>
        <w:t>UMAMOTO EARTHQUAKE IN JAPAN</w:t>
      </w:r>
    </w:p>
    <w:p w:rsidR="00A8604F" w:rsidRPr="006F7986" w:rsidRDefault="00A8604F" w:rsidP="006F7986">
      <w:pPr>
        <w:jc w:val="center"/>
        <w:rPr>
          <w:rFonts w:ascii="Times New Roman" w:hAnsi="Times New Roman"/>
        </w:rPr>
      </w:pPr>
    </w:p>
    <w:p w:rsidR="00A8604F" w:rsidRPr="00733FE4" w:rsidRDefault="00684F5C">
      <w:pPr>
        <w:rPr>
          <w:rFonts w:ascii="Times New Roman" w:hAnsi="Times New Roman"/>
        </w:rPr>
      </w:pPr>
      <w:r>
        <w:rPr>
          <w:rFonts w:ascii="Times New Roman" w:hAnsi="Times New Roman" w:hint="eastAsia"/>
          <w:lang w:eastAsia="ja-JP"/>
        </w:rPr>
        <w:t>K</w:t>
      </w:r>
      <w:r w:rsidR="00EF037A" w:rsidRPr="00733FE4">
        <w:rPr>
          <w:rFonts w:ascii="Times New Roman" w:hAnsi="Times New Roman"/>
        </w:rPr>
        <w:t xml:space="preserve">. </w:t>
      </w:r>
      <w:r>
        <w:rPr>
          <w:rFonts w:ascii="Times New Roman" w:hAnsi="Times New Roman" w:hint="eastAsia"/>
          <w:lang w:eastAsia="ja-JP"/>
        </w:rPr>
        <w:t>IRIKURA</w:t>
      </w:r>
      <w:r w:rsidR="00EF037A" w:rsidRPr="00733FE4">
        <w:rPr>
          <w:rFonts w:ascii="Times New Roman" w:hAnsi="Times New Roman"/>
          <w:vertAlign w:val="superscript"/>
        </w:rPr>
        <w:t>1</w:t>
      </w:r>
      <w:r w:rsidR="00EF037A" w:rsidRPr="00733FE4">
        <w:rPr>
          <w:rFonts w:ascii="Times New Roman" w:hAnsi="Times New Roman"/>
        </w:rPr>
        <w:t xml:space="preserve">, </w:t>
      </w:r>
      <w:r>
        <w:rPr>
          <w:rFonts w:ascii="Times New Roman" w:hAnsi="Times New Roman" w:hint="eastAsia"/>
          <w:lang w:eastAsia="ja-JP"/>
        </w:rPr>
        <w:t>S</w:t>
      </w:r>
      <w:r w:rsidR="00EF037A" w:rsidRPr="00733FE4">
        <w:rPr>
          <w:rFonts w:ascii="Times New Roman" w:hAnsi="Times New Roman"/>
        </w:rPr>
        <w:t xml:space="preserve">. </w:t>
      </w:r>
      <w:r>
        <w:rPr>
          <w:rFonts w:ascii="Times New Roman" w:hAnsi="Times New Roman" w:hint="eastAsia"/>
          <w:lang w:eastAsia="ja-JP"/>
        </w:rPr>
        <w:t>KURAHASHI</w:t>
      </w:r>
      <w:r w:rsidR="00EF037A" w:rsidRPr="00733FE4">
        <w:rPr>
          <w:rFonts w:ascii="Times New Roman" w:hAnsi="Times New Roman"/>
          <w:vertAlign w:val="superscript"/>
        </w:rPr>
        <w:t>1</w:t>
      </w:r>
    </w:p>
    <w:p w:rsidR="00A8604F" w:rsidRPr="00733FE4" w:rsidRDefault="00A8604F">
      <w:pPr>
        <w:rPr>
          <w:rFonts w:ascii="Times New Roman" w:hAnsi="Times New Roman"/>
        </w:rPr>
      </w:pPr>
    </w:p>
    <w:p w:rsidR="005026D8" w:rsidRDefault="005026D8">
      <w:pPr>
        <w:rPr>
          <w:rFonts w:ascii="Times New Roman" w:hAnsi="Times New Roman"/>
          <w:lang w:val="en-US"/>
        </w:rPr>
      </w:pPr>
      <w:r w:rsidRPr="004C3FC9">
        <w:rPr>
          <w:rFonts w:ascii="Times New Roman" w:hAnsi="Times New Roman"/>
          <w:vertAlign w:val="superscript"/>
          <w:lang w:val="en-US"/>
        </w:rPr>
        <w:t>1</w:t>
      </w:r>
      <w:r w:rsidR="00684F5C" w:rsidRPr="00684F5C">
        <w:rPr>
          <w:rFonts w:ascii="Times New Roman" w:hAnsi="Times New Roman"/>
          <w:lang w:val="en-US"/>
        </w:rPr>
        <w:t xml:space="preserve"> </w:t>
      </w:r>
      <w:r w:rsidR="00684F5C">
        <w:rPr>
          <w:rFonts w:ascii="Times New Roman" w:hAnsi="Times New Roman"/>
          <w:lang w:val="en-US"/>
        </w:rPr>
        <w:t>A</w:t>
      </w:r>
      <w:r w:rsidR="00684F5C">
        <w:rPr>
          <w:rFonts w:ascii="Times New Roman" w:hAnsi="Times New Roman" w:hint="eastAsia"/>
          <w:lang w:val="en-US" w:eastAsia="ja-JP"/>
        </w:rPr>
        <w:t>ichi Institute of Technology (AIT)</w:t>
      </w:r>
      <w:r w:rsidR="00684F5C">
        <w:rPr>
          <w:rFonts w:ascii="Times New Roman" w:hAnsi="Times New Roman"/>
          <w:lang w:val="en-US"/>
        </w:rPr>
        <w:t xml:space="preserve">, </w:t>
      </w:r>
      <w:r w:rsidR="00684F5C">
        <w:rPr>
          <w:rFonts w:ascii="Times New Roman" w:hAnsi="Times New Roman" w:hint="eastAsia"/>
          <w:lang w:val="en-US" w:eastAsia="ja-JP"/>
        </w:rPr>
        <w:t>Toyota</w:t>
      </w:r>
      <w:r w:rsidR="00684F5C">
        <w:rPr>
          <w:rFonts w:ascii="Times New Roman" w:hAnsi="Times New Roman"/>
          <w:lang w:val="en-US"/>
        </w:rPr>
        <w:t xml:space="preserve">, </w:t>
      </w:r>
      <w:r w:rsidR="00684F5C">
        <w:rPr>
          <w:rFonts w:ascii="Times New Roman" w:hAnsi="Times New Roman" w:hint="eastAsia"/>
          <w:lang w:val="en-US" w:eastAsia="ja-JP"/>
        </w:rPr>
        <w:t>Japan</w:t>
      </w:r>
    </w:p>
    <w:p w:rsidR="00A8604F" w:rsidRDefault="00A8604F">
      <w:pPr>
        <w:rPr>
          <w:rFonts w:ascii="Times New Roman" w:hAnsi="Times New Roman"/>
          <w:lang w:val="en-US"/>
        </w:rPr>
      </w:pPr>
    </w:p>
    <w:p w:rsidR="00A8604F" w:rsidRDefault="007C09EE">
      <w:pPr>
        <w:rPr>
          <w:lang w:val="en-US" w:eastAsia="ja-JP"/>
        </w:rPr>
      </w:pPr>
      <w:r w:rsidRPr="004C3FC9">
        <w:rPr>
          <w:rFonts w:ascii="Times New Roman" w:hAnsi="Times New Roman"/>
          <w:i/>
          <w:lang w:val="en-US"/>
        </w:rPr>
        <w:t>E</w:t>
      </w:r>
      <w:r w:rsidR="00A8604F" w:rsidRPr="004C3FC9">
        <w:rPr>
          <w:rFonts w:ascii="Times New Roman" w:hAnsi="Times New Roman"/>
          <w:i/>
          <w:lang w:val="en-US"/>
        </w:rPr>
        <w:t>-mail contact of main author:</w:t>
      </w:r>
      <w:r w:rsidR="00684F5C">
        <w:rPr>
          <w:rFonts w:ascii="Times New Roman" w:hAnsi="Times New Roman" w:hint="eastAsia"/>
          <w:i/>
          <w:lang w:val="en-US" w:eastAsia="ja-JP"/>
        </w:rPr>
        <w:t xml:space="preserve"> irikura</w:t>
      </w:r>
      <w:r w:rsidR="008955CD">
        <w:rPr>
          <w:rFonts w:ascii="Times New Roman" w:hAnsi="Times New Roman"/>
          <w:i/>
          <w:lang w:val="en-US"/>
        </w:rPr>
        <w:t>@</w:t>
      </w:r>
      <w:r w:rsidR="00684F5C">
        <w:rPr>
          <w:rFonts w:ascii="Times New Roman" w:hAnsi="Times New Roman" w:hint="eastAsia"/>
          <w:i/>
          <w:lang w:val="en-US" w:eastAsia="ja-JP"/>
        </w:rPr>
        <w:t>geor</w:t>
      </w:r>
      <w:r w:rsidR="008955CD">
        <w:rPr>
          <w:rFonts w:ascii="Times New Roman" w:hAnsi="Times New Roman"/>
          <w:i/>
          <w:lang w:val="en-US"/>
        </w:rPr>
        <w:t>.or</w:t>
      </w:r>
      <w:r w:rsidR="00684F5C">
        <w:rPr>
          <w:rFonts w:ascii="Times New Roman" w:hAnsi="Times New Roman" w:hint="eastAsia"/>
          <w:i/>
          <w:lang w:val="en-US" w:eastAsia="ja-JP"/>
        </w:rPr>
        <w:t>.jp</w:t>
      </w:r>
    </w:p>
    <w:p w:rsidR="008955CD" w:rsidRDefault="008955CD">
      <w:pPr>
        <w:pStyle w:val="Textkrper"/>
        <w:rPr>
          <w:rFonts w:ascii="Times New Roman" w:hAnsi="Times New Roman"/>
          <w:b/>
          <w:lang w:val="en-US"/>
        </w:rPr>
      </w:pPr>
    </w:p>
    <w:p w:rsidR="00464B56" w:rsidRDefault="00A8604F" w:rsidP="00715034">
      <w:pPr>
        <w:jc w:val="left"/>
        <w:rPr>
          <w:rFonts w:ascii="Times New Roman" w:eastAsia="IPAexMincho" w:hAnsi="Times New Roman"/>
        </w:rPr>
      </w:pPr>
      <w:r>
        <w:rPr>
          <w:b/>
        </w:rPr>
        <w:t>Abstract</w:t>
      </w:r>
      <w:r>
        <w:t xml:space="preserve">. </w:t>
      </w:r>
      <w:r w:rsidR="00464B56" w:rsidRPr="00464B56">
        <w:rPr>
          <w:rFonts w:ascii="Times New Roman" w:eastAsia="IPAexMincho" w:hAnsi="Times New Roman"/>
          <w:sz w:val="20"/>
        </w:rPr>
        <w:t xml:space="preserve">The mainshock with Mw 7.0 of the 2016 Kumamoto earthquake occurred on April 16, 2016 along the Futagawa fault </w:t>
      </w:r>
      <w:r w:rsidR="005E5B52">
        <w:rPr>
          <w:rFonts w:ascii="Times New Roman" w:eastAsia="IPAexMincho" w:hAnsi="Times New Roman"/>
          <w:sz w:val="20"/>
        </w:rPr>
        <w:t>and a part of the Hinagu fault</w:t>
      </w:r>
      <w:r w:rsidR="00464B56" w:rsidRPr="00464B56">
        <w:rPr>
          <w:rFonts w:ascii="Times New Roman" w:eastAsia="IPAexMincho" w:hAnsi="Times New Roman"/>
          <w:sz w:val="20"/>
        </w:rPr>
        <w:t xml:space="preserve">. Surface breaks caused by the mainshock were found </w:t>
      </w:r>
      <w:r w:rsidR="005E5B52">
        <w:rPr>
          <w:rFonts w:ascii="Times New Roman" w:eastAsia="IPAexMincho" w:hAnsi="Times New Roman" w:hint="eastAsia"/>
          <w:sz w:val="20"/>
          <w:lang w:eastAsia="ja-JP"/>
        </w:rPr>
        <w:t xml:space="preserve">to be </w:t>
      </w:r>
      <w:r w:rsidR="00464B56" w:rsidRPr="00464B56">
        <w:rPr>
          <w:rFonts w:ascii="Times New Roman" w:eastAsia="IPAexMincho" w:hAnsi="Times New Roman"/>
          <w:sz w:val="20"/>
        </w:rPr>
        <w:t>associated with Futagawa-Hinagu fault system by field surveys. Near-field strong motions with high accuracy during the earthquake were recorded by the NIED strong motion network (K-NET and KiK-net) and the JMA and local-government seismic-intensity network. In particular, there are located two stations, Mashiki town-hall station (93051) less than 2 km and Nishihara village-hall station (93048) less than 1 km away from the surface traces along the Futag</w:t>
      </w:r>
      <w:r w:rsidR="005E5B52">
        <w:rPr>
          <w:rFonts w:ascii="Times New Roman" w:eastAsia="IPAexMincho" w:hAnsi="Times New Roman"/>
          <w:sz w:val="20"/>
        </w:rPr>
        <w:t>awa fault zone</w:t>
      </w:r>
      <w:r w:rsidR="00464B56" w:rsidRPr="00464B56">
        <w:rPr>
          <w:rFonts w:ascii="Times New Roman" w:eastAsia="IPAexMincho" w:hAnsi="Times New Roman"/>
          <w:sz w:val="20"/>
        </w:rPr>
        <w:t xml:space="preserve">. We successfully simulated the ground motions of the 2016 Kumamoto earthquake using a characterized source model consisting of strong motion generation areas (SMGAs) based on the empirical Green's function (EGF) method for periods 0.1 to 3 s) and the </w:t>
      </w:r>
      <w:r w:rsidR="005E5B52">
        <w:rPr>
          <w:rFonts w:ascii="Times New Roman" w:eastAsia="IPAexMincho" w:hAnsi="Times New Roman"/>
          <w:sz w:val="20"/>
        </w:rPr>
        <w:t>numerical Green’s function</w:t>
      </w:r>
      <w:r w:rsidR="002B7356">
        <w:rPr>
          <w:rFonts w:ascii="Times New Roman" w:eastAsia="IPAexMincho" w:hAnsi="Times New Roman"/>
          <w:sz w:val="20"/>
        </w:rPr>
        <w:t xml:space="preserve"> method (periods 1</w:t>
      </w:r>
      <w:r w:rsidR="00464B56" w:rsidRPr="00464B56">
        <w:rPr>
          <w:rFonts w:ascii="Times New Roman" w:eastAsia="IPAexMincho" w:hAnsi="Times New Roman"/>
          <w:sz w:val="20"/>
        </w:rPr>
        <w:t xml:space="preserve"> to infinit</w:t>
      </w:r>
      <w:r w:rsidR="005E5B52">
        <w:rPr>
          <w:rFonts w:ascii="Times New Roman" w:eastAsia="IPAexMincho" w:hAnsi="Times New Roman"/>
          <w:sz w:val="20"/>
        </w:rPr>
        <w:t>y)</w:t>
      </w:r>
      <w:r w:rsidR="00464B56" w:rsidRPr="00464B56">
        <w:rPr>
          <w:rFonts w:ascii="Times New Roman" w:eastAsia="IPAexMincho" w:hAnsi="Times New Roman"/>
          <w:sz w:val="20"/>
        </w:rPr>
        <w:t xml:space="preserve"> except </w:t>
      </w:r>
      <w:r w:rsidR="002165A1">
        <w:rPr>
          <w:rFonts w:ascii="Times New Roman" w:eastAsia="IPAexMincho" w:hAnsi="Times New Roman" w:hint="eastAsia"/>
          <w:sz w:val="20"/>
          <w:lang w:eastAsia="ja-JP"/>
        </w:rPr>
        <w:t>t</w:t>
      </w:r>
      <w:r w:rsidR="002165A1">
        <w:rPr>
          <w:rFonts w:ascii="Times New Roman" w:eastAsia="IPAexMincho" w:hAnsi="Times New Roman"/>
          <w:sz w:val="20"/>
          <w:lang w:eastAsia="ja-JP"/>
        </w:rPr>
        <w:t xml:space="preserve">he </w:t>
      </w:r>
      <w:r w:rsidR="00464B56" w:rsidRPr="00464B56">
        <w:rPr>
          <w:rFonts w:ascii="Times New Roman" w:eastAsia="IPAexMincho" w:hAnsi="Times New Roman"/>
          <w:sz w:val="20"/>
        </w:rPr>
        <w:t>very-near-fault stations. The locations and areas of the SMGAs were determined inside the seismogenic zone deeper than 3 km through comparison between the synthetic ground motions and</w:t>
      </w:r>
      <w:r w:rsidR="002165A1">
        <w:rPr>
          <w:rFonts w:ascii="Times New Roman" w:eastAsia="IPAexMincho" w:hAnsi="Times New Roman"/>
          <w:sz w:val="20"/>
        </w:rPr>
        <w:t xml:space="preserve"> observed motions. L</w:t>
      </w:r>
      <w:r w:rsidR="00464B56" w:rsidRPr="00464B56">
        <w:rPr>
          <w:rFonts w:ascii="Times New Roman" w:eastAsia="IPAexMincho" w:hAnsi="Times New Roman"/>
          <w:sz w:val="20"/>
        </w:rPr>
        <w:t xml:space="preserve">ong-period motions more than </w:t>
      </w:r>
      <w:r w:rsidR="002B7356">
        <w:rPr>
          <w:rFonts w:ascii="Times New Roman" w:eastAsia="IPAexMincho" w:hAnsi="Times New Roman"/>
          <w:sz w:val="20"/>
        </w:rPr>
        <w:t>2</w:t>
      </w:r>
      <w:r w:rsidR="00464B56" w:rsidRPr="00464B56">
        <w:rPr>
          <w:rFonts w:ascii="Times New Roman" w:eastAsia="IPAexMincho" w:hAnsi="Times New Roman"/>
          <w:sz w:val="20"/>
        </w:rPr>
        <w:t xml:space="preserve"> s </w:t>
      </w:r>
      <w:r w:rsidR="005E5B52">
        <w:rPr>
          <w:rFonts w:ascii="Times New Roman" w:eastAsia="IPAexMincho" w:hAnsi="Times New Roman"/>
          <w:sz w:val="20"/>
        </w:rPr>
        <w:t>observed</w:t>
      </w:r>
      <w:r w:rsidR="00464B56" w:rsidRPr="00464B56">
        <w:rPr>
          <w:rFonts w:ascii="Times New Roman" w:eastAsia="IPAexMincho" w:hAnsi="Times New Roman"/>
          <w:sz w:val="20"/>
        </w:rPr>
        <w:t xml:space="preserve"> at very-near-fault stations are not well simulated </w:t>
      </w:r>
      <w:r w:rsidR="005E5B52">
        <w:rPr>
          <w:rFonts w:ascii="Times New Roman" w:eastAsia="IPAexMincho" w:hAnsi="Times New Roman"/>
          <w:sz w:val="20"/>
        </w:rPr>
        <w:t>from the conventional characterized source model</w:t>
      </w:r>
      <w:r w:rsidR="00464B56" w:rsidRPr="00464B56">
        <w:rPr>
          <w:rFonts w:ascii="Times New Roman" w:eastAsia="IPAexMincho" w:hAnsi="Times New Roman"/>
          <w:sz w:val="20"/>
        </w:rPr>
        <w:t xml:space="preserve">. We put long-period motion generation areas (LMGAs) from fault surface to a certain depth above the seismogenic zone to reproduce </w:t>
      </w:r>
      <w:r w:rsidR="002165A1">
        <w:rPr>
          <w:rFonts w:ascii="Times New Roman" w:eastAsia="IPAexMincho" w:hAnsi="Times New Roman"/>
          <w:sz w:val="20"/>
        </w:rPr>
        <w:t xml:space="preserve">the </w:t>
      </w:r>
      <w:r w:rsidR="00464B56" w:rsidRPr="00464B56">
        <w:rPr>
          <w:rFonts w:ascii="Times New Roman" w:eastAsia="IPAexMincho" w:hAnsi="Times New Roman"/>
          <w:sz w:val="20"/>
        </w:rPr>
        <w:t>long-period ground motions at those very-near-fault stations.</w:t>
      </w:r>
      <w:r w:rsidR="00B1114D">
        <w:rPr>
          <w:rFonts w:ascii="Times New Roman" w:eastAsia="IPAexMincho" w:hAnsi="Times New Roman"/>
          <w:sz w:val="20"/>
        </w:rPr>
        <w:t xml:space="preserve"> Then, w</w:t>
      </w:r>
      <w:r w:rsidR="00B1114D" w:rsidRPr="00464B56">
        <w:rPr>
          <w:rFonts w:ascii="Times New Roman" w:hAnsi="Times New Roman"/>
          <w:sz w:val="20"/>
        </w:rPr>
        <w:t>e propose a new characterized source model adding LMGAs into the conventional source model.</w:t>
      </w:r>
      <w:r w:rsidR="00464B56" w:rsidRPr="00464B56">
        <w:rPr>
          <w:rFonts w:ascii="Times New Roman" w:eastAsia="IPAexMincho" w:hAnsi="Times New Roman"/>
          <w:sz w:val="20"/>
        </w:rPr>
        <w:t xml:space="preserve"> The LMGA </w:t>
      </w:r>
      <w:r w:rsidR="00B1114D">
        <w:rPr>
          <w:rFonts w:ascii="Times New Roman" w:eastAsia="IPAexMincho" w:hAnsi="Times New Roman"/>
          <w:sz w:val="20"/>
        </w:rPr>
        <w:t xml:space="preserve">for the 2016 Kumamoto earthquake </w:t>
      </w:r>
      <w:r w:rsidR="00464B56" w:rsidRPr="00464B56">
        <w:rPr>
          <w:rFonts w:ascii="Times New Roman" w:eastAsia="IPAexMincho" w:hAnsi="Times New Roman"/>
          <w:sz w:val="20"/>
        </w:rPr>
        <w:t>has a rectangle a</w:t>
      </w:r>
      <w:r w:rsidR="00715034">
        <w:rPr>
          <w:rFonts w:ascii="Times New Roman" w:eastAsia="IPAexMincho" w:hAnsi="Times New Roman"/>
          <w:sz w:val="20"/>
        </w:rPr>
        <w:t>rea with a length of 16 km and a</w:t>
      </w:r>
      <w:r w:rsidR="00464B56" w:rsidRPr="00464B56">
        <w:rPr>
          <w:rFonts w:ascii="Times New Roman" w:eastAsia="IPAexMincho" w:hAnsi="Times New Roman"/>
          <w:sz w:val="20"/>
        </w:rPr>
        <w:t xml:space="preserve"> width of 3 km and a smoothed-ramp-function with </w:t>
      </w:r>
      <w:r w:rsidR="002B7356">
        <w:rPr>
          <w:rFonts w:ascii="Times New Roman" w:eastAsia="IPAexMincho" w:hAnsi="Times New Roman"/>
          <w:sz w:val="20"/>
        </w:rPr>
        <w:t>2.5</w:t>
      </w:r>
      <w:r w:rsidR="00464B56" w:rsidRPr="00464B56">
        <w:rPr>
          <w:rFonts w:ascii="Times New Roman" w:eastAsia="IPAexMincho" w:hAnsi="Times New Roman"/>
          <w:sz w:val="20"/>
        </w:rPr>
        <w:t xml:space="preserve"> second as slip velocity time function</w:t>
      </w:r>
      <w:r w:rsidR="00054B60">
        <w:rPr>
          <w:rFonts w:ascii="Times New Roman" w:eastAsia="IPAexMincho" w:hAnsi="Times New Roman"/>
          <w:sz w:val="20"/>
        </w:rPr>
        <w:t xml:space="preserve"> to reproduce </w:t>
      </w:r>
      <w:r w:rsidR="002165A1">
        <w:rPr>
          <w:rFonts w:ascii="Times New Roman" w:eastAsia="IPAexMincho" w:hAnsi="Times New Roman"/>
          <w:sz w:val="20"/>
        </w:rPr>
        <w:t xml:space="preserve">the </w:t>
      </w:r>
      <w:r w:rsidR="00054B60">
        <w:rPr>
          <w:rFonts w:ascii="Times New Roman" w:eastAsia="IPAexMincho" w:hAnsi="Times New Roman"/>
          <w:sz w:val="20"/>
        </w:rPr>
        <w:t xml:space="preserve">long-period motions observed at </w:t>
      </w:r>
      <w:r w:rsidR="002165A1">
        <w:rPr>
          <w:rFonts w:ascii="Times New Roman" w:eastAsia="IPAexMincho" w:hAnsi="Times New Roman"/>
          <w:sz w:val="20"/>
        </w:rPr>
        <w:t xml:space="preserve">the </w:t>
      </w:r>
      <w:r w:rsidR="00054B60">
        <w:rPr>
          <w:rFonts w:ascii="Times New Roman" w:eastAsia="IPAexMincho" w:hAnsi="Times New Roman"/>
          <w:sz w:val="20"/>
        </w:rPr>
        <w:t>very-near-fault stations and surface displacement distribution derived from the InSAR data</w:t>
      </w:r>
      <w:r w:rsidR="00464B56" w:rsidRPr="00464B56">
        <w:rPr>
          <w:rFonts w:ascii="Times New Roman" w:eastAsia="IPAexMincho" w:hAnsi="Times New Roman"/>
          <w:sz w:val="20"/>
        </w:rPr>
        <w:t xml:space="preserve">. We </w:t>
      </w:r>
      <w:r w:rsidR="002165A1">
        <w:rPr>
          <w:rFonts w:ascii="Times New Roman" w:eastAsia="IPAexMincho" w:hAnsi="Times New Roman"/>
          <w:sz w:val="20"/>
        </w:rPr>
        <w:t>confirmed</w:t>
      </w:r>
      <w:r w:rsidR="00464B56" w:rsidRPr="00464B56">
        <w:rPr>
          <w:rFonts w:ascii="Times New Roman" w:eastAsia="IPAexMincho" w:hAnsi="Times New Roman"/>
          <w:sz w:val="20"/>
        </w:rPr>
        <w:t xml:space="preserve"> that the synthetic ground motions </w:t>
      </w:r>
      <w:r w:rsidR="002165A1">
        <w:rPr>
          <w:rFonts w:ascii="Times New Roman" w:eastAsia="IPAexMincho" w:hAnsi="Times New Roman"/>
          <w:sz w:val="20"/>
        </w:rPr>
        <w:t xml:space="preserve">and surface displacements </w:t>
      </w:r>
      <w:r w:rsidR="00464B56" w:rsidRPr="00464B56">
        <w:rPr>
          <w:rFonts w:ascii="Times New Roman" w:eastAsia="IPAexMincho" w:hAnsi="Times New Roman"/>
          <w:sz w:val="20"/>
        </w:rPr>
        <w:t>from the new characterized source model agree well with the observed ones</w:t>
      </w:r>
      <w:r w:rsidR="00054B60">
        <w:rPr>
          <w:rFonts w:ascii="Times New Roman" w:eastAsia="IPAexMincho" w:hAnsi="Times New Roman"/>
          <w:sz w:val="20"/>
        </w:rPr>
        <w:t xml:space="preserve"> at </w:t>
      </w:r>
      <w:r w:rsidR="002165A1">
        <w:rPr>
          <w:rFonts w:ascii="Times New Roman" w:eastAsia="IPAexMincho" w:hAnsi="Times New Roman"/>
          <w:sz w:val="20"/>
        </w:rPr>
        <w:t xml:space="preserve">the </w:t>
      </w:r>
      <w:r w:rsidR="00054B60">
        <w:rPr>
          <w:rFonts w:ascii="Times New Roman" w:eastAsia="IPAexMincho" w:hAnsi="Times New Roman"/>
          <w:sz w:val="20"/>
        </w:rPr>
        <w:t xml:space="preserve">very-near-fault stations as well as intermediate-distance stations.  </w:t>
      </w:r>
      <w:r w:rsidR="00464B56" w:rsidRPr="00464B56">
        <w:rPr>
          <w:rFonts w:ascii="Times New Roman" w:eastAsia="IPAexMincho" w:hAnsi="Times New Roman"/>
          <w:sz w:val="20"/>
        </w:rPr>
        <w:t>.</w:t>
      </w:r>
    </w:p>
    <w:p w:rsidR="00DF14FD" w:rsidRPr="006635E9" w:rsidRDefault="00DF14FD" w:rsidP="00E14946">
      <w:pPr>
        <w:pStyle w:val="Textkrper"/>
        <w:spacing w:before="240" w:after="60"/>
        <w:rPr>
          <w:rFonts w:ascii="Times New Roman" w:hAnsi="Times New Roman"/>
          <w:lang w:val="en-US"/>
        </w:rPr>
      </w:pPr>
      <w:r w:rsidRPr="006635E9">
        <w:rPr>
          <w:rFonts w:ascii="Times New Roman" w:hAnsi="Times New Roman"/>
          <w:b/>
          <w:lang w:val="en-US"/>
        </w:rPr>
        <w:t>Key Words</w:t>
      </w:r>
      <w:r w:rsidRPr="006635E9">
        <w:rPr>
          <w:rFonts w:ascii="Times New Roman" w:hAnsi="Times New Roman"/>
          <w:lang w:val="en-US"/>
        </w:rPr>
        <w:t xml:space="preserve">: </w:t>
      </w:r>
      <w:r w:rsidR="00464B56">
        <w:rPr>
          <w:rFonts w:ascii="Times New Roman" w:hAnsi="Times New Roman" w:hint="eastAsia"/>
          <w:lang w:val="en-US" w:eastAsia="ja-JP"/>
        </w:rPr>
        <w:t>characterized source model, long-period strong motions, strong-motion generation area, long-period motion generation area</w:t>
      </w:r>
    </w:p>
    <w:p w:rsidR="00A8265F" w:rsidRDefault="00A8265F">
      <w:pPr>
        <w:pStyle w:val="Textkrper"/>
        <w:rPr>
          <w:sz w:val="24"/>
          <w:lang w:val="en-US"/>
        </w:rPr>
      </w:pPr>
    </w:p>
    <w:p w:rsidR="00592E2C" w:rsidRPr="00552011" w:rsidRDefault="00EF037A" w:rsidP="00592E2C">
      <w:pPr>
        <w:pStyle w:val="31"/>
        <w:rPr>
          <w:lang w:val="en-US"/>
        </w:rPr>
      </w:pPr>
      <w:r w:rsidRPr="00552011">
        <w:rPr>
          <w:lang w:val="en-US"/>
        </w:rPr>
        <w:t>I</w:t>
      </w:r>
      <w:r w:rsidR="002D0123" w:rsidRPr="00552011">
        <w:rPr>
          <w:rFonts w:hint="eastAsia"/>
          <w:lang w:val="en-US" w:eastAsia="ja-JP"/>
        </w:rPr>
        <w:t>ntroduction</w:t>
      </w:r>
    </w:p>
    <w:p w:rsidR="002B7356" w:rsidRPr="00592E2C" w:rsidRDefault="002B7356" w:rsidP="00592E2C">
      <w:pPr>
        <w:pStyle w:val="31"/>
        <w:numPr>
          <w:ilvl w:val="0"/>
          <w:numId w:val="0"/>
        </w:numPr>
        <w:spacing w:before="120" w:after="120"/>
        <w:rPr>
          <w:b w:val="0"/>
          <w:lang w:val="en-US"/>
        </w:rPr>
      </w:pPr>
      <w:r w:rsidRPr="00592E2C">
        <w:rPr>
          <w:rFonts w:cs="Times New Roman"/>
          <w:b w:val="0"/>
          <w:szCs w:val="24"/>
        </w:rPr>
        <w:t>Strong ground motions are more closely related to regions of slip heterogeneity rather than the entire rupture area and total seismic moment (</w:t>
      </w:r>
      <w:r w:rsidRPr="00552011">
        <w:rPr>
          <w:rFonts w:cs="Times New Roman"/>
          <w:b w:val="0"/>
          <w:color w:val="00B0F0"/>
          <w:szCs w:val="24"/>
        </w:rPr>
        <w:t>Irikura and Miyake, 2011</w:t>
      </w:r>
      <w:r w:rsidRPr="00552011">
        <w:rPr>
          <w:rFonts w:cs="Times New Roman"/>
          <w:b w:val="0"/>
          <w:color w:val="00B0F0"/>
          <w:szCs w:val="24"/>
          <w:vertAlign w:val="superscript"/>
        </w:rPr>
        <w:t>[1]</w:t>
      </w:r>
      <w:r w:rsidRPr="00592E2C">
        <w:rPr>
          <w:rFonts w:cs="Times New Roman"/>
          <w:b w:val="0"/>
          <w:szCs w:val="24"/>
        </w:rPr>
        <w:t>). A characterized source model was proposed, consisting of one or several asperities with large slips and a background area with less slip (</w:t>
      </w:r>
      <w:r w:rsidRPr="003A3087">
        <w:rPr>
          <w:rFonts w:cs="Times New Roman"/>
          <w:b w:val="0"/>
          <w:color w:val="00B0F0"/>
          <w:szCs w:val="24"/>
        </w:rPr>
        <w:t>Miyake et al.</w:t>
      </w:r>
      <w:r w:rsidR="0058349C">
        <w:rPr>
          <w:rFonts w:cs="Times New Roman"/>
          <w:b w:val="0"/>
          <w:color w:val="00B0F0"/>
          <w:szCs w:val="24"/>
        </w:rPr>
        <w:t>,</w:t>
      </w:r>
      <w:r w:rsidRPr="003A3087">
        <w:rPr>
          <w:rFonts w:cs="Times New Roman"/>
          <w:b w:val="0"/>
          <w:color w:val="00B0F0"/>
          <w:szCs w:val="24"/>
        </w:rPr>
        <w:t xml:space="preserve"> 2003</w:t>
      </w:r>
      <w:r w:rsidRPr="003A3087">
        <w:rPr>
          <w:rFonts w:cs="Times New Roman"/>
          <w:b w:val="0"/>
          <w:color w:val="00B0F0"/>
          <w:szCs w:val="24"/>
          <w:vertAlign w:val="superscript"/>
        </w:rPr>
        <w:t>[2</w:t>
      </w:r>
      <w:r w:rsidRPr="00592E2C">
        <w:rPr>
          <w:rFonts w:cs="Times New Roman"/>
          <w:b w:val="0"/>
          <w:szCs w:val="24"/>
          <w:vertAlign w:val="superscript"/>
        </w:rPr>
        <w:t>]</w:t>
      </w:r>
      <w:r w:rsidRPr="00592E2C">
        <w:rPr>
          <w:rFonts w:cs="Times New Roman"/>
          <w:b w:val="0"/>
          <w:szCs w:val="24"/>
        </w:rPr>
        <w:t xml:space="preserve">) based on source characterizations defined based on slip distributions from the waveform inversion of strong-motion data. </w:t>
      </w:r>
      <w:r w:rsidRPr="00592E2C">
        <w:rPr>
          <w:b w:val="0"/>
        </w:rPr>
        <w:t>From studies of crustal earthquakes, we recognized s</w:t>
      </w:r>
      <w:r w:rsidRPr="00592E2C">
        <w:rPr>
          <w:rFonts w:hint="eastAsia"/>
          <w:b w:val="0"/>
        </w:rPr>
        <w:t>trong ground motions are mainly generated from the asperities</w:t>
      </w:r>
      <w:r w:rsidRPr="00592E2C">
        <w:rPr>
          <w:b w:val="0"/>
        </w:rPr>
        <w:t xml:space="preserve"> as strong motion generation areas (SMGAs) which yield about half of seismic moment from entire rupture area </w:t>
      </w:r>
      <w:r w:rsidRPr="00592E2C">
        <w:rPr>
          <w:b w:val="0"/>
          <w:color w:val="00B0F0"/>
        </w:rPr>
        <w:t>(Somerville et al</w:t>
      </w:r>
      <w:r w:rsidR="0058349C">
        <w:rPr>
          <w:b w:val="0"/>
          <w:color w:val="00B0F0"/>
        </w:rPr>
        <w:t>.</w:t>
      </w:r>
      <w:r w:rsidRPr="00592E2C">
        <w:rPr>
          <w:b w:val="0"/>
          <w:color w:val="00B0F0"/>
        </w:rPr>
        <w:t>, 1999)</w:t>
      </w:r>
      <w:r w:rsidRPr="00592E2C">
        <w:rPr>
          <w:b w:val="0"/>
          <w:color w:val="00B0F0"/>
          <w:vertAlign w:val="superscript"/>
        </w:rPr>
        <w:t>[3]</w:t>
      </w:r>
      <w:r w:rsidRPr="00592E2C">
        <w:rPr>
          <w:b w:val="0"/>
        </w:rPr>
        <w:t xml:space="preserve">. </w:t>
      </w:r>
      <w:r w:rsidRPr="00592E2C">
        <w:rPr>
          <w:rFonts w:eastAsia="RfmymvMyriadPro-Light" w:cs="Times New Roman"/>
          <w:b w:val="0"/>
          <w:szCs w:val="24"/>
        </w:rPr>
        <w:t xml:space="preserve">Contributions from the background area are </w:t>
      </w:r>
      <w:r w:rsidRPr="00592E2C">
        <w:rPr>
          <w:rFonts w:eastAsia="RfmymvMyriadPro-Light"/>
          <w:b w:val="0"/>
        </w:rPr>
        <w:t xml:space="preserve">mostly </w:t>
      </w:r>
      <w:r w:rsidRPr="00592E2C">
        <w:rPr>
          <w:rFonts w:eastAsia="RfmymvMyriadPro-Light" w:cs="Times New Roman"/>
          <w:b w:val="0"/>
          <w:szCs w:val="24"/>
        </w:rPr>
        <w:t>longer-period motions to match total seismic moment</w:t>
      </w:r>
      <w:r w:rsidRPr="00592E2C">
        <w:rPr>
          <w:rFonts w:eastAsia="RfmymvMyriadPro-Light"/>
          <w:b w:val="0"/>
        </w:rPr>
        <w:t xml:space="preserve">. </w:t>
      </w:r>
      <w:r w:rsidRPr="00592E2C">
        <w:rPr>
          <w:b w:val="0"/>
        </w:rPr>
        <w:t xml:space="preserve">The SMGAs are </w:t>
      </w:r>
      <w:r w:rsidRPr="00592E2C">
        <w:rPr>
          <w:b w:val="0"/>
        </w:rPr>
        <w:lastRenderedPageBreak/>
        <w:t xml:space="preserve">principally located at seismogenic zone in shallow crust </w:t>
      </w:r>
      <w:r w:rsidRPr="00592E2C">
        <w:rPr>
          <w:rFonts w:eastAsia="RfmymvMyriadPro-Light" w:cs="Times New Roman"/>
          <w:b w:val="0"/>
          <w:szCs w:val="24"/>
        </w:rPr>
        <w:t>(</w:t>
      </w:r>
      <w:r w:rsidRPr="00592E2C">
        <w:rPr>
          <w:rFonts w:eastAsia="RfmymvMyriadPro-Light" w:cs="Times New Roman"/>
          <w:b w:val="0"/>
          <w:color w:val="00B0F0"/>
          <w:szCs w:val="24"/>
        </w:rPr>
        <w:t>Miyake et al.</w:t>
      </w:r>
      <w:r w:rsidR="003A3087">
        <w:rPr>
          <w:rFonts w:eastAsia="RfmymvMyriadPro-Light" w:cs="Times New Roman"/>
          <w:b w:val="0"/>
          <w:color w:val="00B0F0"/>
          <w:szCs w:val="24"/>
        </w:rPr>
        <w:t>,</w:t>
      </w:r>
      <w:r w:rsidRPr="00592E2C">
        <w:rPr>
          <w:rFonts w:eastAsia="RfmymvMyriadPro-Light" w:cs="Times New Roman"/>
          <w:b w:val="0"/>
          <w:color w:val="00B0F0"/>
          <w:szCs w:val="24"/>
        </w:rPr>
        <w:t xml:space="preserve"> 2003</w:t>
      </w:r>
      <w:r w:rsidRPr="00592E2C">
        <w:rPr>
          <w:rFonts w:eastAsia="RfmymvMyriadPro-Light" w:cs="Times New Roman"/>
          <w:b w:val="0"/>
          <w:color w:val="00B0F0"/>
          <w:szCs w:val="24"/>
          <w:vertAlign w:val="superscript"/>
        </w:rPr>
        <w:t>[2]</w:t>
      </w:r>
      <w:r w:rsidRPr="00592E2C">
        <w:rPr>
          <w:rFonts w:eastAsia="RfmymvMyriadPro-Light" w:cs="Times New Roman"/>
          <w:b w:val="0"/>
          <w:szCs w:val="24"/>
        </w:rPr>
        <w:t xml:space="preserve">; </w:t>
      </w:r>
      <w:r w:rsidRPr="00592E2C">
        <w:rPr>
          <w:rFonts w:eastAsia="RfmymvMyriadPro-Light" w:cs="Times New Roman"/>
          <w:b w:val="0"/>
          <w:color w:val="00B0F0"/>
          <w:szCs w:val="24"/>
        </w:rPr>
        <w:t>Irikura and Miyake</w:t>
      </w:r>
      <w:r w:rsidR="003A3087">
        <w:rPr>
          <w:rFonts w:eastAsia="RfmymvMyriadPro-Light" w:cs="Times New Roman"/>
          <w:b w:val="0"/>
          <w:color w:val="00B0F0"/>
          <w:szCs w:val="24"/>
        </w:rPr>
        <w:t>,</w:t>
      </w:r>
      <w:r w:rsidRPr="00592E2C">
        <w:rPr>
          <w:rFonts w:eastAsia="RfmymvMyriadPro-Light" w:cs="Times New Roman"/>
          <w:b w:val="0"/>
          <w:color w:val="00B0F0"/>
          <w:szCs w:val="24"/>
        </w:rPr>
        <w:t xml:space="preserve"> 2011</w:t>
      </w:r>
      <w:r w:rsidRPr="00592E2C">
        <w:rPr>
          <w:rFonts w:eastAsia="RfmymvMyriadPro-Light" w:cs="Times New Roman"/>
          <w:b w:val="0"/>
          <w:color w:val="00B0F0"/>
          <w:szCs w:val="24"/>
          <w:vertAlign w:val="superscript"/>
        </w:rPr>
        <w:t>[1]</w:t>
      </w:r>
      <w:r w:rsidRPr="00592E2C">
        <w:rPr>
          <w:rFonts w:eastAsia="RfmymvMyriadPro-Light" w:cs="Times New Roman"/>
          <w:b w:val="0"/>
          <w:szCs w:val="24"/>
        </w:rPr>
        <w:t>)</w:t>
      </w:r>
      <w:r w:rsidRPr="00592E2C">
        <w:rPr>
          <w:b w:val="0"/>
        </w:rPr>
        <w:t xml:space="preserve">. </w:t>
      </w:r>
    </w:p>
    <w:p w:rsidR="002B7356" w:rsidRPr="00A95538" w:rsidRDefault="002B7356" w:rsidP="002B7356">
      <w:pPr>
        <w:jc w:val="left"/>
        <w:rPr>
          <w:rFonts w:ascii="Times New Roman" w:eastAsia="IPAexMincho" w:hAnsi="Times New Roman"/>
          <w:szCs w:val="24"/>
        </w:rPr>
      </w:pPr>
      <w:r w:rsidRPr="00A95538">
        <w:rPr>
          <w:rFonts w:ascii="Times New Roman" w:eastAsia="IPAexMincho" w:hAnsi="Times New Roman"/>
          <w:szCs w:val="24"/>
        </w:rPr>
        <w:t xml:space="preserve">For </w:t>
      </w:r>
      <w:r w:rsidRPr="00A95538">
        <w:rPr>
          <w:rFonts w:ascii="Times New Roman" w:eastAsia="RfmymvMyriadPro-Light" w:hAnsi="Times New Roman"/>
          <w:szCs w:val="24"/>
        </w:rPr>
        <w:t>the 2016 Kumamoto earthquake,</w:t>
      </w:r>
      <w:r w:rsidRPr="00A95538">
        <w:rPr>
          <w:rFonts w:ascii="Times New Roman" w:eastAsia="IPAexMincho" w:hAnsi="Times New Roman"/>
          <w:szCs w:val="24"/>
        </w:rPr>
        <w:t xml:space="preserve"> surface breaks caused by the mainshock were found associated with Futagawa-Hinagu fault system by field surveys. Near-field strong motions with high accuracy during the earthquake were recorded by the NIED strong motion network (K-NET and KiK-net) and the JMA and local-government seismic-intensity network. Mashiki Town-hall station and Nishihara Village-hall station are located extremely near surface breaks along the Futagawa fault zone. Strong l</w:t>
      </w:r>
      <w:r w:rsidRPr="00A95538">
        <w:rPr>
          <w:rFonts w:ascii="Times New Roman" w:hAnsi="Times New Roman"/>
          <w:szCs w:val="24"/>
        </w:rPr>
        <w:t xml:space="preserve">ong-period </w:t>
      </w:r>
      <w:r w:rsidR="00552011">
        <w:rPr>
          <w:rFonts w:ascii="Times New Roman" w:hAnsi="Times New Roman"/>
          <w:szCs w:val="24"/>
        </w:rPr>
        <w:t>motions more than 2</w:t>
      </w:r>
      <w:r w:rsidRPr="00A95538">
        <w:rPr>
          <w:rFonts w:ascii="Times New Roman" w:hAnsi="Times New Roman"/>
          <w:szCs w:val="24"/>
        </w:rPr>
        <w:t xml:space="preserve"> s including permanent displacements are observed at very-near-fault stations </w:t>
      </w:r>
      <w:r w:rsidRPr="00A95538">
        <w:rPr>
          <w:rFonts w:ascii="Times New Roman" w:eastAsia="IPAexMincho" w:hAnsi="Times New Roman"/>
          <w:szCs w:val="24"/>
        </w:rPr>
        <w:t>(</w:t>
      </w:r>
      <w:r w:rsidRPr="00A95538">
        <w:rPr>
          <w:rFonts w:ascii="Times New Roman" w:eastAsia="IPAexMincho" w:hAnsi="Times New Roman"/>
          <w:color w:val="00B0F0"/>
          <w:szCs w:val="24"/>
        </w:rPr>
        <w:t>Iwata, 2016</w:t>
      </w:r>
      <w:r w:rsidRPr="00A95538">
        <w:rPr>
          <w:rFonts w:ascii="Times New Roman" w:eastAsia="IPAexMincho" w:hAnsi="Times New Roman"/>
          <w:color w:val="00B0F0"/>
          <w:szCs w:val="24"/>
          <w:vertAlign w:val="superscript"/>
        </w:rPr>
        <w:t>[4]</w:t>
      </w:r>
      <w:r w:rsidRPr="00A95538">
        <w:rPr>
          <w:rFonts w:ascii="Times New Roman" w:eastAsia="IPAexMincho" w:hAnsi="Times New Roman"/>
          <w:szCs w:val="24"/>
        </w:rPr>
        <w:t>).</w:t>
      </w:r>
    </w:p>
    <w:p w:rsidR="002B7356" w:rsidRPr="00A95538" w:rsidRDefault="002B7356" w:rsidP="002B7356">
      <w:pPr>
        <w:rPr>
          <w:rFonts w:ascii="Times New Roman" w:eastAsia="RfmymvMyriadPro-Light" w:hAnsi="Times New Roman"/>
          <w:szCs w:val="24"/>
        </w:rPr>
      </w:pPr>
      <w:r w:rsidRPr="00A95538">
        <w:rPr>
          <w:rFonts w:ascii="Times New Roman" w:eastAsia="RfmymvMyriadPro-Light" w:hAnsi="Times New Roman"/>
          <w:szCs w:val="24"/>
        </w:rPr>
        <w:t>The synthetic ground motions from the 2016 Kumamoto ea</w:t>
      </w:r>
      <w:r>
        <w:rPr>
          <w:rFonts w:ascii="Times New Roman" w:eastAsia="RfmymvMyriadPro-Light" w:hAnsi="Times New Roman"/>
        </w:rPr>
        <w:t xml:space="preserve">rthquake using the </w:t>
      </w:r>
      <w:r w:rsidRPr="00A95538">
        <w:rPr>
          <w:rFonts w:ascii="Times New Roman" w:eastAsia="RfmymvMyriadPro-Light" w:hAnsi="Times New Roman"/>
          <w:szCs w:val="24"/>
        </w:rPr>
        <w:t xml:space="preserve">characterized source model have been found to agree well with the observed motions in terms of acceleration, velocity, and displacement in the frequency range of 0.3–10 Hz </w:t>
      </w:r>
      <w:r>
        <w:rPr>
          <w:rFonts w:ascii="Times New Roman" w:eastAsia="RfmymvMyriadPro-Light" w:hAnsi="Times New Roman"/>
        </w:rPr>
        <w:t xml:space="preserve">except very-near-fault stations </w:t>
      </w:r>
      <w:r w:rsidRPr="00A95538">
        <w:rPr>
          <w:rFonts w:ascii="Times New Roman" w:eastAsia="RfmymvMyriadPro-Light" w:hAnsi="Times New Roman"/>
          <w:szCs w:val="24"/>
        </w:rPr>
        <w:t>(</w:t>
      </w:r>
      <w:r w:rsidRPr="00A95538">
        <w:rPr>
          <w:rFonts w:ascii="Times New Roman" w:eastAsia="RfmymvMyriadPro-Light" w:hAnsi="Times New Roman"/>
          <w:color w:val="00B0F0"/>
          <w:szCs w:val="24"/>
        </w:rPr>
        <w:t>Irikura et al., 2017</w:t>
      </w:r>
      <w:r w:rsidRPr="00260B16">
        <w:rPr>
          <w:rFonts w:ascii="Times New Roman" w:eastAsia="RfmymvMyriadPro-Light" w:hAnsi="Times New Roman"/>
          <w:color w:val="00B0F0"/>
          <w:szCs w:val="24"/>
          <w:vertAlign w:val="superscript"/>
        </w:rPr>
        <w:t>[</w:t>
      </w:r>
      <w:r w:rsidRPr="00260B16">
        <w:rPr>
          <w:rFonts w:ascii="Times New Roman" w:eastAsia="RfmymvMyriadPro-Light" w:hAnsi="Times New Roman"/>
          <w:color w:val="00B0F0"/>
          <w:vertAlign w:val="superscript"/>
        </w:rPr>
        <w:t>5</w:t>
      </w:r>
      <w:r w:rsidRPr="00260B16">
        <w:rPr>
          <w:rFonts w:ascii="Times New Roman" w:eastAsia="RfmymvMyriadPro-Light" w:hAnsi="Times New Roman"/>
          <w:color w:val="00B0F0"/>
          <w:szCs w:val="24"/>
          <w:vertAlign w:val="superscript"/>
        </w:rPr>
        <w:t>]</w:t>
      </w:r>
      <w:r w:rsidRPr="00A95538">
        <w:rPr>
          <w:rFonts w:ascii="Times New Roman" w:eastAsia="RfmymvMyriadPro-Light" w:hAnsi="Times New Roman"/>
          <w:szCs w:val="24"/>
        </w:rPr>
        <w:t xml:space="preserve">). </w:t>
      </w:r>
    </w:p>
    <w:p w:rsidR="002B7356" w:rsidRPr="00A95538" w:rsidRDefault="002B7356" w:rsidP="002B7356">
      <w:pPr>
        <w:jc w:val="left"/>
        <w:rPr>
          <w:rFonts w:ascii="Times New Roman" w:hAnsi="Times New Roman"/>
          <w:szCs w:val="24"/>
        </w:rPr>
      </w:pPr>
      <w:r w:rsidRPr="00A95538">
        <w:rPr>
          <w:rFonts w:ascii="Times New Roman" w:eastAsia="RfmymvMyriadPro-Light" w:hAnsi="Times New Roman"/>
          <w:szCs w:val="24"/>
        </w:rPr>
        <w:t xml:space="preserve">One of problems for reproducing strong ground motions from the 2016 Kumamoto earthquake is that observed </w:t>
      </w:r>
      <w:r w:rsidR="00552011">
        <w:rPr>
          <w:rFonts w:ascii="Times New Roman" w:eastAsia="RfmymvMyriadPro-Light" w:hAnsi="Times New Roman"/>
          <w:szCs w:val="24"/>
        </w:rPr>
        <w:t>long-period motions more than 2</w:t>
      </w:r>
      <w:r w:rsidRPr="00A95538">
        <w:rPr>
          <w:rFonts w:ascii="Times New Roman" w:eastAsia="RfmymvMyriadPro-Light" w:hAnsi="Times New Roman"/>
          <w:szCs w:val="24"/>
        </w:rPr>
        <w:t xml:space="preserve"> s seen at </w:t>
      </w:r>
      <w:r>
        <w:rPr>
          <w:rFonts w:ascii="Times New Roman" w:eastAsia="RfmymvMyriadPro-Light" w:hAnsi="Times New Roman"/>
        </w:rPr>
        <w:t>the very-near-fault stations</w:t>
      </w:r>
      <w:r w:rsidRPr="00A95538">
        <w:rPr>
          <w:rFonts w:ascii="Times New Roman" w:eastAsia="RfmymvMyriadPro-Light" w:hAnsi="Times New Roman"/>
          <w:szCs w:val="24"/>
        </w:rPr>
        <w:t xml:space="preserve"> are not well simulated based on the conventional characterized source model. To generate such long-period motions near the fault traces, a</w:t>
      </w:r>
      <w:r w:rsidRPr="00A95538">
        <w:rPr>
          <w:rFonts w:ascii="Times New Roman" w:eastAsia="IPAexMincho" w:hAnsi="Times New Roman"/>
          <w:szCs w:val="24"/>
        </w:rPr>
        <w:t xml:space="preserve"> long-period motion generation area (LMGA) located from fault traces down to a certain depth has been taken into account. Then, we propose a new</w:t>
      </w:r>
      <w:r w:rsidRPr="00A95538">
        <w:rPr>
          <w:rFonts w:ascii="Times New Roman" w:hAnsi="Times New Roman"/>
          <w:szCs w:val="24"/>
        </w:rPr>
        <w:t xml:space="preserve"> characterized source model for reproducing strong ground motions with long-period ground motions including permanent displacements near fault traces for surface fault earthquakes such as the 2016 Kumamoto earthquake.</w:t>
      </w:r>
    </w:p>
    <w:p w:rsidR="002D0123" w:rsidRDefault="002D0123" w:rsidP="002D0123">
      <w:pPr>
        <w:pStyle w:val="31"/>
        <w:rPr>
          <w:rFonts w:cs="Times New Roman"/>
          <w:szCs w:val="24"/>
        </w:rPr>
      </w:pPr>
      <w:r w:rsidRPr="00FB6B43">
        <w:rPr>
          <w:rFonts w:cs="Times New Roman"/>
          <w:szCs w:val="24"/>
        </w:rPr>
        <w:t>D</w:t>
      </w:r>
      <w:r w:rsidR="00533EBB">
        <w:rPr>
          <w:rFonts w:cs="Times New Roman" w:hint="eastAsia"/>
          <w:szCs w:val="24"/>
          <w:lang w:eastAsia="ja-JP"/>
        </w:rPr>
        <w:t>ata</w:t>
      </w:r>
    </w:p>
    <w:p w:rsidR="002D0123" w:rsidRPr="00FB6B43" w:rsidRDefault="002D0123" w:rsidP="002D0123">
      <w:pPr>
        <w:jc w:val="left"/>
        <w:rPr>
          <w:rFonts w:ascii="Times New Roman" w:hAnsi="Times New Roman"/>
        </w:rPr>
      </w:pPr>
      <w:r w:rsidRPr="00FB6B43">
        <w:rPr>
          <w:rFonts w:ascii="Times New Roman" w:eastAsia="CwvkcrWarnockPro-Regular" w:hAnsi="Times New Roman"/>
        </w:rPr>
        <w:t xml:space="preserve">For </w:t>
      </w:r>
      <w:r>
        <w:rPr>
          <w:rFonts w:ascii="Times New Roman" w:eastAsia="CwvkcrWarnockPro-Regular" w:hAnsi="Times New Roman"/>
        </w:rPr>
        <w:t xml:space="preserve">the Kumamoto </w:t>
      </w:r>
      <w:r w:rsidRPr="00FB6B43">
        <w:rPr>
          <w:rFonts w:ascii="Times New Roman" w:eastAsia="CwvkcrWarnockPro-Regular" w:hAnsi="Times New Roman"/>
          <w:i/>
          <w:iCs/>
          <w:u w:val="single"/>
        </w:rPr>
        <w:t>M</w:t>
      </w:r>
      <w:r>
        <w:rPr>
          <w:rFonts w:ascii="Times New Roman" w:eastAsia="CwvkcrWarnockPro-Regular" w:hAnsi="Times New Roman"/>
          <w:i/>
          <w:iCs/>
          <w:u w:val="single"/>
        </w:rPr>
        <w:t xml:space="preserve">w </w:t>
      </w:r>
      <w:r w:rsidRPr="00FB6B43">
        <w:rPr>
          <w:rFonts w:ascii="Times New Roman" w:eastAsia="CwvkcrWarnockPro-Regular" w:hAnsi="Times New Roman"/>
          <w:u w:val="single"/>
        </w:rPr>
        <w:t>7</w:t>
      </w:r>
      <w:r w:rsidRPr="00FB6B43">
        <w:rPr>
          <w:rFonts w:ascii="Times New Roman" w:eastAsia="CwvkcrWarnockPro-Regular" w:hAnsi="Times New Roman"/>
        </w:rPr>
        <w:t>.</w:t>
      </w:r>
      <w:r>
        <w:rPr>
          <w:rFonts w:ascii="Times New Roman" w:eastAsia="CwvkcrWarnockPro-Regular" w:hAnsi="Times New Roman"/>
        </w:rPr>
        <w:t xml:space="preserve">0 </w:t>
      </w:r>
      <w:r w:rsidRPr="00FB6B43">
        <w:rPr>
          <w:rFonts w:ascii="Times New Roman" w:eastAsia="WcnbfrMyriadPro-Light" w:hAnsi="Times New Roman"/>
        </w:rPr>
        <w:t>(01:25, April 16, 2016, JST</w:t>
      </w:r>
      <w:r>
        <w:rPr>
          <w:rFonts w:ascii="Times New Roman" w:eastAsia="WcnbfrMyriadPro-Light" w:hAnsi="Times New Roman"/>
        </w:rPr>
        <w:t xml:space="preserve">, </w:t>
      </w:r>
      <w:r w:rsidRPr="00FB6B43">
        <w:rPr>
          <w:rFonts w:ascii="Times New Roman" w:eastAsia="WcnbfrMyriadPro-Light" w:hAnsi="Times New Roman"/>
          <w:i/>
        </w:rPr>
        <w:t>Mjma 7</w:t>
      </w:r>
      <w:r>
        <w:rPr>
          <w:rFonts w:ascii="Times New Roman" w:eastAsia="WcnbfrMyriadPro-Light" w:hAnsi="Times New Roman"/>
          <w:i/>
        </w:rPr>
        <w:t>.</w:t>
      </w:r>
      <w:r w:rsidRPr="00FB6B43">
        <w:rPr>
          <w:rFonts w:ascii="Times New Roman" w:eastAsia="WcnbfrMyriadPro-Light" w:hAnsi="Times New Roman"/>
          <w:i/>
        </w:rPr>
        <w:t>3</w:t>
      </w:r>
      <w:r w:rsidRPr="00FB6B43">
        <w:rPr>
          <w:rFonts w:ascii="Times New Roman" w:eastAsia="WcnbfrMyriadPro-Light" w:hAnsi="Times New Roman"/>
        </w:rPr>
        <w:t>),</w:t>
      </w:r>
      <w:r>
        <w:rPr>
          <w:rFonts w:ascii="Times New Roman" w:eastAsia="CwvkcrWarnockPro-Regular" w:hAnsi="Times New Roman"/>
        </w:rPr>
        <w:t xml:space="preserve"> </w:t>
      </w:r>
      <w:r w:rsidRPr="00FB6B43">
        <w:rPr>
          <w:rFonts w:ascii="Times New Roman" w:eastAsia="CwvkcrWarnockPro-Regular" w:hAnsi="Times New Roman"/>
        </w:rPr>
        <w:t>K-NET and KiK-net, respectively,</w:t>
      </w:r>
      <w:r>
        <w:rPr>
          <w:rFonts w:ascii="Times New Roman" w:eastAsia="CwvkcrWarnockPro-Regular" w:hAnsi="Times New Roman"/>
        </w:rPr>
        <w:t xml:space="preserve"> </w:t>
      </w:r>
      <w:r w:rsidRPr="00FB6B43">
        <w:rPr>
          <w:rFonts w:ascii="Times New Roman" w:eastAsia="CwvkcrWarnockPro-Regular" w:hAnsi="Times New Roman"/>
        </w:rPr>
        <w:t>obtained strong-motion data at 370 surface stations</w:t>
      </w:r>
      <w:r>
        <w:rPr>
          <w:rFonts w:ascii="Times New Roman" w:eastAsia="CwvkcrWarnockPro-Regular" w:hAnsi="Times New Roman"/>
        </w:rPr>
        <w:t xml:space="preserve"> </w:t>
      </w:r>
      <w:r w:rsidRPr="00FB6B43">
        <w:rPr>
          <w:rFonts w:ascii="Times New Roman" w:eastAsia="CwvkcrWarnockPro-Regular" w:hAnsi="Times New Roman"/>
        </w:rPr>
        <w:t>and at 328 stations on surface and in the borehole, and</w:t>
      </w:r>
      <w:r>
        <w:rPr>
          <w:rFonts w:ascii="Times New Roman" w:eastAsia="CwvkcrWarnockPro-Regular" w:hAnsi="Times New Roman"/>
        </w:rPr>
        <w:t xml:space="preserve"> </w:t>
      </w:r>
      <w:r w:rsidRPr="00FB6B43">
        <w:rPr>
          <w:rFonts w:ascii="Times New Roman" w:eastAsia="CwvkcrWarnockPro-Regular" w:hAnsi="Times New Roman"/>
        </w:rPr>
        <w:t>therefore recorded ground motions at, in total, 698 stations</w:t>
      </w:r>
      <w:r>
        <w:rPr>
          <w:rFonts w:ascii="Times New Roman" w:eastAsia="CwvkcrWarnockPro-Regular" w:hAnsi="Times New Roman"/>
        </w:rPr>
        <w:t xml:space="preserve"> </w:t>
      </w:r>
      <w:r>
        <w:rPr>
          <w:rFonts w:ascii="Times New Roman" w:eastAsia="WcnbfrMyriadPro-Light" w:hAnsi="Times New Roman"/>
        </w:rPr>
        <w:t>(</w:t>
      </w:r>
      <w:r w:rsidRPr="00D96BC1">
        <w:rPr>
          <w:rFonts w:ascii="Times New Roman" w:eastAsia="WcnbfrMyriadPro-Light" w:hAnsi="Times New Roman"/>
          <w:color w:val="00B0F0"/>
        </w:rPr>
        <w:t>Suzuki et al., 2016</w:t>
      </w:r>
      <w:r w:rsidR="007B2DF5">
        <w:rPr>
          <w:rFonts w:ascii="Times New Roman" w:eastAsia="WcnbfrMyriadPro-Light" w:hAnsi="Times New Roman"/>
          <w:color w:val="00B0F0"/>
          <w:vertAlign w:val="superscript"/>
        </w:rPr>
        <w:t>[6</w:t>
      </w:r>
      <w:r w:rsidRPr="00D96BC1">
        <w:rPr>
          <w:rFonts w:ascii="Times New Roman" w:eastAsia="WcnbfrMyriadPro-Light" w:hAnsi="Times New Roman"/>
          <w:color w:val="00B0F0"/>
          <w:vertAlign w:val="superscript"/>
        </w:rPr>
        <w:t>]</w:t>
      </w:r>
      <w:r>
        <w:rPr>
          <w:rFonts w:ascii="Times New Roman" w:eastAsia="WcnbfrMyriadPro-Light" w:hAnsi="Times New Roman"/>
        </w:rPr>
        <w:t>)</w:t>
      </w:r>
      <w:r w:rsidRPr="00FB6B43">
        <w:rPr>
          <w:rFonts w:ascii="Times New Roman" w:eastAsia="CwvkcrWarnockPro-Regular" w:hAnsi="Times New Roman"/>
        </w:rPr>
        <w:t>.</w:t>
      </w:r>
      <w:r>
        <w:rPr>
          <w:rFonts w:ascii="Times New Roman" w:eastAsia="CwvkcrWarnockPro-Regular" w:hAnsi="Times New Roman"/>
        </w:rPr>
        <w:t xml:space="preserve"> </w:t>
      </w:r>
      <w:r w:rsidRPr="005C58B9">
        <w:rPr>
          <w:rFonts w:ascii="Times New Roman" w:eastAsia="CwvkcrWarnockPro-Regular" w:hAnsi="Times New Roman"/>
        </w:rPr>
        <w:t>The largest</w:t>
      </w:r>
      <w:r>
        <w:rPr>
          <w:rFonts w:ascii="Times New Roman" w:eastAsia="CwvkcrWarnockPro-Regular" w:hAnsi="Times New Roman" w:hint="eastAsia"/>
        </w:rPr>
        <w:t xml:space="preserve"> </w:t>
      </w:r>
      <w:r w:rsidRPr="005C58B9">
        <w:rPr>
          <w:rFonts w:ascii="Times New Roman" w:eastAsia="CwvkcrWarnockPro-Regular" w:hAnsi="Times New Roman"/>
        </w:rPr>
        <w:t>PGA among K-NET and KiK-net is 1362 gals observed</w:t>
      </w:r>
      <w:r>
        <w:rPr>
          <w:rFonts w:ascii="Times New Roman" w:eastAsia="CwvkcrWarnockPro-Regular" w:hAnsi="Times New Roman"/>
        </w:rPr>
        <w:t xml:space="preserve"> </w:t>
      </w:r>
      <w:r w:rsidRPr="005C58B9">
        <w:rPr>
          <w:rFonts w:ascii="Times New Roman" w:eastAsia="CwvkcrWarnockPro-Regular" w:hAnsi="Times New Roman"/>
        </w:rPr>
        <w:t>again at KiK-net KMMH16 station, located 7 km from</w:t>
      </w:r>
      <w:r>
        <w:rPr>
          <w:rFonts w:ascii="Times New Roman" w:eastAsia="CwvkcrWarnockPro-Regular" w:hAnsi="Times New Roman"/>
        </w:rPr>
        <w:t xml:space="preserve"> </w:t>
      </w:r>
      <w:r w:rsidRPr="005C58B9">
        <w:rPr>
          <w:rFonts w:ascii="Times New Roman" w:eastAsia="CwvkcrWarnockPro-Regular" w:hAnsi="Times New Roman"/>
        </w:rPr>
        <w:t>the epicenter</w:t>
      </w:r>
      <w:r>
        <w:rPr>
          <w:rFonts w:ascii="Times New Roman" w:eastAsia="CwvkcrWarnockPro-Regular" w:hAnsi="Times New Roman"/>
        </w:rPr>
        <w:t xml:space="preserve"> (the shortest distance to the fault trace about 3 km)</w:t>
      </w:r>
      <w:r w:rsidRPr="005C58B9">
        <w:rPr>
          <w:rFonts w:ascii="Times New Roman" w:eastAsia="CwvkcrWarnockPro-Regular" w:hAnsi="Times New Roman"/>
        </w:rPr>
        <w:t>. JMA seismic intensity is calculated as 7</w:t>
      </w:r>
      <w:r>
        <w:rPr>
          <w:rFonts w:ascii="Times New Roman" w:eastAsia="CwvkcrWarnockPro-Regular" w:hAnsi="Times New Roman"/>
        </w:rPr>
        <w:t xml:space="preserve"> (maximum intensity in JMA scale) </w:t>
      </w:r>
      <w:r w:rsidRPr="005C58B9">
        <w:rPr>
          <w:rFonts w:ascii="Times New Roman" w:eastAsia="CwvkcrWarnockPro-Regular" w:hAnsi="Times New Roman"/>
        </w:rPr>
        <w:t>from the acceleration waveform of KiK-net KMMH16.</w:t>
      </w:r>
      <w:r>
        <w:rPr>
          <w:rFonts w:ascii="Times New Roman" w:eastAsia="CwvkcrWarnockPro-Regular" w:hAnsi="Times New Roman"/>
        </w:rPr>
        <w:t xml:space="preserve"> </w:t>
      </w:r>
      <w:r w:rsidRPr="00FB6B43">
        <w:rPr>
          <w:rFonts w:ascii="Times New Roman" w:eastAsia="WcnbfrMyriadPro-Light" w:hAnsi="Times New Roman"/>
        </w:rPr>
        <w:t>The attenuation feature of peak ground accelerations generally follows the empirical relation</w:t>
      </w:r>
      <w:r>
        <w:rPr>
          <w:rFonts w:ascii="Times New Roman" w:eastAsia="WcnbfrMyriadPro-Light" w:hAnsi="Times New Roman"/>
        </w:rPr>
        <w:t xml:space="preserve"> by </w:t>
      </w:r>
      <w:r w:rsidRPr="00D96BC1">
        <w:rPr>
          <w:rFonts w:ascii="Times New Roman" w:eastAsia="WcnbfrMyriadPro-Light" w:hAnsi="Times New Roman"/>
          <w:color w:val="00B0F0"/>
        </w:rPr>
        <w:t>Si and Midorikawa (1999)</w:t>
      </w:r>
      <w:r w:rsidR="007B2DF5">
        <w:rPr>
          <w:rFonts w:ascii="Times New Roman" w:eastAsia="WcnbfrMyriadPro-Light" w:hAnsi="Times New Roman"/>
          <w:color w:val="00B0F0"/>
          <w:vertAlign w:val="superscript"/>
        </w:rPr>
        <w:t>[7</w:t>
      </w:r>
      <w:r w:rsidRPr="00D96BC1">
        <w:rPr>
          <w:rFonts w:ascii="Times New Roman" w:eastAsia="WcnbfrMyriadPro-Light" w:hAnsi="Times New Roman"/>
          <w:color w:val="00B0F0"/>
          <w:vertAlign w:val="superscript"/>
        </w:rPr>
        <w:t>]</w:t>
      </w:r>
      <w:r>
        <w:rPr>
          <w:rFonts w:ascii="Times New Roman" w:eastAsia="WcnbfrMyriadPro-Light" w:hAnsi="Times New Roman"/>
        </w:rPr>
        <w:t>.</w:t>
      </w:r>
    </w:p>
    <w:p w:rsidR="002D0123" w:rsidRDefault="002D0123" w:rsidP="002D0123">
      <w:pPr>
        <w:rPr>
          <w:rFonts w:ascii="Times New Roman" w:hAnsi="Times New Roman"/>
        </w:rPr>
      </w:pPr>
      <w:r>
        <w:rPr>
          <w:rFonts w:ascii="Times New Roman" w:hAnsi="Times New Roman"/>
        </w:rPr>
        <w:t>During</w:t>
      </w:r>
      <w:r w:rsidRPr="00733C30">
        <w:rPr>
          <w:rFonts w:ascii="Times New Roman" w:hAnsi="Times New Roman"/>
        </w:rPr>
        <w:t xml:space="preserve"> th</w:t>
      </w:r>
      <w:r>
        <w:rPr>
          <w:rFonts w:ascii="Times New Roman" w:hAnsi="Times New Roman"/>
        </w:rPr>
        <w:t>is</w:t>
      </w:r>
      <w:r w:rsidRPr="00733C30">
        <w:rPr>
          <w:rFonts w:ascii="Times New Roman" w:hAnsi="Times New Roman"/>
        </w:rPr>
        <w:t xml:space="preserve"> earthquake, surface breaks caused by the mainshock were found </w:t>
      </w:r>
      <w:r>
        <w:rPr>
          <w:rFonts w:ascii="Times New Roman" w:hAnsi="Times New Roman"/>
        </w:rPr>
        <w:t xml:space="preserve">to extend </w:t>
      </w:r>
      <w:r w:rsidRPr="00A3092A">
        <w:rPr>
          <w:rFonts w:ascii="Times New Roman" w:hAnsi="Times New Roman"/>
        </w:rPr>
        <w:t xml:space="preserve">about </w:t>
      </w:r>
      <w:r>
        <w:rPr>
          <w:rFonts w:ascii="Times New Roman" w:hAnsi="Times New Roman"/>
        </w:rPr>
        <w:t>34</w:t>
      </w:r>
      <w:r w:rsidRPr="00A3092A">
        <w:rPr>
          <w:rFonts w:ascii="Times New Roman" w:hAnsi="Times New Roman"/>
        </w:rPr>
        <w:t>km long with maximum 2</w:t>
      </w:r>
      <w:r>
        <w:rPr>
          <w:rFonts w:ascii="Times New Roman" w:hAnsi="Times New Roman"/>
        </w:rPr>
        <w:t xml:space="preserve">.2 </w:t>
      </w:r>
      <w:r w:rsidRPr="00A3092A">
        <w:rPr>
          <w:rFonts w:ascii="Times New Roman" w:hAnsi="Times New Roman"/>
        </w:rPr>
        <w:t>m offset</w:t>
      </w:r>
      <w:r w:rsidRPr="00733C30">
        <w:rPr>
          <w:rFonts w:ascii="Times New Roman" w:hAnsi="Times New Roman"/>
        </w:rPr>
        <w:t xml:space="preserve"> associated with Futagawa-Hinagu fault system by field surveys</w:t>
      </w:r>
      <w:r>
        <w:rPr>
          <w:rFonts w:ascii="Times New Roman" w:hAnsi="Times New Roman"/>
        </w:rPr>
        <w:t xml:space="preserve"> (</w:t>
      </w:r>
      <w:r w:rsidRPr="00D96BC1">
        <w:rPr>
          <w:rFonts w:ascii="Times New Roman" w:hAnsi="Times New Roman"/>
          <w:color w:val="00B0F0"/>
        </w:rPr>
        <w:t>Shirahama et al., 2016</w:t>
      </w:r>
      <w:r w:rsidR="007B2DF5">
        <w:rPr>
          <w:rFonts w:ascii="Times New Roman" w:hAnsi="Times New Roman"/>
          <w:color w:val="00B0F0"/>
          <w:vertAlign w:val="superscript"/>
        </w:rPr>
        <w:t>[8</w:t>
      </w:r>
      <w:r w:rsidRPr="00D96BC1">
        <w:rPr>
          <w:rFonts w:ascii="Times New Roman" w:hAnsi="Times New Roman"/>
          <w:color w:val="00B0F0"/>
          <w:vertAlign w:val="superscript"/>
        </w:rPr>
        <w:t>]</w:t>
      </w:r>
      <w:r>
        <w:rPr>
          <w:rFonts w:ascii="Times New Roman" w:hAnsi="Times New Roman"/>
        </w:rPr>
        <w:t>)</w:t>
      </w:r>
      <w:r w:rsidRPr="00733C30">
        <w:rPr>
          <w:rFonts w:ascii="Times New Roman" w:hAnsi="Times New Roman"/>
        </w:rPr>
        <w:t xml:space="preserve">. </w:t>
      </w:r>
    </w:p>
    <w:p w:rsidR="002D0123" w:rsidRDefault="002D0123" w:rsidP="002D0123">
      <w:pPr>
        <w:rPr>
          <w:rFonts w:ascii="Times New Roman" w:hAnsi="Times New Roman"/>
        </w:rPr>
      </w:pPr>
      <w:r w:rsidRPr="00733C30">
        <w:rPr>
          <w:rFonts w:ascii="Times New Roman" w:hAnsi="Times New Roman"/>
        </w:rPr>
        <w:t>Near-field strong motions with high accuracy during the earthquake were recorded by the NIED strong motion network (K-NET and KiK-net) and the JMA and local-government seismic-int</w:t>
      </w:r>
      <w:r w:rsidR="00EE64EC">
        <w:rPr>
          <w:rFonts w:ascii="Times New Roman" w:hAnsi="Times New Roman"/>
        </w:rPr>
        <w:t>ensity network. T</w:t>
      </w:r>
      <w:r w:rsidRPr="00733C30">
        <w:rPr>
          <w:rFonts w:ascii="Times New Roman" w:hAnsi="Times New Roman"/>
        </w:rPr>
        <w:t>here are located two stations, Mashiki Town-hall station (9305</w:t>
      </w:r>
      <w:r w:rsidR="003A7FC4">
        <w:rPr>
          <w:rFonts w:ascii="Times New Roman" w:hAnsi="Times New Roman"/>
        </w:rPr>
        <w:t>1</w:t>
      </w:r>
      <w:r w:rsidRPr="00733C30">
        <w:rPr>
          <w:rFonts w:ascii="Times New Roman" w:hAnsi="Times New Roman"/>
        </w:rPr>
        <w:t>) less than 2 km and Nishihara Village-hall station (93048) less than 1 km away from the surface trace</w:t>
      </w:r>
      <w:r w:rsidR="00EE64EC">
        <w:rPr>
          <w:rFonts w:ascii="Times New Roman" w:hAnsi="Times New Roman"/>
        </w:rPr>
        <w:t xml:space="preserve">s along the Futagawa fault </w:t>
      </w:r>
      <w:r w:rsidRPr="00733C30">
        <w:rPr>
          <w:rFonts w:ascii="Times New Roman" w:hAnsi="Times New Roman"/>
        </w:rPr>
        <w:t>(</w:t>
      </w:r>
      <w:r w:rsidRPr="00D96BC1">
        <w:rPr>
          <w:rFonts w:ascii="Times New Roman" w:hAnsi="Times New Roman"/>
          <w:color w:val="00B0F0"/>
        </w:rPr>
        <w:t>Iwata, 2016</w:t>
      </w:r>
      <w:r w:rsidRPr="00D96BC1">
        <w:rPr>
          <w:rFonts w:ascii="Times New Roman" w:hAnsi="Times New Roman"/>
          <w:color w:val="00B0F0"/>
          <w:vertAlign w:val="superscript"/>
        </w:rPr>
        <w:t>[</w:t>
      </w:r>
      <w:r w:rsidR="00EE64EC">
        <w:rPr>
          <w:rFonts w:ascii="Times New Roman" w:hAnsi="Times New Roman"/>
          <w:color w:val="00B0F0"/>
          <w:vertAlign w:val="superscript"/>
        </w:rPr>
        <w:t>4</w:t>
      </w:r>
      <w:r w:rsidRPr="00D96BC1">
        <w:rPr>
          <w:rFonts w:ascii="Times New Roman" w:hAnsi="Times New Roman"/>
          <w:color w:val="00B0F0"/>
          <w:vertAlign w:val="superscript"/>
        </w:rPr>
        <w:t>]</w:t>
      </w:r>
      <w:r w:rsidRPr="00733C30">
        <w:rPr>
          <w:rFonts w:ascii="Times New Roman" w:hAnsi="Times New Roman"/>
        </w:rPr>
        <w:t>).</w:t>
      </w:r>
    </w:p>
    <w:p w:rsidR="002D0123" w:rsidRPr="00733C30" w:rsidRDefault="002D0123" w:rsidP="002D0123">
      <w:r>
        <w:rPr>
          <w:rFonts w:ascii="Times New Roman" w:hAnsi="Times New Roman"/>
        </w:rPr>
        <w:t>V</w:t>
      </w:r>
      <w:r w:rsidRPr="00A3092A">
        <w:rPr>
          <w:rFonts w:ascii="Times New Roman" w:hAnsi="Times New Roman"/>
        </w:rPr>
        <w:t xml:space="preserve">elocity and displacements </w:t>
      </w:r>
      <w:r>
        <w:rPr>
          <w:rFonts w:ascii="Times New Roman" w:hAnsi="Times New Roman"/>
        </w:rPr>
        <w:t>are obtained from</w:t>
      </w:r>
      <w:r w:rsidRPr="00A3092A">
        <w:rPr>
          <w:rFonts w:ascii="Times New Roman" w:hAnsi="Times New Roman"/>
        </w:rPr>
        <w:t xml:space="preserve"> the acceleration records </w:t>
      </w:r>
      <w:r>
        <w:rPr>
          <w:rFonts w:ascii="Times New Roman" w:hAnsi="Times New Roman"/>
        </w:rPr>
        <w:t xml:space="preserve">carefully removing </w:t>
      </w:r>
      <w:r w:rsidRPr="00A3092A">
        <w:rPr>
          <w:rFonts w:ascii="Times New Roman" w:hAnsi="Times New Roman"/>
        </w:rPr>
        <w:t>the baseline errors</w:t>
      </w:r>
      <w:r>
        <w:rPr>
          <w:rFonts w:ascii="Times New Roman" w:hAnsi="Times New Roman"/>
        </w:rPr>
        <w:t>.</w:t>
      </w:r>
      <w:r w:rsidRPr="00A3092A">
        <w:rPr>
          <w:rFonts w:ascii="Times New Roman" w:hAnsi="Times New Roman"/>
        </w:rPr>
        <w:t xml:space="preserve"> </w:t>
      </w:r>
      <w:r>
        <w:rPr>
          <w:rFonts w:ascii="Times New Roman" w:hAnsi="Times New Roman"/>
        </w:rPr>
        <w:t>The PGAs and PGVs are 825 gals and 177 cm/s (EW) at 9305</w:t>
      </w:r>
      <w:r w:rsidR="003A7FC4">
        <w:rPr>
          <w:rFonts w:ascii="Times New Roman" w:hAnsi="Times New Roman"/>
        </w:rPr>
        <w:t>1</w:t>
      </w:r>
      <w:r>
        <w:rPr>
          <w:rFonts w:ascii="Times New Roman" w:hAnsi="Times New Roman"/>
        </w:rPr>
        <w:t xml:space="preserve"> and 770 gals and 239 cm/s at 93048. </w:t>
      </w:r>
      <w:r w:rsidRPr="00A3092A">
        <w:rPr>
          <w:rFonts w:ascii="Times New Roman" w:hAnsi="Times New Roman"/>
        </w:rPr>
        <w:t xml:space="preserve">The observed permanent displacements were about 1.2m in horizontal direction and about 0.7m sinking in vertical direction at </w:t>
      </w:r>
      <w:r>
        <w:rPr>
          <w:rFonts w:ascii="Times New Roman" w:hAnsi="Times New Roman"/>
        </w:rPr>
        <w:t>9305</w:t>
      </w:r>
      <w:r w:rsidR="003A7FC4">
        <w:rPr>
          <w:rFonts w:ascii="Times New Roman" w:hAnsi="Times New Roman"/>
        </w:rPr>
        <w:t>1</w:t>
      </w:r>
      <w:r w:rsidRPr="00A3092A">
        <w:rPr>
          <w:rFonts w:ascii="Times New Roman" w:hAnsi="Times New Roman"/>
        </w:rPr>
        <w:t xml:space="preserve"> about 1.7m and 1.8m, respectively, at </w:t>
      </w:r>
      <w:r>
        <w:rPr>
          <w:rFonts w:ascii="Times New Roman" w:hAnsi="Times New Roman"/>
        </w:rPr>
        <w:t>93048 (</w:t>
      </w:r>
      <w:r w:rsidRPr="00D96BC1">
        <w:rPr>
          <w:rFonts w:ascii="Times New Roman" w:hAnsi="Times New Roman"/>
          <w:color w:val="00B0F0"/>
        </w:rPr>
        <w:t>Iwata and Asano, 2016</w:t>
      </w:r>
      <w:r w:rsidR="007B2DF5">
        <w:rPr>
          <w:rFonts w:ascii="Times New Roman" w:hAnsi="Times New Roman"/>
          <w:color w:val="00B0F0"/>
          <w:vertAlign w:val="superscript"/>
        </w:rPr>
        <w:t>[9</w:t>
      </w:r>
      <w:r w:rsidRPr="00D96BC1">
        <w:rPr>
          <w:rFonts w:ascii="Times New Roman" w:hAnsi="Times New Roman"/>
          <w:color w:val="00B0F0"/>
          <w:vertAlign w:val="superscript"/>
        </w:rPr>
        <w:t>]</w:t>
      </w:r>
      <w:r>
        <w:rPr>
          <w:rFonts w:ascii="Times New Roman" w:hAnsi="Times New Roman"/>
        </w:rPr>
        <w:t>)</w:t>
      </w:r>
      <w:r w:rsidRPr="00A3092A">
        <w:rPr>
          <w:rFonts w:ascii="Times New Roman" w:hAnsi="Times New Roman"/>
        </w:rPr>
        <w:t>.</w:t>
      </w:r>
      <w:r>
        <w:rPr>
          <w:rFonts w:ascii="Times New Roman" w:hAnsi="Times New Roman"/>
        </w:rPr>
        <w:t xml:space="preserve"> </w:t>
      </w:r>
    </w:p>
    <w:p w:rsidR="002D0123" w:rsidRDefault="002D0123" w:rsidP="009F6A57">
      <w:pPr>
        <w:pStyle w:val="31"/>
        <w:rPr>
          <w:szCs w:val="21"/>
          <w:lang w:eastAsia="ja-JP"/>
        </w:rPr>
      </w:pPr>
      <w:r w:rsidRPr="001C1623">
        <w:rPr>
          <w:szCs w:val="21"/>
        </w:rPr>
        <w:t>Long-period ground motions from SMGA-LMGA model</w:t>
      </w:r>
    </w:p>
    <w:p w:rsidR="00533EBB" w:rsidRDefault="00533EBB" w:rsidP="00533EBB">
      <w:pPr>
        <w:jc w:val="left"/>
        <w:rPr>
          <w:rFonts w:ascii="Times New Roman" w:hAnsi="Times New Roman"/>
          <w:szCs w:val="21"/>
        </w:rPr>
      </w:pPr>
      <w:r w:rsidRPr="001C1623">
        <w:rPr>
          <w:rFonts w:ascii="Times New Roman" w:hAnsi="Times New Roman"/>
          <w:szCs w:val="21"/>
        </w:rPr>
        <w:t xml:space="preserve">Many studies of slip distributions in the source faults obtained from the waveform inversion of the strong-motion data for this event have </w:t>
      </w:r>
      <w:r w:rsidR="00EE64EC">
        <w:rPr>
          <w:rFonts w:ascii="Times New Roman" w:hAnsi="Times New Roman"/>
          <w:szCs w:val="21"/>
        </w:rPr>
        <w:t>already</w:t>
      </w:r>
      <w:r w:rsidRPr="001C1623">
        <w:rPr>
          <w:rFonts w:ascii="Times New Roman" w:hAnsi="Times New Roman"/>
          <w:szCs w:val="21"/>
        </w:rPr>
        <w:t xml:space="preserve"> been published (e.g., </w:t>
      </w:r>
      <w:r w:rsidRPr="000029B1">
        <w:rPr>
          <w:rFonts w:ascii="Times New Roman" w:hAnsi="Times New Roman"/>
          <w:color w:val="00B0F0"/>
          <w:szCs w:val="21"/>
        </w:rPr>
        <w:t>Asano and Iwata</w:t>
      </w:r>
      <w:r w:rsidR="003A3087">
        <w:rPr>
          <w:rFonts w:ascii="Times New Roman" w:hAnsi="Times New Roman"/>
          <w:color w:val="00B0F0"/>
          <w:szCs w:val="21"/>
        </w:rPr>
        <w:t>,</w:t>
      </w:r>
      <w:r w:rsidRPr="000029B1">
        <w:rPr>
          <w:rFonts w:ascii="Times New Roman" w:hAnsi="Times New Roman"/>
          <w:color w:val="00B0F0"/>
          <w:szCs w:val="21"/>
        </w:rPr>
        <w:t xml:space="preserve"> 2016</w:t>
      </w:r>
      <w:r w:rsidRPr="000029B1">
        <w:rPr>
          <w:rFonts w:ascii="Times New Roman" w:hAnsi="Times New Roman"/>
          <w:color w:val="00B0F0"/>
          <w:szCs w:val="21"/>
          <w:vertAlign w:val="superscript"/>
        </w:rPr>
        <w:t>[</w:t>
      </w:r>
      <w:r w:rsidR="00DC51BD">
        <w:rPr>
          <w:rFonts w:ascii="Times New Roman" w:hAnsi="Times New Roman"/>
          <w:color w:val="00B0F0"/>
          <w:szCs w:val="21"/>
          <w:vertAlign w:val="superscript"/>
        </w:rPr>
        <w:t>10</w:t>
      </w:r>
      <w:r w:rsidRPr="000029B1">
        <w:rPr>
          <w:rFonts w:ascii="Times New Roman" w:hAnsi="Times New Roman"/>
          <w:color w:val="00B0F0"/>
          <w:szCs w:val="21"/>
          <w:vertAlign w:val="superscript"/>
        </w:rPr>
        <w:t>]</w:t>
      </w:r>
      <w:r w:rsidRPr="000029B1">
        <w:rPr>
          <w:rFonts w:ascii="Times New Roman" w:hAnsi="Times New Roman"/>
          <w:color w:val="00B0F0"/>
          <w:szCs w:val="21"/>
        </w:rPr>
        <w:t>; Kubo et al.</w:t>
      </w:r>
      <w:r w:rsidR="003A3087">
        <w:rPr>
          <w:rFonts w:ascii="Times New Roman" w:hAnsi="Times New Roman"/>
          <w:color w:val="00B0F0"/>
          <w:szCs w:val="21"/>
        </w:rPr>
        <w:t>,</w:t>
      </w:r>
      <w:r w:rsidRPr="000029B1">
        <w:rPr>
          <w:rFonts w:ascii="Times New Roman" w:hAnsi="Times New Roman"/>
          <w:color w:val="00B0F0"/>
          <w:szCs w:val="21"/>
        </w:rPr>
        <w:t xml:space="preserve"> 2016a</w:t>
      </w:r>
      <w:r w:rsidRPr="000029B1">
        <w:rPr>
          <w:rFonts w:ascii="Times New Roman" w:hAnsi="Times New Roman"/>
          <w:color w:val="00B0F0"/>
          <w:szCs w:val="21"/>
          <w:vertAlign w:val="superscript"/>
        </w:rPr>
        <w:t>[</w:t>
      </w:r>
      <w:r w:rsidR="00DC51BD">
        <w:rPr>
          <w:rFonts w:ascii="Times New Roman" w:hAnsi="Times New Roman"/>
          <w:color w:val="00B0F0"/>
          <w:szCs w:val="21"/>
          <w:vertAlign w:val="superscript"/>
        </w:rPr>
        <w:t>11</w:t>
      </w:r>
      <w:r w:rsidRPr="000029B1">
        <w:rPr>
          <w:rFonts w:ascii="Times New Roman" w:hAnsi="Times New Roman"/>
          <w:color w:val="00B0F0"/>
          <w:szCs w:val="21"/>
          <w:vertAlign w:val="superscript"/>
        </w:rPr>
        <w:t>]</w:t>
      </w:r>
      <w:r w:rsidRPr="000029B1">
        <w:rPr>
          <w:rFonts w:ascii="Times New Roman" w:hAnsi="Times New Roman"/>
          <w:color w:val="00B0F0"/>
          <w:szCs w:val="21"/>
        </w:rPr>
        <w:t>; Kubo et al.</w:t>
      </w:r>
      <w:r w:rsidR="003A3087">
        <w:rPr>
          <w:rFonts w:ascii="Times New Roman" w:hAnsi="Times New Roman"/>
          <w:color w:val="00B0F0"/>
          <w:szCs w:val="21"/>
        </w:rPr>
        <w:t>,</w:t>
      </w:r>
      <w:r w:rsidRPr="000029B1">
        <w:rPr>
          <w:rFonts w:ascii="Times New Roman" w:hAnsi="Times New Roman"/>
          <w:color w:val="00B0F0"/>
          <w:szCs w:val="21"/>
        </w:rPr>
        <w:t xml:space="preserve"> 2016b</w:t>
      </w:r>
      <w:r w:rsidRPr="000029B1">
        <w:rPr>
          <w:rFonts w:ascii="Times New Roman" w:hAnsi="Times New Roman"/>
          <w:color w:val="00B0F0"/>
          <w:szCs w:val="21"/>
          <w:vertAlign w:val="superscript"/>
        </w:rPr>
        <w:t>[1</w:t>
      </w:r>
      <w:r w:rsidR="00DC51BD">
        <w:rPr>
          <w:rFonts w:ascii="Times New Roman" w:hAnsi="Times New Roman"/>
          <w:color w:val="00B0F0"/>
          <w:szCs w:val="21"/>
          <w:vertAlign w:val="superscript"/>
        </w:rPr>
        <w:t>2</w:t>
      </w:r>
      <w:r w:rsidRPr="000029B1">
        <w:rPr>
          <w:rFonts w:ascii="Times New Roman" w:hAnsi="Times New Roman"/>
          <w:color w:val="00B0F0"/>
          <w:szCs w:val="21"/>
          <w:vertAlign w:val="superscript"/>
        </w:rPr>
        <w:t>]</w:t>
      </w:r>
      <w:r w:rsidRPr="000029B1">
        <w:rPr>
          <w:rFonts w:ascii="Times New Roman" w:hAnsi="Times New Roman"/>
          <w:color w:val="00B0F0"/>
          <w:szCs w:val="21"/>
        </w:rPr>
        <w:t>;Yoshida et al.</w:t>
      </w:r>
      <w:r w:rsidR="003A3087">
        <w:rPr>
          <w:rFonts w:ascii="Times New Roman" w:hAnsi="Times New Roman"/>
          <w:color w:val="00B0F0"/>
          <w:szCs w:val="21"/>
        </w:rPr>
        <w:t>,</w:t>
      </w:r>
      <w:r w:rsidRPr="000029B1">
        <w:rPr>
          <w:rFonts w:ascii="Times New Roman" w:hAnsi="Times New Roman"/>
          <w:color w:val="00B0F0"/>
          <w:szCs w:val="21"/>
        </w:rPr>
        <w:t xml:space="preserve"> 2016</w:t>
      </w:r>
      <w:r w:rsidRPr="000029B1">
        <w:rPr>
          <w:rFonts w:ascii="Times New Roman" w:hAnsi="Times New Roman"/>
          <w:color w:val="00B0F0"/>
          <w:szCs w:val="21"/>
          <w:vertAlign w:val="superscript"/>
        </w:rPr>
        <w:t>[1</w:t>
      </w:r>
      <w:r w:rsidR="00DC51BD">
        <w:rPr>
          <w:rFonts w:ascii="Times New Roman" w:hAnsi="Times New Roman"/>
          <w:color w:val="00B0F0"/>
          <w:szCs w:val="21"/>
          <w:vertAlign w:val="superscript"/>
        </w:rPr>
        <w:t>3</w:t>
      </w:r>
      <w:r w:rsidRPr="000029B1">
        <w:rPr>
          <w:rFonts w:ascii="Times New Roman" w:hAnsi="Times New Roman"/>
          <w:color w:val="00B0F0"/>
          <w:szCs w:val="21"/>
          <w:vertAlign w:val="superscript"/>
        </w:rPr>
        <w:t>]</w:t>
      </w:r>
      <w:r w:rsidRPr="001C1623">
        <w:rPr>
          <w:rFonts w:ascii="Times New Roman" w:hAnsi="Times New Roman"/>
          <w:szCs w:val="21"/>
        </w:rPr>
        <w:t xml:space="preserve">). </w:t>
      </w:r>
      <w:r w:rsidRPr="00D77E11">
        <w:rPr>
          <w:rFonts w:ascii="Times New Roman" w:hAnsi="Times New Roman"/>
          <w:color w:val="00B0F0"/>
          <w:szCs w:val="21"/>
        </w:rPr>
        <w:t>Irikura et al. (2017)</w:t>
      </w:r>
      <w:r w:rsidRPr="00D77E11">
        <w:rPr>
          <w:rFonts w:ascii="Times New Roman" w:hAnsi="Times New Roman"/>
          <w:color w:val="00B0F0"/>
          <w:szCs w:val="21"/>
          <w:vertAlign w:val="superscript"/>
        </w:rPr>
        <w:t>[</w:t>
      </w:r>
      <w:r w:rsidR="00DC51BD">
        <w:rPr>
          <w:rFonts w:ascii="Times New Roman" w:hAnsi="Times New Roman"/>
          <w:color w:val="00B0F0"/>
          <w:szCs w:val="21"/>
          <w:vertAlign w:val="superscript"/>
        </w:rPr>
        <w:t>5</w:t>
      </w:r>
      <w:r w:rsidRPr="00D77E11">
        <w:rPr>
          <w:rFonts w:ascii="Times New Roman" w:hAnsi="Times New Roman"/>
          <w:color w:val="00B0F0"/>
          <w:szCs w:val="21"/>
          <w:vertAlign w:val="superscript"/>
        </w:rPr>
        <w:t>]</w:t>
      </w:r>
      <w:r w:rsidRPr="001C1623">
        <w:rPr>
          <w:rFonts w:ascii="Times New Roman" w:hAnsi="Times New Roman"/>
          <w:szCs w:val="21"/>
        </w:rPr>
        <w:t xml:space="preserve"> simulated the g</w:t>
      </w:r>
      <w:r>
        <w:rPr>
          <w:rFonts w:ascii="Times New Roman" w:hAnsi="Times New Roman"/>
          <w:szCs w:val="21"/>
        </w:rPr>
        <w:t xml:space="preserve">round motions from </w:t>
      </w:r>
      <w:r w:rsidR="00EE64EC">
        <w:rPr>
          <w:rFonts w:ascii="Times New Roman" w:hAnsi="Times New Roman"/>
          <w:szCs w:val="21"/>
        </w:rPr>
        <w:t>two different</w:t>
      </w:r>
      <w:r w:rsidRPr="001C1623">
        <w:rPr>
          <w:rFonts w:ascii="Times New Roman" w:hAnsi="Times New Roman"/>
          <w:szCs w:val="21"/>
        </w:rPr>
        <w:t xml:space="preserve"> source model</w:t>
      </w:r>
      <w:r>
        <w:rPr>
          <w:rFonts w:ascii="Times New Roman" w:hAnsi="Times New Roman"/>
          <w:szCs w:val="21"/>
        </w:rPr>
        <w:t>s</w:t>
      </w:r>
      <w:r w:rsidRPr="001C1623">
        <w:rPr>
          <w:rFonts w:ascii="Times New Roman" w:hAnsi="Times New Roman"/>
          <w:szCs w:val="21"/>
        </w:rPr>
        <w:t xml:space="preserve"> </w:t>
      </w:r>
      <w:r>
        <w:rPr>
          <w:rFonts w:ascii="Times New Roman" w:hAnsi="Times New Roman"/>
          <w:szCs w:val="21"/>
        </w:rPr>
        <w:t>with</w:t>
      </w:r>
      <w:r w:rsidRPr="001C1623">
        <w:rPr>
          <w:rFonts w:ascii="Times New Roman" w:hAnsi="Times New Roman"/>
          <w:szCs w:val="21"/>
        </w:rPr>
        <w:t xml:space="preserve"> strong motion generation areas (SMGAs) </w:t>
      </w:r>
      <w:r>
        <w:rPr>
          <w:rFonts w:ascii="Times New Roman" w:hAnsi="Times New Roman"/>
          <w:szCs w:val="21"/>
        </w:rPr>
        <w:t xml:space="preserve">based on the </w:t>
      </w:r>
      <w:r w:rsidR="00EE64EC">
        <w:rPr>
          <w:rFonts w:ascii="Times New Roman" w:hAnsi="Times New Roman"/>
          <w:szCs w:val="21"/>
        </w:rPr>
        <w:t xml:space="preserve">waveform </w:t>
      </w:r>
      <w:r>
        <w:rPr>
          <w:rFonts w:ascii="Times New Roman" w:hAnsi="Times New Roman"/>
          <w:szCs w:val="21"/>
        </w:rPr>
        <w:t xml:space="preserve">inversion results using </w:t>
      </w:r>
      <w:r w:rsidRPr="001C1623">
        <w:rPr>
          <w:rFonts w:ascii="Times New Roman" w:hAnsi="Times New Roman"/>
          <w:szCs w:val="21"/>
        </w:rPr>
        <w:t xml:space="preserve">the empirical </w:t>
      </w:r>
      <w:r>
        <w:rPr>
          <w:rFonts w:ascii="Times New Roman" w:hAnsi="Times New Roman"/>
          <w:szCs w:val="21"/>
        </w:rPr>
        <w:t>Green’s</w:t>
      </w:r>
      <w:r w:rsidRPr="001C1623">
        <w:rPr>
          <w:rFonts w:ascii="Times New Roman" w:hAnsi="Times New Roman"/>
          <w:szCs w:val="21"/>
        </w:rPr>
        <w:t xml:space="preserve"> function (EGF) method.</w:t>
      </w:r>
      <w:r>
        <w:rPr>
          <w:rFonts w:ascii="Times New Roman" w:hAnsi="Times New Roman"/>
          <w:szCs w:val="21"/>
        </w:rPr>
        <w:t xml:space="preserve"> </w:t>
      </w:r>
      <w:r>
        <w:rPr>
          <w:rFonts w:ascii="Times New Roman" w:hAnsi="Times New Roman" w:hint="eastAsia"/>
          <w:szCs w:val="21"/>
        </w:rPr>
        <w:t xml:space="preserve">They </w:t>
      </w:r>
      <w:r>
        <w:rPr>
          <w:rFonts w:ascii="Times New Roman" w:hAnsi="Times New Roman"/>
          <w:szCs w:val="21"/>
        </w:rPr>
        <w:t xml:space="preserve">tried to use two different source models. One is three-segment fault model with three SMGAs, one SMGA in each segment, based on the inversion result by </w:t>
      </w:r>
      <w:r w:rsidRPr="00D77E11">
        <w:rPr>
          <w:rFonts w:ascii="Times New Roman" w:hAnsi="Times New Roman"/>
          <w:color w:val="00B0F0"/>
          <w:szCs w:val="21"/>
        </w:rPr>
        <w:t>Yoshida et al. (2016)</w:t>
      </w:r>
      <w:r w:rsidRPr="00D77E11">
        <w:rPr>
          <w:rFonts w:ascii="Times New Roman" w:hAnsi="Times New Roman"/>
          <w:color w:val="00B0F0"/>
          <w:szCs w:val="21"/>
          <w:vertAlign w:val="superscript"/>
        </w:rPr>
        <w:t>[1</w:t>
      </w:r>
      <w:r w:rsidR="00DC51BD">
        <w:rPr>
          <w:rFonts w:ascii="Times New Roman" w:hAnsi="Times New Roman"/>
          <w:color w:val="00B0F0"/>
          <w:szCs w:val="21"/>
          <w:vertAlign w:val="superscript"/>
        </w:rPr>
        <w:t>3</w:t>
      </w:r>
      <w:r w:rsidRPr="00D77E11">
        <w:rPr>
          <w:rFonts w:ascii="Times New Roman" w:hAnsi="Times New Roman"/>
          <w:color w:val="00B0F0"/>
          <w:szCs w:val="21"/>
          <w:vertAlign w:val="superscript"/>
        </w:rPr>
        <w:t>]</w:t>
      </w:r>
      <w:r>
        <w:rPr>
          <w:rFonts w:ascii="Times New Roman" w:hAnsi="Times New Roman"/>
          <w:szCs w:val="21"/>
        </w:rPr>
        <w:t xml:space="preserve">. The other is a single segment model with a SMGA based on the inversion result of </w:t>
      </w:r>
      <w:r w:rsidRPr="00D77E11">
        <w:rPr>
          <w:rFonts w:ascii="Times New Roman" w:hAnsi="Times New Roman"/>
          <w:color w:val="00B0F0"/>
          <w:szCs w:val="21"/>
        </w:rPr>
        <w:t>Kubo et al. (2016a)</w:t>
      </w:r>
      <w:r w:rsidRPr="00D77E11">
        <w:rPr>
          <w:rFonts w:ascii="Times New Roman" w:hAnsi="Times New Roman"/>
          <w:color w:val="00B0F0"/>
          <w:szCs w:val="21"/>
          <w:vertAlign w:val="superscript"/>
        </w:rPr>
        <w:t>[</w:t>
      </w:r>
      <w:r w:rsidR="00DC51BD">
        <w:rPr>
          <w:rFonts w:ascii="Times New Roman" w:hAnsi="Times New Roman"/>
          <w:color w:val="00B0F0"/>
          <w:szCs w:val="21"/>
          <w:vertAlign w:val="superscript"/>
        </w:rPr>
        <w:t>11</w:t>
      </w:r>
      <w:r w:rsidRPr="00D77E11">
        <w:rPr>
          <w:rFonts w:ascii="Times New Roman" w:hAnsi="Times New Roman"/>
          <w:color w:val="00B0F0"/>
          <w:szCs w:val="21"/>
          <w:vertAlign w:val="superscript"/>
        </w:rPr>
        <w:t>]</w:t>
      </w:r>
      <w:r w:rsidR="00001007" w:rsidRPr="00001007">
        <w:rPr>
          <w:rFonts w:ascii="Times New Roman" w:hAnsi="Times New Roman"/>
          <w:szCs w:val="21"/>
        </w:rPr>
        <w:t>(Fig. 1)</w:t>
      </w:r>
      <w:r>
        <w:rPr>
          <w:rFonts w:ascii="Times New Roman" w:hAnsi="Times New Roman"/>
          <w:szCs w:val="21"/>
        </w:rPr>
        <w:t xml:space="preserve">.  </w:t>
      </w:r>
    </w:p>
    <w:p w:rsidR="00001007" w:rsidRPr="00E12DA0" w:rsidRDefault="00001007" w:rsidP="00001007">
      <w:pPr>
        <w:jc w:val="left"/>
        <w:rPr>
          <w:rFonts w:ascii="Times New Roman" w:hAnsi="Times New Roman"/>
          <w:szCs w:val="21"/>
        </w:rPr>
      </w:pPr>
      <w:r>
        <w:rPr>
          <w:rFonts w:ascii="Times New Roman" w:hAnsi="Times New Roman"/>
          <w:szCs w:val="21"/>
        </w:rPr>
        <w:t>They</w:t>
      </w:r>
      <w:r w:rsidRPr="001C1623">
        <w:rPr>
          <w:rFonts w:ascii="Times New Roman" w:hAnsi="Times New Roman"/>
          <w:szCs w:val="21"/>
        </w:rPr>
        <w:t xml:space="preserve"> successfully simulated short-period ground motions from the 2016 Kumamoto earthquake</w:t>
      </w:r>
      <w:r>
        <w:rPr>
          <w:rFonts w:ascii="Times New Roman" w:hAnsi="Times New Roman"/>
          <w:szCs w:val="21"/>
        </w:rPr>
        <w:t xml:space="preserve"> (Fig. 2)</w:t>
      </w:r>
      <w:r w:rsidRPr="001C1623">
        <w:rPr>
          <w:rFonts w:ascii="Times New Roman" w:hAnsi="Times New Roman"/>
          <w:szCs w:val="21"/>
        </w:rPr>
        <w:t xml:space="preserve"> using </w:t>
      </w:r>
      <w:r>
        <w:rPr>
          <w:rFonts w:ascii="Times New Roman" w:hAnsi="Times New Roman"/>
          <w:szCs w:val="21"/>
        </w:rPr>
        <w:t>both models mentioned (</w:t>
      </w:r>
      <w:r w:rsidRPr="00D77E11">
        <w:rPr>
          <w:rFonts w:ascii="Times New Roman" w:hAnsi="Times New Roman"/>
          <w:color w:val="00B0F0"/>
          <w:szCs w:val="21"/>
        </w:rPr>
        <w:t>Irikura et al.</w:t>
      </w:r>
      <w:r w:rsidR="0058349C">
        <w:rPr>
          <w:rFonts w:ascii="Times New Roman" w:hAnsi="Times New Roman"/>
          <w:color w:val="00B0F0"/>
          <w:szCs w:val="21"/>
        </w:rPr>
        <w:t xml:space="preserve">, </w:t>
      </w:r>
      <w:r w:rsidRPr="00D77E11">
        <w:rPr>
          <w:rFonts w:ascii="Times New Roman" w:hAnsi="Times New Roman"/>
          <w:color w:val="00B0F0"/>
          <w:szCs w:val="21"/>
        </w:rPr>
        <w:t>2017</w:t>
      </w:r>
      <w:r w:rsidRPr="00D77E11">
        <w:rPr>
          <w:rFonts w:ascii="Times New Roman" w:hAnsi="Times New Roman"/>
          <w:color w:val="00B0F0"/>
          <w:szCs w:val="21"/>
          <w:vertAlign w:val="superscript"/>
        </w:rPr>
        <w:t>[</w:t>
      </w:r>
      <w:r w:rsidR="0058349C">
        <w:rPr>
          <w:rFonts w:ascii="Times New Roman" w:hAnsi="Times New Roman"/>
          <w:color w:val="00B0F0"/>
          <w:szCs w:val="21"/>
          <w:vertAlign w:val="superscript"/>
        </w:rPr>
        <w:t>5</w:t>
      </w:r>
      <w:r w:rsidRPr="00D77E11">
        <w:rPr>
          <w:rFonts w:ascii="Times New Roman" w:hAnsi="Times New Roman"/>
          <w:color w:val="00B0F0"/>
          <w:szCs w:val="21"/>
          <w:vertAlign w:val="superscript"/>
        </w:rPr>
        <w:t>]</w:t>
      </w:r>
      <w:r w:rsidRPr="00296453">
        <w:rPr>
          <w:rFonts w:ascii="Times New Roman" w:hAnsi="Times New Roman"/>
          <w:szCs w:val="21"/>
        </w:rPr>
        <w:t>)</w:t>
      </w:r>
      <w:r>
        <w:rPr>
          <w:rFonts w:ascii="Times New Roman" w:hAnsi="Times New Roman"/>
          <w:szCs w:val="21"/>
        </w:rPr>
        <w:t>.</w:t>
      </w:r>
      <w:r w:rsidRPr="001C1623">
        <w:rPr>
          <w:rFonts w:ascii="Times New Roman" w:hAnsi="Times New Roman"/>
          <w:szCs w:val="21"/>
        </w:rPr>
        <w:t xml:space="preserve"> </w:t>
      </w:r>
      <w:r w:rsidRPr="00F700E1">
        <w:rPr>
          <w:rFonts w:ascii="Times New Roman" w:hAnsi="Times New Roman"/>
          <w:szCs w:val="21"/>
        </w:rPr>
        <w:t>Th</w:t>
      </w:r>
      <w:r>
        <w:rPr>
          <w:rFonts w:ascii="Times New Roman" w:hAnsi="Times New Roman"/>
          <w:szCs w:val="21"/>
        </w:rPr>
        <w:t>is</w:t>
      </w:r>
      <w:r w:rsidRPr="00F700E1">
        <w:rPr>
          <w:rFonts w:ascii="Times New Roman" w:hAnsi="Times New Roman"/>
          <w:szCs w:val="21"/>
        </w:rPr>
        <w:t xml:space="preserve"> indicate</w:t>
      </w:r>
      <w:r>
        <w:rPr>
          <w:rFonts w:ascii="Times New Roman" w:hAnsi="Times New Roman"/>
          <w:szCs w:val="21"/>
        </w:rPr>
        <w:t>s</w:t>
      </w:r>
      <w:r w:rsidRPr="00F700E1">
        <w:rPr>
          <w:rFonts w:ascii="Times New Roman" w:hAnsi="Times New Roman"/>
          <w:szCs w:val="21"/>
        </w:rPr>
        <w:t xml:space="preserve"> that this method of estimating</w:t>
      </w:r>
      <w:r>
        <w:rPr>
          <w:rFonts w:ascii="Times New Roman" w:hAnsi="Times New Roman"/>
          <w:szCs w:val="21"/>
        </w:rPr>
        <w:t xml:space="preserve"> </w:t>
      </w:r>
      <w:r w:rsidRPr="00F700E1">
        <w:rPr>
          <w:rFonts w:ascii="Times New Roman" w:hAnsi="Times New Roman"/>
          <w:szCs w:val="21"/>
        </w:rPr>
        <w:t xml:space="preserve">ground motion based on </w:t>
      </w:r>
      <w:r>
        <w:rPr>
          <w:rFonts w:ascii="Times New Roman" w:hAnsi="Times New Roman"/>
          <w:szCs w:val="21"/>
        </w:rPr>
        <w:t xml:space="preserve">the </w:t>
      </w:r>
      <w:r w:rsidRPr="00F700E1">
        <w:rPr>
          <w:rFonts w:ascii="Times New Roman" w:hAnsi="Times New Roman"/>
          <w:szCs w:val="21"/>
        </w:rPr>
        <w:t xml:space="preserve">SMGA models is </w:t>
      </w:r>
      <w:r>
        <w:rPr>
          <w:rFonts w:ascii="Times New Roman" w:hAnsi="Times New Roman"/>
          <w:szCs w:val="21"/>
        </w:rPr>
        <w:t xml:space="preserve">very </w:t>
      </w:r>
      <w:r w:rsidRPr="00F700E1">
        <w:rPr>
          <w:rFonts w:ascii="Times New Roman" w:hAnsi="Times New Roman"/>
          <w:szCs w:val="21"/>
        </w:rPr>
        <w:t>robust because</w:t>
      </w:r>
      <w:r>
        <w:rPr>
          <w:rFonts w:ascii="Times New Roman" w:hAnsi="Times New Roman"/>
          <w:szCs w:val="21"/>
        </w:rPr>
        <w:t xml:space="preserve"> </w:t>
      </w:r>
      <w:r w:rsidRPr="00F700E1">
        <w:rPr>
          <w:rFonts w:ascii="Times New Roman" w:hAnsi="Times New Roman"/>
          <w:szCs w:val="21"/>
        </w:rPr>
        <w:t xml:space="preserve">the simulation results do not differ </w:t>
      </w:r>
      <w:r>
        <w:rPr>
          <w:rFonts w:ascii="Times New Roman" w:hAnsi="Times New Roman"/>
          <w:szCs w:val="21"/>
        </w:rPr>
        <w:t>so much</w:t>
      </w:r>
      <w:r w:rsidRPr="00F700E1">
        <w:rPr>
          <w:rFonts w:ascii="Times New Roman" w:hAnsi="Times New Roman"/>
          <w:szCs w:val="21"/>
        </w:rPr>
        <w:t xml:space="preserve"> between these</w:t>
      </w:r>
      <w:r>
        <w:rPr>
          <w:rFonts w:ascii="Times New Roman" w:hAnsi="Times New Roman"/>
          <w:szCs w:val="21"/>
        </w:rPr>
        <w:t xml:space="preserve"> </w:t>
      </w:r>
      <w:r w:rsidRPr="00F700E1">
        <w:rPr>
          <w:rFonts w:ascii="Times New Roman" w:hAnsi="Times New Roman"/>
          <w:szCs w:val="21"/>
        </w:rPr>
        <w:t>different SMGA models</w:t>
      </w:r>
      <w:r>
        <w:rPr>
          <w:rFonts w:ascii="Times New Roman" w:hAnsi="Times New Roman"/>
          <w:szCs w:val="21"/>
        </w:rPr>
        <w:t xml:space="preserve"> as long as the combined area of SMGAs is almost the same</w:t>
      </w:r>
      <w:r w:rsidRPr="00F700E1">
        <w:rPr>
          <w:rFonts w:ascii="Times New Roman" w:hAnsi="Times New Roman"/>
          <w:szCs w:val="21"/>
        </w:rPr>
        <w:t>.</w:t>
      </w:r>
      <w:r>
        <w:rPr>
          <w:rFonts w:ascii="Times New Roman" w:hAnsi="Times New Roman"/>
          <w:szCs w:val="21"/>
        </w:rPr>
        <w:t xml:space="preserve"> </w:t>
      </w:r>
      <w:r w:rsidRPr="001C1623">
        <w:rPr>
          <w:rFonts w:ascii="Times New Roman" w:hAnsi="Times New Roman"/>
          <w:szCs w:val="21"/>
        </w:rPr>
        <w:t xml:space="preserve">However, </w:t>
      </w:r>
      <w:r>
        <w:rPr>
          <w:rFonts w:ascii="Times New Roman" w:hAnsi="Times New Roman"/>
          <w:szCs w:val="21"/>
        </w:rPr>
        <w:t xml:space="preserve">using those SMGA models, we were not able to simulate </w:t>
      </w:r>
      <w:r w:rsidRPr="001C1623">
        <w:rPr>
          <w:rFonts w:ascii="Times New Roman" w:hAnsi="Times New Roman"/>
          <w:szCs w:val="21"/>
        </w:rPr>
        <w:t>long-period ground motions observed at very near-fault stations such as 93048 (Nishihara Village-Hall) and 9305</w:t>
      </w:r>
      <w:r>
        <w:rPr>
          <w:rFonts w:ascii="Times New Roman" w:hAnsi="Times New Roman"/>
          <w:szCs w:val="21"/>
        </w:rPr>
        <w:t>1</w:t>
      </w:r>
      <w:r w:rsidRPr="001C1623">
        <w:rPr>
          <w:rFonts w:ascii="Times New Roman" w:hAnsi="Times New Roman"/>
          <w:szCs w:val="21"/>
        </w:rPr>
        <w:t xml:space="preserve"> (Mashiki Town-Hall).</w:t>
      </w:r>
    </w:p>
    <w:p w:rsidR="00001007" w:rsidRPr="00001007" w:rsidRDefault="00001007" w:rsidP="00533EBB">
      <w:pPr>
        <w:jc w:val="left"/>
        <w:rPr>
          <w:rFonts w:ascii="Times New Roman" w:hAnsi="Times New Roman"/>
          <w:szCs w:val="21"/>
        </w:rPr>
      </w:pPr>
    </w:p>
    <w:p w:rsidR="00001007" w:rsidRDefault="00001007" w:rsidP="00533EBB">
      <w:pPr>
        <w:jc w:val="left"/>
        <w:rPr>
          <w:rFonts w:ascii="Times New Roman" w:hAnsi="Times New Roman"/>
          <w:szCs w:val="21"/>
        </w:rPr>
      </w:pPr>
      <w:r>
        <w:rPr>
          <w:noProof/>
          <w:lang w:val="en-US" w:eastAsia="ja-JP"/>
        </w:rPr>
        <w:drawing>
          <wp:inline distT="0" distB="0" distL="0" distR="0" wp14:anchorId="00BF60FC" wp14:editId="48F84BA2">
            <wp:extent cx="3968750" cy="3151469"/>
            <wp:effectExtent l="0" t="0" r="0" b="0"/>
            <wp:docPr id="61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図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67852" cy="3150756"/>
                    </a:xfrm>
                    <a:prstGeom prst="rect">
                      <a:avLst/>
                    </a:prstGeom>
                    <a:noFill/>
                    <a:ln>
                      <a:noFill/>
                    </a:ln>
                    <a:extLst/>
                  </pic:spPr>
                </pic:pic>
              </a:graphicData>
            </a:graphic>
          </wp:inline>
        </w:drawing>
      </w:r>
    </w:p>
    <w:p w:rsidR="00001007" w:rsidRDefault="00001007" w:rsidP="00533EBB">
      <w:pPr>
        <w:jc w:val="left"/>
        <w:rPr>
          <w:rFonts w:ascii="Times New Roman" w:hAnsi="Times New Roman"/>
          <w:szCs w:val="21"/>
        </w:rPr>
      </w:pPr>
      <w:r w:rsidRPr="000C6FC8">
        <w:rPr>
          <w:rFonts w:ascii="Times New Roman" w:hAnsi="Times New Roman" w:hint="eastAsia"/>
          <w:i/>
          <w:sz w:val="22"/>
          <w:szCs w:val="22"/>
        </w:rPr>
        <w:t>FIG. 1.</w:t>
      </w:r>
      <w:r w:rsidRPr="000C6FC8">
        <w:rPr>
          <w:rFonts w:ascii="Times New Roman" w:hAnsi="Times New Roman"/>
          <w:i/>
          <w:sz w:val="22"/>
          <w:szCs w:val="22"/>
        </w:rPr>
        <w:t xml:space="preserve"> </w:t>
      </w:r>
      <w:r w:rsidRPr="000C6FC8">
        <w:rPr>
          <w:rFonts w:ascii="Times New Roman" w:eastAsia="RfmymvMyriadPro-Light" w:hAnsi="Times New Roman"/>
          <w:color w:val="000000"/>
          <w:sz w:val="22"/>
          <w:szCs w:val="22"/>
        </w:rPr>
        <w:t xml:space="preserve">Map projection of the slip distribution </w:t>
      </w:r>
      <w:r>
        <w:rPr>
          <w:rFonts w:ascii="Times New Roman" w:eastAsia="RfmymvMyriadPro-Light" w:hAnsi="Times New Roman"/>
          <w:color w:val="000000"/>
          <w:sz w:val="22"/>
          <w:szCs w:val="22"/>
        </w:rPr>
        <w:t>for</w:t>
      </w:r>
      <w:r w:rsidRPr="000C6FC8">
        <w:rPr>
          <w:rFonts w:ascii="Times New Roman" w:eastAsia="RfmymvMyriadPro-Light" w:hAnsi="Times New Roman"/>
          <w:color w:val="000000"/>
          <w:sz w:val="22"/>
          <w:szCs w:val="22"/>
        </w:rPr>
        <w:t xml:space="preserve"> </w:t>
      </w:r>
      <w:r>
        <w:rPr>
          <w:rFonts w:ascii="Times New Roman" w:eastAsia="RfmymvMyriadPro-Light" w:hAnsi="Times New Roman"/>
          <w:color w:val="000000"/>
          <w:sz w:val="22"/>
          <w:szCs w:val="22"/>
        </w:rPr>
        <w:t xml:space="preserve">the 2016 M 7.3 Kumamoto earthquake by </w:t>
      </w:r>
      <w:r w:rsidRPr="000C6FC8">
        <w:rPr>
          <w:rFonts w:ascii="Times New Roman" w:eastAsia="RfmymvMyriadPro-Light" w:hAnsi="Times New Roman"/>
          <w:color w:val="000000"/>
          <w:sz w:val="22"/>
          <w:szCs w:val="22"/>
        </w:rPr>
        <w:t>Kubo et al. (</w:t>
      </w:r>
      <w:r w:rsidRPr="000C6FC8">
        <w:rPr>
          <w:rFonts w:ascii="Times New Roman" w:eastAsia="RfmymvMyriadPro-Light" w:hAnsi="Times New Roman"/>
          <w:color w:val="0000FF"/>
          <w:sz w:val="22"/>
          <w:szCs w:val="22"/>
        </w:rPr>
        <w:t>2016</w:t>
      </w:r>
      <w:r>
        <w:rPr>
          <w:rFonts w:ascii="Times New Roman" w:eastAsia="RfmymvMyriadPro-Light" w:hAnsi="Times New Roman"/>
          <w:color w:val="0000FF"/>
          <w:sz w:val="22"/>
          <w:szCs w:val="22"/>
        </w:rPr>
        <w:t>a</w:t>
      </w:r>
      <w:r w:rsidRPr="000C6FC8">
        <w:rPr>
          <w:rFonts w:ascii="Times New Roman" w:eastAsia="RfmymvMyriadPro-Light" w:hAnsi="Times New Roman"/>
          <w:color w:val="000000"/>
          <w:sz w:val="22"/>
          <w:szCs w:val="22"/>
        </w:rPr>
        <w:t>)</w:t>
      </w:r>
      <w:r>
        <w:rPr>
          <w:rFonts w:ascii="Times New Roman" w:eastAsia="RfmymvMyriadPro-Light" w:hAnsi="Times New Roman"/>
          <w:color w:val="000000"/>
          <w:sz w:val="22"/>
          <w:szCs w:val="22"/>
        </w:rPr>
        <w:t xml:space="preserve"> </w:t>
      </w:r>
      <w:r w:rsidRPr="000C6FC8">
        <w:rPr>
          <w:rFonts w:ascii="Times New Roman" w:eastAsia="RfmymvMyriadPro-Light" w:hAnsi="Times New Roman"/>
          <w:color w:val="000000"/>
          <w:sz w:val="22"/>
          <w:szCs w:val="22"/>
        </w:rPr>
        <w:t>and the best-fit model of the SMGA (</w:t>
      </w:r>
      <w:r w:rsidRPr="000C6FC8">
        <w:rPr>
          <w:rFonts w:ascii="Times New Roman" w:eastAsia="KkktlfMyriadPro-LightIt" w:hAnsi="Times New Roman"/>
          <w:i/>
          <w:iCs/>
          <w:color w:val="000000"/>
          <w:sz w:val="22"/>
          <w:szCs w:val="22"/>
        </w:rPr>
        <w:t>red rectangle</w:t>
      </w:r>
      <w:r w:rsidRPr="000C6FC8">
        <w:rPr>
          <w:rFonts w:ascii="Times New Roman" w:eastAsia="RfmymvMyriadPro-Light" w:hAnsi="Times New Roman"/>
          <w:color w:val="000000"/>
          <w:sz w:val="22"/>
          <w:szCs w:val="22"/>
        </w:rPr>
        <w:t>). The locations of</w:t>
      </w:r>
      <w:r>
        <w:rPr>
          <w:rFonts w:ascii="Times New Roman" w:eastAsia="RfmymvMyriadPro-Light" w:hAnsi="Times New Roman"/>
          <w:color w:val="000000"/>
          <w:sz w:val="22"/>
          <w:szCs w:val="22"/>
        </w:rPr>
        <w:t xml:space="preserve"> </w:t>
      </w:r>
      <w:r w:rsidRPr="000C6FC8">
        <w:rPr>
          <w:rFonts w:ascii="Times New Roman" w:eastAsia="RfmymvMyriadPro-Light" w:hAnsi="Times New Roman"/>
          <w:color w:val="000000"/>
          <w:sz w:val="22"/>
          <w:szCs w:val="22"/>
        </w:rPr>
        <w:t xml:space="preserve">active faults are indicated by </w:t>
      </w:r>
      <w:r w:rsidRPr="000C6FC8">
        <w:rPr>
          <w:rFonts w:ascii="Times New Roman" w:eastAsia="KkktlfMyriadPro-LightIt" w:hAnsi="Times New Roman"/>
          <w:i/>
          <w:iCs/>
          <w:color w:val="000000"/>
          <w:sz w:val="22"/>
          <w:szCs w:val="22"/>
        </w:rPr>
        <w:t xml:space="preserve">purple lines </w:t>
      </w:r>
      <w:r w:rsidRPr="000C6FC8">
        <w:rPr>
          <w:rFonts w:ascii="Times New Roman" w:eastAsia="RfmymvMyriadPro-Light" w:hAnsi="Times New Roman"/>
          <w:color w:val="000000"/>
          <w:sz w:val="22"/>
          <w:szCs w:val="22"/>
        </w:rPr>
        <w:t>and aftershocks are marked</w:t>
      </w:r>
      <w:r>
        <w:rPr>
          <w:rFonts w:ascii="Times New Roman" w:eastAsia="RfmymvMyriadPro-Light" w:hAnsi="Times New Roman"/>
          <w:color w:val="000000"/>
          <w:sz w:val="22"/>
          <w:szCs w:val="22"/>
        </w:rPr>
        <w:t xml:space="preserve"> </w:t>
      </w:r>
      <w:r w:rsidRPr="000C6FC8">
        <w:rPr>
          <w:rFonts w:ascii="Times New Roman" w:eastAsia="RfmymvMyriadPro-Light" w:hAnsi="Times New Roman"/>
          <w:color w:val="000000"/>
          <w:sz w:val="22"/>
          <w:szCs w:val="22"/>
        </w:rPr>
        <w:t xml:space="preserve">by </w:t>
      </w:r>
      <w:r w:rsidRPr="000C6FC8">
        <w:rPr>
          <w:rFonts w:ascii="Times New Roman" w:eastAsia="KkktlfMyriadPro-LightIt" w:hAnsi="Times New Roman"/>
          <w:i/>
          <w:iCs/>
          <w:color w:val="000000"/>
          <w:sz w:val="22"/>
          <w:szCs w:val="22"/>
        </w:rPr>
        <w:t>blue circles</w:t>
      </w:r>
      <w:r w:rsidRPr="000C6FC8">
        <w:rPr>
          <w:rFonts w:ascii="Times New Roman" w:eastAsia="RfmymvMyriadPro-Light" w:hAnsi="Times New Roman"/>
          <w:color w:val="000000"/>
          <w:sz w:val="22"/>
          <w:szCs w:val="22"/>
        </w:rPr>
        <w:t>. Background map was made using GSI Maps from the</w:t>
      </w:r>
      <w:r>
        <w:rPr>
          <w:rFonts w:ascii="Times New Roman" w:eastAsia="RfmymvMyriadPro-Light" w:hAnsi="Times New Roman"/>
          <w:color w:val="000000"/>
          <w:sz w:val="22"/>
          <w:szCs w:val="22"/>
        </w:rPr>
        <w:t xml:space="preserve"> </w:t>
      </w:r>
      <w:r w:rsidRPr="000C6FC8">
        <w:rPr>
          <w:rFonts w:ascii="Times New Roman" w:eastAsia="RfmymvMyriadPro-Light" w:hAnsi="Times New Roman"/>
          <w:color w:val="000000"/>
          <w:sz w:val="22"/>
          <w:szCs w:val="22"/>
        </w:rPr>
        <w:t>Geospatial Information Authority of Japan (</w:t>
      </w:r>
      <w:r w:rsidRPr="000C6FC8">
        <w:rPr>
          <w:rFonts w:ascii="Times New Roman" w:eastAsia="RfmymvMyriadPro-Light" w:hAnsi="Times New Roman"/>
          <w:color w:val="0000FF"/>
          <w:sz w:val="22"/>
          <w:szCs w:val="22"/>
        </w:rPr>
        <w:t>http://maps.gsi.go.jp</w:t>
      </w:r>
      <w:r w:rsidRPr="000C6FC8">
        <w:rPr>
          <w:rFonts w:ascii="Times New Roman" w:eastAsia="RfmymvMyriadPro-Light" w:hAnsi="Times New Roman"/>
          <w:color w:val="000000"/>
          <w:sz w:val="22"/>
          <w:szCs w:val="22"/>
        </w:rPr>
        <w:t>)</w:t>
      </w:r>
      <w:r>
        <w:rPr>
          <w:rFonts w:ascii="Times New Roman" w:eastAsia="RfmymvMyriadPro-Light" w:hAnsi="Times New Roman"/>
          <w:color w:val="000000"/>
          <w:sz w:val="22"/>
          <w:szCs w:val="22"/>
        </w:rPr>
        <w:t>.</w:t>
      </w:r>
      <w:r w:rsidRPr="000C6FC8">
        <w:rPr>
          <w:rFonts w:ascii="Times New Roman" w:eastAsia="RfmymvMyriadPro-Light" w:hAnsi="Times New Roman"/>
          <w:color w:val="000000"/>
          <w:sz w:val="22"/>
          <w:szCs w:val="22"/>
        </w:rPr>
        <w:t xml:space="preserve"> This</w:t>
      </w:r>
      <w:r>
        <w:rPr>
          <w:rFonts w:ascii="Times New Roman" w:eastAsia="RfmymvMyriadPro-Light" w:hAnsi="Times New Roman"/>
          <w:color w:val="000000"/>
          <w:sz w:val="22"/>
          <w:szCs w:val="22"/>
        </w:rPr>
        <w:t xml:space="preserve"> </w:t>
      </w:r>
      <w:r w:rsidRPr="000C6FC8">
        <w:rPr>
          <w:rFonts w:ascii="Times New Roman" w:eastAsia="RfmymvMyriadPro-Light" w:hAnsi="Times New Roman"/>
          <w:color w:val="000000"/>
          <w:sz w:val="22"/>
          <w:szCs w:val="22"/>
        </w:rPr>
        <w:t>figure is modified from Kubo et al. (</w:t>
      </w:r>
      <w:r w:rsidRPr="000C6FC8">
        <w:rPr>
          <w:rFonts w:ascii="Times New Roman" w:eastAsia="RfmymvMyriadPro-Light" w:hAnsi="Times New Roman"/>
          <w:color w:val="0000FF"/>
          <w:sz w:val="22"/>
          <w:szCs w:val="22"/>
        </w:rPr>
        <w:t>2016</w:t>
      </w:r>
      <w:r>
        <w:rPr>
          <w:rFonts w:ascii="Times New Roman" w:eastAsia="RfmymvMyriadPro-Light" w:hAnsi="Times New Roman"/>
          <w:color w:val="0000FF"/>
          <w:sz w:val="22"/>
          <w:szCs w:val="22"/>
        </w:rPr>
        <w:t>a</w:t>
      </w:r>
      <w:r w:rsidRPr="000C6FC8">
        <w:rPr>
          <w:rFonts w:ascii="Times New Roman" w:eastAsia="RfmymvMyriadPro-Light" w:hAnsi="Times New Roman"/>
          <w:color w:val="000000"/>
          <w:sz w:val="22"/>
          <w:szCs w:val="22"/>
        </w:rPr>
        <w:t>)</w:t>
      </w:r>
    </w:p>
    <w:p w:rsidR="00001007" w:rsidRDefault="00001007" w:rsidP="00533EBB">
      <w:pPr>
        <w:jc w:val="left"/>
        <w:rPr>
          <w:rFonts w:ascii="Times New Roman" w:hAnsi="Times New Roman"/>
          <w:szCs w:val="21"/>
        </w:rPr>
      </w:pPr>
    </w:p>
    <w:p w:rsidR="00001007" w:rsidRDefault="00001007" w:rsidP="00533EBB">
      <w:pPr>
        <w:jc w:val="left"/>
        <w:rPr>
          <w:rFonts w:ascii="Times New Roman" w:hAnsi="Times New Roman"/>
          <w:szCs w:val="21"/>
        </w:rPr>
      </w:pPr>
      <w:r>
        <w:rPr>
          <w:noProof/>
          <w:lang w:val="en-US" w:eastAsia="ja-JP"/>
        </w:rPr>
        <w:drawing>
          <wp:inline distT="0" distB="0" distL="0" distR="0" wp14:anchorId="4FB1F696" wp14:editId="794DA836">
            <wp:extent cx="5716347" cy="3517900"/>
            <wp:effectExtent l="0" t="0" r="0" b="635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1911" cy="3521324"/>
                    </a:xfrm>
                    <a:prstGeom prst="rect">
                      <a:avLst/>
                    </a:prstGeom>
                    <a:noFill/>
                    <a:ln>
                      <a:noFill/>
                    </a:ln>
                    <a:extLst/>
                  </pic:spPr>
                </pic:pic>
              </a:graphicData>
            </a:graphic>
          </wp:inline>
        </w:drawing>
      </w:r>
    </w:p>
    <w:p w:rsidR="00001007" w:rsidRPr="00A57ED5" w:rsidRDefault="00001007" w:rsidP="00001007">
      <w:pPr>
        <w:jc w:val="left"/>
        <w:rPr>
          <w:rFonts w:ascii="Times New Roman" w:hAnsi="Times New Roman"/>
          <w:sz w:val="22"/>
          <w:szCs w:val="22"/>
        </w:rPr>
      </w:pPr>
      <w:r w:rsidRPr="000C6FC8">
        <w:rPr>
          <w:rFonts w:ascii="Times New Roman" w:hAnsi="Times New Roman" w:hint="eastAsia"/>
          <w:i/>
          <w:sz w:val="22"/>
          <w:szCs w:val="22"/>
        </w:rPr>
        <w:t xml:space="preserve">FIG. </w:t>
      </w:r>
      <w:r>
        <w:rPr>
          <w:rFonts w:ascii="Times New Roman" w:hAnsi="Times New Roman"/>
          <w:i/>
          <w:sz w:val="22"/>
          <w:szCs w:val="22"/>
        </w:rPr>
        <w:t>2</w:t>
      </w:r>
      <w:r w:rsidRPr="000C6FC8">
        <w:rPr>
          <w:rFonts w:ascii="Times New Roman" w:hAnsi="Times New Roman" w:hint="eastAsia"/>
          <w:i/>
          <w:sz w:val="22"/>
          <w:szCs w:val="22"/>
        </w:rPr>
        <w:t>.</w:t>
      </w:r>
      <w:r>
        <w:rPr>
          <w:rFonts w:ascii="XpqkyrMyriadPro-Bold" w:eastAsia="XpqkyrMyriadPro-Bold" w:hAnsiTheme="minorHAnsi" w:cs="XpqkyrMyriadPro-Bold"/>
          <w:b/>
          <w:bCs/>
          <w:sz w:val="16"/>
          <w:szCs w:val="16"/>
        </w:rPr>
        <w:t xml:space="preserve"> </w:t>
      </w:r>
      <w:r w:rsidRPr="00224862">
        <w:rPr>
          <w:rFonts w:ascii="Times New Roman" w:eastAsia="RfmymvMyriadPro-Light" w:hAnsi="Times New Roman"/>
          <w:sz w:val="22"/>
          <w:szCs w:val="22"/>
        </w:rPr>
        <w:t>Comparison of the observed (</w:t>
      </w:r>
      <w:r w:rsidRPr="00224862">
        <w:rPr>
          <w:rFonts w:ascii="Times New Roman" w:eastAsia="KkktlfMyriadPro-LightIt" w:hAnsi="Times New Roman"/>
          <w:i/>
          <w:iCs/>
          <w:sz w:val="22"/>
          <w:szCs w:val="22"/>
        </w:rPr>
        <w:t>black</w:t>
      </w:r>
      <w:r w:rsidRPr="00224862">
        <w:rPr>
          <w:rFonts w:ascii="Times New Roman" w:eastAsia="RfmymvMyriadPro-Light" w:hAnsi="Times New Roman"/>
          <w:sz w:val="22"/>
          <w:szCs w:val="22"/>
        </w:rPr>
        <w:t>) and synthetic (</w:t>
      </w:r>
      <w:r w:rsidRPr="00224862">
        <w:rPr>
          <w:rFonts w:ascii="Times New Roman" w:eastAsia="KkktlfMyriadPro-LightIt" w:hAnsi="Times New Roman"/>
          <w:i/>
          <w:iCs/>
          <w:sz w:val="22"/>
          <w:szCs w:val="22"/>
        </w:rPr>
        <w:t>red</w:t>
      </w:r>
      <w:r w:rsidRPr="00224862">
        <w:rPr>
          <w:rFonts w:ascii="Times New Roman" w:eastAsia="RfmymvMyriadPro-Light" w:hAnsi="Times New Roman"/>
          <w:sz w:val="22"/>
          <w:szCs w:val="22"/>
        </w:rPr>
        <w:t xml:space="preserve">) </w:t>
      </w:r>
      <w:r>
        <w:rPr>
          <w:rFonts w:ascii="Times New Roman" w:eastAsia="RfmymvMyriadPro-Light" w:hAnsi="Times New Roman"/>
          <w:sz w:val="22"/>
          <w:szCs w:val="22"/>
        </w:rPr>
        <w:t xml:space="preserve">velocity </w:t>
      </w:r>
      <w:r w:rsidRPr="00224862">
        <w:rPr>
          <w:rFonts w:ascii="Times New Roman" w:eastAsia="RfmymvMyriadPro-Light" w:hAnsi="Times New Roman"/>
          <w:sz w:val="22"/>
          <w:szCs w:val="22"/>
        </w:rPr>
        <w:t xml:space="preserve">ground motions </w:t>
      </w:r>
      <w:r>
        <w:rPr>
          <w:rFonts w:ascii="Times New Roman" w:eastAsia="RfmymvMyriadPro-Light" w:hAnsi="Times New Roman"/>
          <w:sz w:val="22"/>
          <w:szCs w:val="22"/>
        </w:rPr>
        <w:t xml:space="preserve">(cm/s) </w:t>
      </w:r>
      <w:r w:rsidRPr="00224862">
        <w:rPr>
          <w:rFonts w:ascii="Times New Roman" w:eastAsia="RfmymvMyriadPro-Light" w:hAnsi="Times New Roman"/>
          <w:sz w:val="22"/>
          <w:szCs w:val="22"/>
        </w:rPr>
        <w:t>of three components (</w:t>
      </w:r>
      <w:r>
        <w:rPr>
          <w:rFonts w:ascii="Times New Roman" w:eastAsia="RfmymvMyriadPro-Light" w:hAnsi="Times New Roman"/>
          <w:sz w:val="22"/>
          <w:szCs w:val="22"/>
        </w:rPr>
        <w:t>EW, NS</w:t>
      </w:r>
      <w:r w:rsidRPr="00224862">
        <w:rPr>
          <w:rFonts w:ascii="Times New Roman" w:eastAsia="RfmymvMyriadPro-Light" w:hAnsi="Times New Roman"/>
          <w:sz w:val="22"/>
          <w:szCs w:val="22"/>
        </w:rPr>
        <w:t xml:space="preserve"> and </w:t>
      </w:r>
      <w:r>
        <w:rPr>
          <w:rFonts w:ascii="Times New Roman" w:eastAsia="RfmymvMyriadPro-Light" w:hAnsi="Times New Roman"/>
          <w:sz w:val="22"/>
          <w:szCs w:val="22"/>
        </w:rPr>
        <w:t>UD</w:t>
      </w:r>
      <w:r w:rsidRPr="00224862">
        <w:rPr>
          <w:rFonts w:ascii="Times New Roman" w:eastAsia="RfmymvMyriadPro-Light" w:hAnsi="Times New Roman"/>
          <w:sz w:val="22"/>
          <w:szCs w:val="22"/>
        </w:rPr>
        <w:t>)</w:t>
      </w:r>
      <w:r>
        <w:rPr>
          <w:rFonts w:ascii="Times New Roman" w:eastAsia="RfmymvMyriadPro-Light" w:hAnsi="Times New Roman"/>
          <w:sz w:val="22"/>
          <w:szCs w:val="22"/>
        </w:rPr>
        <w:t xml:space="preserve"> using the empirical Green’s function method (Irikura et al., </w:t>
      </w:r>
      <w:r w:rsidRPr="00325E3E">
        <w:rPr>
          <w:rFonts w:ascii="Times New Roman" w:eastAsia="RfmymvMyriadPro-Light" w:hAnsi="Times New Roman"/>
          <w:color w:val="0000FF"/>
          <w:sz w:val="22"/>
          <w:szCs w:val="22"/>
        </w:rPr>
        <w:t>2017</w:t>
      </w:r>
      <w:r>
        <w:rPr>
          <w:rFonts w:ascii="Times New Roman" w:eastAsia="RfmymvMyriadPro-Light" w:hAnsi="Times New Roman"/>
          <w:sz w:val="22"/>
          <w:szCs w:val="22"/>
        </w:rPr>
        <w:t xml:space="preserve">). </w:t>
      </w:r>
      <w:r w:rsidRPr="00224862">
        <w:rPr>
          <w:rFonts w:ascii="Times New Roman" w:eastAsia="RfmymvMyriadPro-Light" w:hAnsi="Times New Roman"/>
          <w:sz w:val="22"/>
          <w:szCs w:val="22"/>
        </w:rPr>
        <w:t xml:space="preserve">The available frequency range is from 0.3 to 10 Hz. </w:t>
      </w:r>
      <w:r w:rsidRPr="00A57ED5">
        <w:rPr>
          <w:rFonts w:ascii="Times New Roman" w:eastAsia="RfmymvMyriadPro-Light" w:hAnsi="Times New Roman"/>
          <w:sz w:val="22"/>
          <w:szCs w:val="22"/>
        </w:rPr>
        <w:t xml:space="preserve">The </w:t>
      </w:r>
      <w:r w:rsidRPr="00A57ED5">
        <w:rPr>
          <w:rFonts w:ascii="Times New Roman" w:eastAsia="KkktlfMyriadPro-LightIt" w:hAnsi="Times New Roman"/>
          <w:iCs/>
          <w:sz w:val="22"/>
          <w:szCs w:val="22"/>
        </w:rPr>
        <w:t xml:space="preserve">numbers in each trace </w:t>
      </w:r>
      <w:r w:rsidRPr="00A57ED5">
        <w:rPr>
          <w:rFonts w:ascii="Times New Roman" w:eastAsia="RfmymvMyriadPro-Light" w:hAnsi="Times New Roman"/>
          <w:sz w:val="22"/>
          <w:szCs w:val="22"/>
        </w:rPr>
        <w:t>indicate the maximum amplitude</w:t>
      </w:r>
      <w:r>
        <w:rPr>
          <w:rFonts w:ascii="Times New Roman" w:eastAsia="RfmymvMyriadPro-Light" w:hAnsi="Times New Roman"/>
          <w:sz w:val="22"/>
          <w:szCs w:val="22"/>
        </w:rPr>
        <w:t>.</w:t>
      </w:r>
    </w:p>
    <w:p w:rsidR="00001007" w:rsidRDefault="00001007" w:rsidP="00533EBB">
      <w:pPr>
        <w:jc w:val="left"/>
        <w:rPr>
          <w:rFonts w:ascii="Times New Roman" w:hAnsi="Times New Roman"/>
          <w:color w:val="00B0F0"/>
          <w:szCs w:val="21"/>
        </w:rPr>
      </w:pPr>
    </w:p>
    <w:p w:rsidR="00001007" w:rsidRPr="00001007" w:rsidRDefault="00001007" w:rsidP="00533EBB">
      <w:pPr>
        <w:jc w:val="left"/>
        <w:rPr>
          <w:rFonts w:ascii="Times New Roman" w:hAnsi="Times New Roman"/>
          <w:color w:val="00B0F0"/>
          <w:szCs w:val="21"/>
        </w:rPr>
      </w:pPr>
      <w:r w:rsidRPr="00D54CF6">
        <w:rPr>
          <w:rFonts w:hint="eastAsia"/>
          <w:noProof/>
          <w:lang w:val="en-US" w:eastAsia="ja-JP"/>
        </w:rPr>
        <w:drawing>
          <wp:inline distT="0" distB="0" distL="0" distR="0" wp14:anchorId="596B4145" wp14:editId="02B3D8D9">
            <wp:extent cx="5758815" cy="2831465"/>
            <wp:effectExtent l="0" t="0" r="0" b="698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8815" cy="2831465"/>
                    </a:xfrm>
                    <a:prstGeom prst="rect">
                      <a:avLst/>
                    </a:prstGeom>
                    <a:noFill/>
                    <a:ln>
                      <a:noFill/>
                    </a:ln>
                  </pic:spPr>
                </pic:pic>
              </a:graphicData>
            </a:graphic>
          </wp:inline>
        </w:drawing>
      </w:r>
    </w:p>
    <w:p w:rsidR="004A6924" w:rsidRDefault="004A6924" w:rsidP="004A6924">
      <w:pPr>
        <w:jc w:val="left"/>
        <w:rPr>
          <w:rFonts w:ascii="Times New Roman" w:eastAsia="YbxvtjMyriadPro-Light" w:hAnsi="Times New Roman"/>
          <w:sz w:val="22"/>
          <w:szCs w:val="22"/>
        </w:rPr>
      </w:pPr>
      <w:r w:rsidRPr="000C6FC8">
        <w:rPr>
          <w:rFonts w:ascii="Times New Roman" w:hAnsi="Times New Roman" w:hint="eastAsia"/>
          <w:i/>
          <w:sz w:val="22"/>
          <w:szCs w:val="22"/>
        </w:rPr>
        <w:t xml:space="preserve">FIG. </w:t>
      </w:r>
      <w:r>
        <w:rPr>
          <w:rFonts w:ascii="Times New Roman" w:hAnsi="Times New Roman"/>
          <w:i/>
          <w:sz w:val="22"/>
          <w:szCs w:val="22"/>
        </w:rPr>
        <w:t>3</w:t>
      </w:r>
      <w:r w:rsidRPr="000C6FC8">
        <w:rPr>
          <w:rFonts w:ascii="Times New Roman" w:hAnsi="Times New Roman" w:hint="eastAsia"/>
          <w:i/>
          <w:sz w:val="22"/>
          <w:szCs w:val="22"/>
        </w:rPr>
        <w:t>.</w:t>
      </w:r>
      <w:r w:rsidRPr="00CA688A">
        <w:rPr>
          <w:rFonts w:ascii="Times New Roman" w:hAnsi="Times New Roman" w:hint="eastAsia"/>
          <w:i/>
          <w:sz w:val="22"/>
          <w:szCs w:val="22"/>
        </w:rPr>
        <w:t xml:space="preserve"> </w:t>
      </w:r>
      <w:r>
        <w:rPr>
          <w:rFonts w:ascii="Times New Roman" w:hAnsi="Times New Roman" w:hint="eastAsia"/>
          <w:i/>
          <w:sz w:val="22"/>
          <w:szCs w:val="22"/>
        </w:rPr>
        <w:t xml:space="preserve">Left. </w:t>
      </w:r>
      <w:r w:rsidRPr="006A2713">
        <w:rPr>
          <w:rFonts w:ascii="Times New Roman" w:eastAsia="YbxvtjMyriadPro-Light" w:hAnsi="Times New Roman"/>
          <w:sz w:val="22"/>
          <w:szCs w:val="22"/>
        </w:rPr>
        <w:t xml:space="preserve">Map projection of the total slip distribution </w:t>
      </w:r>
      <w:r>
        <w:rPr>
          <w:rFonts w:ascii="Times New Roman" w:eastAsia="YbxvtjMyriadPro-Light" w:hAnsi="Times New Roman"/>
          <w:sz w:val="22"/>
          <w:szCs w:val="22"/>
        </w:rPr>
        <w:t>by Kubo et al. (</w:t>
      </w:r>
      <w:r w:rsidRPr="00325E3E">
        <w:rPr>
          <w:rFonts w:ascii="Times New Roman" w:eastAsia="YbxvtjMyriadPro-Light" w:hAnsi="Times New Roman"/>
          <w:color w:val="0000FF"/>
          <w:sz w:val="22"/>
          <w:szCs w:val="22"/>
        </w:rPr>
        <w:t>2016b</w:t>
      </w:r>
      <w:r>
        <w:rPr>
          <w:rFonts w:ascii="Times New Roman" w:eastAsia="YbxvtjMyriadPro-Light" w:hAnsi="Times New Roman"/>
          <w:sz w:val="22"/>
          <w:szCs w:val="22"/>
        </w:rPr>
        <w:t xml:space="preserve">). </w:t>
      </w:r>
      <w:r w:rsidRPr="006A2713">
        <w:rPr>
          <w:rFonts w:ascii="Times New Roman" w:eastAsia="YbxvtjMyriadPro-Light" w:hAnsi="Times New Roman"/>
          <w:sz w:val="22"/>
          <w:szCs w:val="22"/>
        </w:rPr>
        <w:t xml:space="preserve">The </w:t>
      </w:r>
      <w:r w:rsidRPr="006A2713">
        <w:rPr>
          <w:rFonts w:ascii="Times New Roman" w:eastAsia="YbxvtjMyriadPro-Light" w:hAnsi="Times New Roman"/>
          <w:i/>
          <w:iCs/>
          <w:sz w:val="22"/>
          <w:szCs w:val="22"/>
        </w:rPr>
        <w:t xml:space="preserve">star </w:t>
      </w:r>
      <w:r w:rsidRPr="006A2713">
        <w:rPr>
          <w:rFonts w:ascii="Times New Roman" w:eastAsia="YbxvtjMyriadPro-Light" w:hAnsi="Times New Roman"/>
          <w:sz w:val="22"/>
          <w:szCs w:val="22"/>
        </w:rPr>
        <w:t xml:space="preserve">denotes the rupture starting point. </w:t>
      </w:r>
      <w:r w:rsidRPr="003E5EDB">
        <w:rPr>
          <w:rFonts w:ascii="Times New Roman" w:eastAsia="YbxvtjMyriadPro-Light" w:hAnsi="Times New Roman"/>
          <w:i/>
          <w:iCs/>
          <w:sz w:val="22"/>
          <w:szCs w:val="22"/>
        </w:rPr>
        <w:t>Sky blue</w:t>
      </w:r>
      <w:r w:rsidRPr="006A2713">
        <w:rPr>
          <w:rFonts w:ascii="Times New Roman" w:eastAsia="YbxvtjMyriadPro-Light" w:hAnsi="Times New Roman"/>
          <w:i/>
          <w:iCs/>
          <w:sz w:val="22"/>
          <w:szCs w:val="22"/>
        </w:rPr>
        <w:t xml:space="preserve"> </w:t>
      </w:r>
      <w:r w:rsidRPr="006A2713">
        <w:rPr>
          <w:rFonts w:ascii="Times New Roman" w:eastAsia="YbxvtjMyriadPro-Light" w:hAnsi="Times New Roman"/>
          <w:sz w:val="22"/>
          <w:szCs w:val="22"/>
        </w:rPr>
        <w:t xml:space="preserve">and </w:t>
      </w:r>
      <w:r w:rsidRPr="006A2713">
        <w:rPr>
          <w:rFonts w:ascii="Times New Roman" w:eastAsia="YbxvtjMyriadPro-Light" w:hAnsi="Times New Roman"/>
          <w:i/>
          <w:iCs/>
          <w:sz w:val="22"/>
          <w:szCs w:val="22"/>
        </w:rPr>
        <w:t xml:space="preserve">gray circles </w:t>
      </w:r>
      <w:r w:rsidRPr="006A2713">
        <w:rPr>
          <w:rFonts w:ascii="Times New Roman" w:eastAsia="YbxvtjMyriadPro-Light" w:hAnsi="Times New Roman"/>
          <w:sz w:val="22"/>
          <w:szCs w:val="22"/>
        </w:rPr>
        <w:t>denote the hypocenters of aftershocks (</w:t>
      </w:r>
      <w:r w:rsidRPr="006A2713">
        <w:rPr>
          <w:rFonts w:ascii="Times New Roman" w:eastAsia="YbxvtjMyriadPro-Light" w:hAnsi="Times New Roman"/>
          <w:i/>
          <w:iCs/>
          <w:sz w:val="22"/>
          <w:szCs w:val="22"/>
        </w:rPr>
        <w:t xml:space="preserve">M </w:t>
      </w:r>
      <w:r w:rsidRPr="006A2713">
        <w:rPr>
          <w:rFonts w:ascii="Times New Roman" w:hAnsi="Times New Roman"/>
          <w:sz w:val="22"/>
          <w:szCs w:val="22"/>
        </w:rPr>
        <w:t>≥</w:t>
      </w:r>
      <w:r w:rsidRPr="006A2713">
        <w:rPr>
          <w:rFonts w:ascii="Times New Roman" w:eastAsia="PldbvtMTSY" w:hAnsi="Times New Roman"/>
          <w:sz w:val="22"/>
          <w:szCs w:val="22"/>
        </w:rPr>
        <w:t xml:space="preserve"> </w:t>
      </w:r>
      <w:r w:rsidRPr="006A2713">
        <w:rPr>
          <w:rFonts w:ascii="Times New Roman" w:eastAsia="YbxvtjMyriadPro-Light" w:hAnsi="Times New Roman"/>
          <w:sz w:val="22"/>
          <w:szCs w:val="22"/>
        </w:rPr>
        <w:t xml:space="preserve">1) 1 day and 1 month after the </w:t>
      </w:r>
      <w:r w:rsidRPr="006A2713">
        <w:rPr>
          <w:rFonts w:ascii="Times New Roman" w:eastAsia="YbxvtjMyriadPro-Light" w:hAnsi="Times New Roman"/>
          <w:i/>
          <w:iCs/>
          <w:sz w:val="22"/>
          <w:szCs w:val="22"/>
        </w:rPr>
        <w:t xml:space="preserve">M </w:t>
      </w:r>
      <w:r w:rsidRPr="006A2713">
        <w:rPr>
          <w:rFonts w:ascii="Times New Roman" w:eastAsia="YbxvtjMyriadPro-Light" w:hAnsi="Times New Roman"/>
          <w:sz w:val="22"/>
          <w:szCs w:val="22"/>
        </w:rPr>
        <w:t xml:space="preserve">7.3 event, respectively, which were determined by the NIED Hi-net. </w:t>
      </w:r>
      <w:r w:rsidRPr="003E5EDB">
        <w:rPr>
          <w:rFonts w:ascii="Times New Roman" w:eastAsia="YbxvtjMyriadPro-Light" w:hAnsi="Times New Roman"/>
          <w:i/>
          <w:iCs/>
          <w:sz w:val="22"/>
          <w:szCs w:val="22"/>
        </w:rPr>
        <w:t xml:space="preserve">Circle </w:t>
      </w:r>
      <w:r w:rsidRPr="003E5EDB">
        <w:rPr>
          <w:rFonts w:ascii="Times New Roman" w:eastAsia="YbxvtjMyriadPro-Light" w:hAnsi="Times New Roman"/>
          <w:sz w:val="22"/>
          <w:szCs w:val="22"/>
        </w:rPr>
        <w:t>sizes indicate event magnitudes.</w:t>
      </w:r>
      <w:r w:rsidRPr="00D54CF6">
        <w:rPr>
          <w:rFonts w:ascii="Times New Roman" w:eastAsia="YbxvtjMyriadPro-Light" w:hAnsi="Times New Roman"/>
          <w:sz w:val="22"/>
          <w:szCs w:val="22"/>
        </w:rPr>
        <w:t xml:space="preserve"> </w:t>
      </w:r>
      <w:r w:rsidRPr="00D54CF6">
        <w:rPr>
          <w:rFonts w:ascii="Times New Roman" w:eastAsia="YbxvtjMyriadPro-Light" w:hAnsi="Times New Roman"/>
          <w:i/>
          <w:iCs/>
          <w:sz w:val="22"/>
          <w:szCs w:val="22"/>
        </w:rPr>
        <w:t xml:space="preserve">Open triangles </w:t>
      </w:r>
      <w:r w:rsidRPr="00D54CF6">
        <w:rPr>
          <w:rFonts w:ascii="Times New Roman" w:eastAsia="YbxvtjMyriadPro-Light" w:hAnsi="Times New Roman"/>
          <w:sz w:val="22"/>
          <w:szCs w:val="22"/>
        </w:rPr>
        <w:t>denote stations used in the analysis.</w:t>
      </w:r>
      <w:r w:rsidRPr="00D54CF6">
        <w:rPr>
          <w:rFonts w:ascii="YbxvtjMyriadPro-Light" w:eastAsia="YbxvtjMyriadPro-Light" w:hAnsiTheme="minorHAnsi" w:cs="YbxvtjMyriadPro-Light"/>
          <w:sz w:val="16"/>
          <w:szCs w:val="16"/>
        </w:rPr>
        <w:t xml:space="preserve"> </w:t>
      </w:r>
      <w:r w:rsidRPr="003E5EDB">
        <w:rPr>
          <w:rFonts w:ascii="Times New Roman" w:eastAsia="YbxvtjMyriadPro-Light" w:hAnsi="Times New Roman"/>
          <w:i/>
          <w:sz w:val="22"/>
          <w:szCs w:val="22"/>
        </w:rPr>
        <w:t>Right.</w:t>
      </w:r>
      <w:r w:rsidRPr="003E5EDB">
        <w:rPr>
          <w:rFonts w:ascii="Times New Roman" w:eastAsia="YbxvtjMyriadPro-Light" w:hAnsi="Times New Roman"/>
          <w:sz w:val="22"/>
          <w:szCs w:val="22"/>
        </w:rPr>
        <w:t xml:space="preserve"> The SMGA model with two SMGAs (SMGA1 and SMGA2).</w:t>
      </w:r>
    </w:p>
    <w:p w:rsidR="004A6924" w:rsidRPr="004A6924" w:rsidRDefault="004A6924" w:rsidP="00533EBB">
      <w:pPr>
        <w:jc w:val="left"/>
        <w:rPr>
          <w:rFonts w:ascii="Times New Roman" w:hAnsi="Times New Roman"/>
          <w:color w:val="00B0F0"/>
          <w:szCs w:val="21"/>
        </w:rPr>
      </w:pPr>
    </w:p>
    <w:p w:rsidR="00533EBB" w:rsidRPr="001C1623" w:rsidRDefault="00533EBB" w:rsidP="00533EBB">
      <w:pPr>
        <w:jc w:val="left"/>
        <w:rPr>
          <w:rFonts w:ascii="Times New Roman" w:hAnsi="Times New Roman"/>
          <w:szCs w:val="21"/>
        </w:rPr>
      </w:pPr>
      <w:r w:rsidRPr="00D77E11">
        <w:rPr>
          <w:rFonts w:ascii="Times New Roman" w:hAnsi="Times New Roman"/>
          <w:color w:val="00B0F0"/>
          <w:szCs w:val="21"/>
        </w:rPr>
        <w:t>Kubo et al. (2016b)</w:t>
      </w:r>
      <w:r w:rsidRPr="00D77E11">
        <w:rPr>
          <w:rFonts w:ascii="Times New Roman" w:hAnsi="Times New Roman"/>
          <w:color w:val="00B0F0"/>
          <w:szCs w:val="21"/>
          <w:vertAlign w:val="superscript"/>
        </w:rPr>
        <w:t>[1</w:t>
      </w:r>
      <w:r w:rsidR="00DC51BD">
        <w:rPr>
          <w:rFonts w:ascii="Times New Roman" w:hAnsi="Times New Roman"/>
          <w:color w:val="00B0F0"/>
          <w:szCs w:val="21"/>
          <w:vertAlign w:val="superscript"/>
        </w:rPr>
        <w:t>2</w:t>
      </w:r>
      <w:r w:rsidRPr="00D77E11">
        <w:rPr>
          <w:rFonts w:ascii="Times New Roman" w:hAnsi="Times New Roman"/>
          <w:color w:val="00B0F0"/>
          <w:szCs w:val="21"/>
          <w:vertAlign w:val="superscript"/>
        </w:rPr>
        <w:t>]</w:t>
      </w:r>
      <w:r w:rsidRPr="001C1623">
        <w:rPr>
          <w:rFonts w:ascii="Times New Roman" w:hAnsi="Times New Roman"/>
          <w:szCs w:val="21"/>
        </w:rPr>
        <w:t xml:space="preserve"> had the waveform inversion assuming the curved fault model</w:t>
      </w:r>
      <w:r w:rsidR="00E12DA0">
        <w:rPr>
          <w:rFonts w:ascii="Times New Roman" w:hAnsi="Times New Roman"/>
          <w:szCs w:val="21"/>
        </w:rPr>
        <w:t xml:space="preserve"> </w:t>
      </w:r>
      <w:r>
        <w:rPr>
          <w:rFonts w:ascii="Times New Roman" w:hAnsi="Times New Roman"/>
          <w:szCs w:val="21"/>
        </w:rPr>
        <w:t>(Fig. 3</w:t>
      </w:r>
      <w:r w:rsidR="009603A9">
        <w:rPr>
          <w:rFonts w:ascii="Times New Roman" w:hAnsi="Times New Roman"/>
          <w:szCs w:val="21"/>
        </w:rPr>
        <w:t xml:space="preserve"> left</w:t>
      </w:r>
      <w:r>
        <w:rPr>
          <w:rFonts w:ascii="Times New Roman" w:hAnsi="Times New Roman"/>
          <w:szCs w:val="21"/>
        </w:rPr>
        <w:t>)</w:t>
      </w:r>
      <w:r w:rsidRPr="001C1623">
        <w:rPr>
          <w:rFonts w:ascii="Times New Roman" w:hAnsi="Times New Roman"/>
          <w:szCs w:val="21"/>
        </w:rPr>
        <w:t>. They confirmed that the use of the curved fault model led to improved waveform fit at the stations south of the fault, comparing it</w:t>
      </w:r>
      <w:r w:rsidRPr="001C1623">
        <w:rPr>
          <w:rFonts w:ascii="Times New Roman" w:hAnsi="Times New Roman" w:hint="eastAsia"/>
          <w:szCs w:val="21"/>
        </w:rPr>
        <w:t xml:space="preserve"> </w:t>
      </w:r>
      <w:r w:rsidRPr="001C1623">
        <w:rPr>
          <w:rFonts w:ascii="Times New Roman" w:hAnsi="Times New Roman"/>
          <w:szCs w:val="21"/>
        </w:rPr>
        <w:t xml:space="preserve">with the result of using a single fault </w:t>
      </w:r>
      <w:r>
        <w:rPr>
          <w:rFonts w:ascii="Times New Roman" w:hAnsi="Times New Roman"/>
          <w:szCs w:val="21"/>
        </w:rPr>
        <w:t>plane model</w:t>
      </w:r>
      <w:r w:rsidRPr="001C1623">
        <w:rPr>
          <w:rFonts w:ascii="Times New Roman" w:hAnsi="Times New Roman"/>
          <w:szCs w:val="21"/>
        </w:rPr>
        <w:t>.</w:t>
      </w:r>
      <w:r w:rsidR="00BE0F99">
        <w:rPr>
          <w:rFonts w:ascii="Times New Roman" w:hAnsi="Times New Roman"/>
          <w:szCs w:val="21"/>
        </w:rPr>
        <w:t xml:space="preserve"> </w:t>
      </w:r>
      <w:r w:rsidRPr="001C1623">
        <w:rPr>
          <w:rFonts w:ascii="Times New Roman" w:hAnsi="Times New Roman"/>
          <w:szCs w:val="21"/>
        </w:rPr>
        <w:t>We constructed a characterized source model consisting of two fault segments with one SMGA in each segment</w:t>
      </w:r>
      <w:r w:rsidR="009603A9">
        <w:rPr>
          <w:rFonts w:ascii="Times New Roman" w:hAnsi="Times New Roman"/>
          <w:szCs w:val="21"/>
        </w:rPr>
        <w:t xml:space="preserve"> (</w:t>
      </w:r>
      <w:r>
        <w:rPr>
          <w:rFonts w:ascii="Times New Roman" w:hAnsi="Times New Roman"/>
          <w:szCs w:val="21"/>
        </w:rPr>
        <w:t>Fig. 3</w:t>
      </w:r>
      <w:r w:rsidR="009603A9">
        <w:rPr>
          <w:rFonts w:ascii="Times New Roman" w:hAnsi="Times New Roman"/>
          <w:szCs w:val="21"/>
        </w:rPr>
        <w:t xml:space="preserve"> right</w:t>
      </w:r>
      <w:r>
        <w:rPr>
          <w:rFonts w:ascii="Times New Roman" w:hAnsi="Times New Roman"/>
          <w:szCs w:val="21"/>
        </w:rPr>
        <w:t>)</w:t>
      </w:r>
      <w:r w:rsidRPr="001C1623">
        <w:rPr>
          <w:rFonts w:ascii="Times New Roman" w:hAnsi="Times New Roman"/>
          <w:szCs w:val="21"/>
        </w:rPr>
        <w:t xml:space="preserve">, based on the slip distribution model of </w:t>
      </w:r>
      <w:r w:rsidRPr="00D77E11">
        <w:rPr>
          <w:rFonts w:ascii="Times New Roman" w:hAnsi="Times New Roman"/>
          <w:color w:val="00B0F0"/>
          <w:szCs w:val="21"/>
        </w:rPr>
        <w:t>Kubo et al. (2016b)</w:t>
      </w:r>
      <w:r w:rsidRPr="00D77E11">
        <w:rPr>
          <w:rFonts w:ascii="Times New Roman" w:hAnsi="Times New Roman"/>
          <w:color w:val="00B0F0"/>
          <w:szCs w:val="21"/>
          <w:vertAlign w:val="superscript"/>
        </w:rPr>
        <w:t>[1</w:t>
      </w:r>
      <w:r w:rsidR="00DC51BD">
        <w:rPr>
          <w:rFonts w:ascii="Times New Roman" w:hAnsi="Times New Roman"/>
          <w:color w:val="00B0F0"/>
          <w:szCs w:val="21"/>
          <w:vertAlign w:val="superscript"/>
        </w:rPr>
        <w:t>2</w:t>
      </w:r>
      <w:r w:rsidRPr="00D77E11">
        <w:rPr>
          <w:rFonts w:ascii="Times New Roman" w:hAnsi="Times New Roman"/>
          <w:color w:val="00B0F0"/>
          <w:szCs w:val="21"/>
          <w:vertAlign w:val="superscript"/>
        </w:rPr>
        <w:t>]</w:t>
      </w:r>
      <w:r w:rsidRPr="001C1623">
        <w:rPr>
          <w:rFonts w:ascii="Times New Roman" w:hAnsi="Times New Roman"/>
          <w:szCs w:val="21"/>
        </w:rPr>
        <w:t xml:space="preserve">. </w:t>
      </w:r>
    </w:p>
    <w:p w:rsidR="00893175" w:rsidRDefault="00533EBB" w:rsidP="00533EBB">
      <w:pPr>
        <w:jc w:val="left"/>
        <w:rPr>
          <w:rFonts w:ascii="Times New Roman" w:hAnsi="Times New Roman"/>
          <w:szCs w:val="21"/>
          <w:lang w:eastAsia="ja-JP"/>
        </w:rPr>
      </w:pPr>
      <w:r w:rsidRPr="001C1623">
        <w:rPr>
          <w:rFonts w:ascii="Times New Roman" w:hAnsi="Times New Roman" w:cs="ＭＳ 明朝"/>
          <w:color w:val="000000"/>
          <w:szCs w:val="21"/>
        </w:rPr>
        <w:t xml:space="preserve">The long-period ground motions are </w:t>
      </w:r>
      <w:r w:rsidR="009603A9">
        <w:rPr>
          <w:rFonts w:ascii="Times New Roman" w:hAnsi="Times New Roman" w:cs="ＭＳ 明朝"/>
          <w:color w:val="000000"/>
          <w:szCs w:val="21"/>
        </w:rPr>
        <w:t>simulated</w:t>
      </w:r>
      <w:r w:rsidRPr="001C1623">
        <w:rPr>
          <w:rFonts w:ascii="Times New Roman" w:hAnsi="Times New Roman" w:cs="ＭＳ 明朝"/>
          <w:color w:val="000000"/>
          <w:szCs w:val="21"/>
        </w:rPr>
        <w:t xml:space="preserve"> using </w:t>
      </w:r>
      <w:r w:rsidR="009603A9">
        <w:rPr>
          <w:rFonts w:ascii="Times New Roman" w:hAnsi="Times New Roman" w:cs="ＭＳ 明朝"/>
          <w:color w:val="000000"/>
          <w:szCs w:val="21"/>
        </w:rPr>
        <w:t xml:space="preserve">the SMGA model in which Green’s functions are estimated by </w:t>
      </w:r>
      <w:r>
        <w:rPr>
          <w:rFonts w:ascii="Times New Roman" w:hAnsi="Times New Roman" w:cs="ＭＳ 明朝"/>
          <w:color w:val="000000"/>
          <w:szCs w:val="21"/>
        </w:rPr>
        <w:t xml:space="preserve">the </w:t>
      </w:r>
      <w:r w:rsidR="003A7FC4">
        <w:rPr>
          <w:rFonts w:ascii="Times New Roman" w:hAnsi="Times New Roman" w:cs="ＭＳ 明朝"/>
          <w:color w:val="000000"/>
          <w:szCs w:val="21"/>
        </w:rPr>
        <w:t xml:space="preserve">discrete wavenumber </w:t>
      </w:r>
      <w:r>
        <w:rPr>
          <w:rFonts w:ascii="Times New Roman" w:hAnsi="Times New Roman" w:cs="ＭＳ 明朝"/>
          <w:color w:val="000000"/>
          <w:szCs w:val="21"/>
        </w:rPr>
        <w:t xml:space="preserve">method for calculating ground motions in </w:t>
      </w:r>
      <w:r w:rsidR="00DC51BD">
        <w:rPr>
          <w:rFonts w:ascii="Times New Roman" w:hAnsi="Times New Roman" w:cs="ＭＳ 明朝"/>
          <w:color w:val="000000"/>
          <w:szCs w:val="21"/>
        </w:rPr>
        <w:t xml:space="preserve">elastic </w:t>
      </w:r>
      <w:r>
        <w:rPr>
          <w:rFonts w:ascii="Times New Roman" w:hAnsi="Times New Roman" w:cs="ＭＳ 明朝"/>
          <w:color w:val="000000"/>
          <w:szCs w:val="21"/>
        </w:rPr>
        <w:t xml:space="preserve">layered media </w:t>
      </w:r>
      <w:r w:rsidRPr="001C1623">
        <w:rPr>
          <w:rFonts w:ascii="Times New Roman" w:hAnsi="Times New Roman" w:cs="ＭＳ 明朝"/>
          <w:color w:val="000000"/>
          <w:szCs w:val="21"/>
        </w:rPr>
        <w:t>(</w:t>
      </w:r>
      <w:r w:rsidR="003A7FC4" w:rsidRPr="00DC51BD">
        <w:rPr>
          <w:rFonts w:ascii="Times New Roman" w:hAnsi="Times New Roman" w:cs="ＭＳ 明朝"/>
          <w:color w:val="00B0F0"/>
          <w:szCs w:val="21"/>
        </w:rPr>
        <w:t>Bouchon, 1981</w:t>
      </w:r>
      <w:r w:rsidRPr="00D77E11">
        <w:rPr>
          <w:rFonts w:ascii="Times New Roman" w:hAnsi="Times New Roman" w:cs="ＭＳ 明朝"/>
          <w:color w:val="00B0F0"/>
          <w:szCs w:val="21"/>
          <w:vertAlign w:val="superscript"/>
        </w:rPr>
        <w:t>[1</w:t>
      </w:r>
      <w:r w:rsidR="00DC51BD">
        <w:rPr>
          <w:rFonts w:ascii="Times New Roman" w:hAnsi="Times New Roman" w:cs="ＭＳ 明朝"/>
          <w:color w:val="00B0F0"/>
          <w:szCs w:val="21"/>
          <w:vertAlign w:val="superscript"/>
        </w:rPr>
        <w:t>4</w:t>
      </w:r>
      <w:r w:rsidRPr="00D77E11">
        <w:rPr>
          <w:rFonts w:ascii="Times New Roman" w:hAnsi="Times New Roman" w:cs="ＭＳ 明朝"/>
          <w:color w:val="00B0F0"/>
          <w:szCs w:val="21"/>
          <w:vertAlign w:val="superscript"/>
        </w:rPr>
        <w:t>]</w:t>
      </w:r>
      <w:r>
        <w:rPr>
          <w:rFonts w:ascii="Times New Roman" w:hAnsi="Times New Roman" w:cs="ＭＳ 明朝"/>
          <w:color w:val="000000"/>
          <w:szCs w:val="21"/>
        </w:rPr>
        <w:t>)</w:t>
      </w:r>
      <w:r w:rsidRPr="001C1623">
        <w:rPr>
          <w:rFonts w:ascii="Times New Roman" w:hAnsi="Times New Roman" w:cs="ＭＳ 明朝"/>
          <w:color w:val="000000"/>
          <w:szCs w:val="21"/>
        </w:rPr>
        <w:t>.</w:t>
      </w:r>
      <w:r>
        <w:rPr>
          <w:rFonts w:ascii="Times New Roman" w:hAnsi="Times New Roman" w:cs="ＭＳ 明朝"/>
          <w:color w:val="000000"/>
          <w:szCs w:val="21"/>
        </w:rPr>
        <w:t xml:space="preserve"> </w:t>
      </w:r>
      <w:r w:rsidR="00893175">
        <w:rPr>
          <w:rFonts w:ascii="Times New Roman" w:hAnsi="Times New Roman"/>
          <w:szCs w:val="21"/>
        </w:rPr>
        <w:t xml:space="preserve">The synthetic velocity motions obtained as sum of the contributions of SMGA1 and SMGA2 to ground motions agree well with the observed ones </w:t>
      </w:r>
      <w:r w:rsidR="00893175">
        <w:rPr>
          <w:rFonts w:ascii="Times New Roman" w:hAnsi="Times New Roman" w:cs="ＭＳ 明朝"/>
          <w:color w:val="000000"/>
          <w:szCs w:val="21"/>
        </w:rPr>
        <w:t xml:space="preserve">at </w:t>
      </w:r>
      <w:r w:rsidR="00893175">
        <w:rPr>
          <w:rFonts w:ascii="Times New Roman" w:hAnsi="Times New Roman"/>
          <w:szCs w:val="21"/>
        </w:rPr>
        <w:t>near- and intermediate-fault distance stations in Fig. 4.</w:t>
      </w:r>
      <w:r w:rsidR="00893175">
        <w:rPr>
          <w:rFonts w:ascii="Times New Roman" w:hAnsi="Times New Roman" w:hint="eastAsia"/>
          <w:szCs w:val="21"/>
          <w:lang w:eastAsia="ja-JP"/>
        </w:rPr>
        <w:t xml:space="preserve"> </w:t>
      </w:r>
    </w:p>
    <w:p w:rsidR="004A6924" w:rsidRDefault="004A6924" w:rsidP="00533EBB">
      <w:pPr>
        <w:jc w:val="left"/>
        <w:rPr>
          <w:rFonts w:ascii="Times New Roman" w:hAnsi="Times New Roman"/>
          <w:szCs w:val="21"/>
          <w:lang w:eastAsia="ja-JP"/>
        </w:rPr>
      </w:pPr>
      <w:r>
        <w:rPr>
          <w:noProof/>
          <w:lang w:val="en-US" w:eastAsia="ja-JP"/>
        </w:rPr>
        <w:drawing>
          <wp:inline distT="0" distB="0" distL="0" distR="0" wp14:anchorId="3C204E17" wp14:editId="3E60ABC9">
            <wp:extent cx="5448300" cy="2882900"/>
            <wp:effectExtent l="0" t="0" r="0" b="0"/>
            <wp:docPr id="12" name="図 12" descr="C:\Users\kazz4\Desktop\BestPSHANI2\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azz4\Desktop\BestPSHANI2\Fig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8300" cy="2882900"/>
                    </a:xfrm>
                    <a:prstGeom prst="rect">
                      <a:avLst/>
                    </a:prstGeom>
                    <a:noFill/>
                    <a:ln>
                      <a:noFill/>
                    </a:ln>
                  </pic:spPr>
                </pic:pic>
              </a:graphicData>
            </a:graphic>
          </wp:inline>
        </w:drawing>
      </w:r>
    </w:p>
    <w:p w:rsidR="004A6924" w:rsidRDefault="004A6924" w:rsidP="004A6924">
      <w:pPr>
        <w:rPr>
          <w:rFonts w:ascii="Times New Roman" w:hAnsi="Times New Roman"/>
          <w:sz w:val="22"/>
          <w:szCs w:val="22"/>
        </w:rPr>
      </w:pPr>
      <w:r>
        <w:rPr>
          <w:rFonts w:ascii="Times New Roman" w:hAnsi="Times New Roman" w:hint="eastAsia"/>
          <w:i/>
          <w:sz w:val="22"/>
          <w:szCs w:val="22"/>
        </w:rPr>
        <w:t>FIG. 4</w:t>
      </w:r>
      <w:r w:rsidRPr="000C6FC8">
        <w:rPr>
          <w:rFonts w:ascii="Times New Roman" w:hAnsi="Times New Roman" w:hint="eastAsia"/>
          <w:i/>
          <w:sz w:val="22"/>
          <w:szCs w:val="22"/>
        </w:rPr>
        <w:t xml:space="preserve">. </w:t>
      </w:r>
      <w:r>
        <w:rPr>
          <w:rFonts w:ascii="Times New Roman" w:hAnsi="Times New Roman"/>
          <w:sz w:val="22"/>
          <w:szCs w:val="22"/>
        </w:rPr>
        <w:t>Comparison of the observed (black) and synthetic (red) velocity ground motions of three components (</w:t>
      </w:r>
      <w:r>
        <w:rPr>
          <w:rFonts w:ascii="Times New Roman" w:hAnsi="Times New Roman" w:hint="eastAsia"/>
          <w:sz w:val="22"/>
          <w:szCs w:val="22"/>
          <w:lang w:eastAsia="ja-JP"/>
        </w:rPr>
        <w:t>NS</w:t>
      </w:r>
      <w:r>
        <w:rPr>
          <w:rFonts w:ascii="Times New Roman" w:hAnsi="Times New Roman"/>
          <w:sz w:val="22"/>
          <w:szCs w:val="22"/>
        </w:rPr>
        <w:t>, EW, and UD) at intermediate-distance stations (fault distance of more than 2 km). Contributions from SMGA1 and SMGA2 are plotted by blue and gray lines, respectively. The available frequency range is less than 1 Hz.</w:t>
      </w:r>
    </w:p>
    <w:p w:rsidR="004A6924" w:rsidRDefault="004A6924" w:rsidP="004A6924">
      <w:pPr>
        <w:rPr>
          <w:rFonts w:ascii="Times New Roman" w:hAnsi="Times New Roman"/>
          <w:sz w:val="22"/>
          <w:szCs w:val="22"/>
        </w:rPr>
      </w:pPr>
    </w:p>
    <w:p w:rsidR="004A6924" w:rsidRDefault="004A6924" w:rsidP="004A6924">
      <w:pPr>
        <w:jc w:val="left"/>
        <w:rPr>
          <w:rFonts w:ascii="Times New Roman" w:hAnsi="Times New Roman" w:cs="ＭＳ 明朝"/>
          <w:color w:val="000000"/>
          <w:szCs w:val="21"/>
        </w:rPr>
      </w:pPr>
      <w:r>
        <w:rPr>
          <w:rFonts w:ascii="Times New Roman" w:hAnsi="Times New Roman" w:cs="ＭＳ 明朝" w:hint="eastAsia"/>
          <w:color w:val="000000"/>
          <w:szCs w:val="21"/>
        </w:rPr>
        <w:t xml:space="preserve">On the other hand, synthetic </w:t>
      </w:r>
      <w:r>
        <w:rPr>
          <w:rFonts w:ascii="Times New Roman" w:hAnsi="Times New Roman" w:cs="ＭＳ 明朝"/>
          <w:color w:val="000000"/>
          <w:szCs w:val="21"/>
        </w:rPr>
        <w:t>velocity</w:t>
      </w:r>
      <w:r>
        <w:rPr>
          <w:rFonts w:ascii="Times New Roman" w:hAnsi="Times New Roman" w:cs="ＭＳ 明朝" w:hint="eastAsia"/>
          <w:color w:val="000000"/>
          <w:szCs w:val="21"/>
        </w:rPr>
        <w:t xml:space="preserve"> motions </w:t>
      </w:r>
      <w:r>
        <w:rPr>
          <w:rFonts w:ascii="Times New Roman" w:hAnsi="Times New Roman" w:cs="ＭＳ 明朝"/>
          <w:color w:val="000000"/>
          <w:szCs w:val="21"/>
        </w:rPr>
        <w:t xml:space="preserve">at very-near-fault stations (93051, 93048, and KMMH16) </w:t>
      </w:r>
      <w:r>
        <w:rPr>
          <w:rFonts w:ascii="Times New Roman" w:hAnsi="Times New Roman" w:cs="ＭＳ 明朝" w:hint="eastAsia"/>
          <w:color w:val="000000"/>
          <w:szCs w:val="21"/>
        </w:rPr>
        <w:t xml:space="preserve">using the </w:t>
      </w:r>
      <w:r>
        <w:rPr>
          <w:rFonts w:ascii="Times New Roman" w:hAnsi="Times New Roman" w:cs="ＭＳ 明朝"/>
          <w:color w:val="000000"/>
          <w:szCs w:val="21"/>
        </w:rPr>
        <w:t>SMGA model (Fig.3 right)</w:t>
      </w:r>
      <w:r>
        <w:rPr>
          <w:rFonts w:ascii="Times New Roman" w:hAnsi="Times New Roman" w:cs="ＭＳ 明朝" w:hint="eastAsia"/>
          <w:color w:val="000000"/>
          <w:szCs w:val="21"/>
        </w:rPr>
        <w:t xml:space="preserve"> </w:t>
      </w:r>
      <w:r>
        <w:rPr>
          <w:rFonts w:ascii="Times New Roman" w:hAnsi="Times New Roman" w:cs="ＭＳ 明朝"/>
          <w:color w:val="000000"/>
          <w:szCs w:val="21"/>
        </w:rPr>
        <w:t xml:space="preserve">are clearly underestimated without long-period motions more than 2 s compared with the observed ones as shown in Fig. 5. </w:t>
      </w:r>
      <w:r>
        <w:rPr>
          <w:rFonts w:ascii="Times New Roman" w:hAnsi="Times New Roman" w:hint="eastAsia"/>
          <w:szCs w:val="21"/>
        </w:rPr>
        <w:t>Then we</w:t>
      </w:r>
      <w:r>
        <w:rPr>
          <w:rFonts w:ascii="Times New Roman" w:hAnsi="Times New Roman"/>
          <w:szCs w:val="21"/>
        </w:rPr>
        <w:t xml:space="preserve"> propose a new characterized model adding </w:t>
      </w:r>
      <w:r>
        <w:rPr>
          <w:rFonts w:ascii="Times New Roman" w:hAnsi="Times New Roman" w:cs="ＭＳ 明朝"/>
          <w:color w:val="000000"/>
          <w:szCs w:val="21"/>
        </w:rPr>
        <w:t xml:space="preserve">long-period motion generation areas (LMGA) from fault surface to a certain depth in the weak zone over the seismogenic zone. </w:t>
      </w:r>
      <w:r>
        <w:rPr>
          <w:rFonts w:ascii="Times New Roman" w:hAnsi="Times New Roman" w:cs="ＭＳ 明朝" w:hint="eastAsia"/>
          <w:color w:val="000000"/>
          <w:szCs w:val="21"/>
        </w:rPr>
        <w:t xml:space="preserve">The slip velocity time function </w:t>
      </w:r>
      <w:r>
        <w:rPr>
          <w:rFonts w:ascii="Times New Roman" w:hAnsi="Times New Roman" w:cs="ＭＳ 明朝"/>
          <w:color w:val="000000"/>
          <w:szCs w:val="21"/>
        </w:rPr>
        <w:t xml:space="preserve">inside the LMGA is defined to be a smoothed ramp function with a certain duration. </w:t>
      </w:r>
      <w:r w:rsidRPr="001C1623">
        <w:rPr>
          <w:rFonts w:ascii="Times New Roman" w:hAnsi="Times New Roman" w:cs="ＭＳ 明朝"/>
          <w:color w:val="000000"/>
          <w:szCs w:val="21"/>
        </w:rPr>
        <w:t xml:space="preserve">The long-period ground motions including permanent displacement are </w:t>
      </w:r>
      <w:r>
        <w:rPr>
          <w:rFonts w:ascii="Times New Roman" w:hAnsi="Times New Roman" w:cs="ＭＳ 明朝"/>
          <w:color w:val="000000"/>
          <w:szCs w:val="21"/>
        </w:rPr>
        <w:t>simulated</w:t>
      </w:r>
      <w:r w:rsidRPr="001C1623">
        <w:rPr>
          <w:rFonts w:ascii="Times New Roman" w:hAnsi="Times New Roman" w:cs="ＭＳ 明朝"/>
          <w:color w:val="000000"/>
          <w:szCs w:val="21"/>
        </w:rPr>
        <w:t xml:space="preserve"> using </w:t>
      </w:r>
      <w:r>
        <w:rPr>
          <w:rFonts w:ascii="Times New Roman" w:hAnsi="Times New Roman" w:cs="ＭＳ 明朝"/>
          <w:color w:val="000000"/>
          <w:szCs w:val="21"/>
        </w:rPr>
        <w:t xml:space="preserve">the SMGA-LMGA model in which Green’s functions are estimated by the </w:t>
      </w:r>
      <w:r w:rsidRPr="00B82977">
        <w:rPr>
          <w:rFonts w:ascii="Times New Roman" w:hAnsi="Times New Roman" w:cs="ＭＳ 明朝"/>
          <w:color w:val="000000"/>
          <w:szCs w:val="21"/>
        </w:rPr>
        <w:t xml:space="preserve">wavenumber </w:t>
      </w:r>
      <w:r>
        <w:rPr>
          <w:rFonts w:ascii="Times New Roman" w:hAnsi="Times New Roman" w:cs="ＭＳ 明朝"/>
          <w:color w:val="000000"/>
          <w:szCs w:val="21"/>
        </w:rPr>
        <w:t xml:space="preserve">integration </w:t>
      </w:r>
      <w:r w:rsidRPr="00B82977">
        <w:rPr>
          <w:rFonts w:ascii="Times New Roman" w:hAnsi="Times New Roman" w:cs="ＭＳ 明朝"/>
          <w:color w:val="000000"/>
          <w:szCs w:val="21"/>
        </w:rPr>
        <w:t>method</w:t>
      </w:r>
      <w:r w:rsidRPr="00B82977" w:rsidDel="00B82977">
        <w:rPr>
          <w:rFonts w:ascii="Times New Roman" w:hAnsi="Times New Roman" w:cs="ＭＳ 明朝"/>
          <w:color w:val="000000"/>
          <w:szCs w:val="21"/>
        </w:rPr>
        <w:t xml:space="preserve"> </w:t>
      </w:r>
      <w:r>
        <w:rPr>
          <w:rFonts w:ascii="Times New Roman" w:hAnsi="Times New Roman" w:cs="ＭＳ 明朝"/>
          <w:color w:val="000000"/>
          <w:szCs w:val="21"/>
        </w:rPr>
        <w:t xml:space="preserve">for calculating ground motions in </w:t>
      </w:r>
      <w:r>
        <w:rPr>
          <w:rFonts w:ascii="Times New Roman" w:hAnsi="Times New Roman" w:cs="ＭＳ 明朝" w:hint="eastAsia"/>
          <w:color w:val="000000"/>
          <w:szCs w:val="21"/>
          <w:lang w:eastAsia="ja-JP"/>
        </w:rPr>
        <w:t>layered</w:t>
      </w:r>
      <w:r>
        <w:rPr>
          <w:rFonts w:ascii="Times New Roman" w:hAnsi="Times New Roman" w:cs="ＭＳ 明朝"/>
          <w:color w:val="000000"/>
          <w:szCs w:val="21"/>
        </w:rPr>
        <w:t xml:space="preserve"> half space media </w:t>
      </w:r>
      <w:r w:rsidRPr="001C1623">
        <w:rPr>
          <w:rFonts w:ascii="Times New Roman" w:hAnsi="Times New Roman" w:cs="ＭＳ 明朝"/>
          <w:color w:val="000000"/>
          <w:szCs w:val="21"/>
        </w:rPr>
        <w:t>(</w:t>
      </w:r>
      <w:r w:rsidRPr="00D77E11" w:rsidDel="00B82977">
        <w:rPr>
          <w:rFonts w:ascii="Times New Roman" w:hAnsi="Times New Roman" w:cs="ＭＳ 明朝"/>
          <w:color w:val="00B0F0"/>
          <w:szCs w:val="21"/>
        </w:rPr>
        <w:t xml:space="preserve"> </w:t>
      </w:r>
      <w:r>
        <w:rPr>
          <w:rFonts w:ascii="Times New Roman" w:hAnsi="Times New Roman" w:cs="ＭＳ 明朝"/>
          <w:color w:val="00B0F0"/>
          <w:szCs w:val="21"/>
        </w:rPr>
        <w:t>Hisada and Bielak, 2003</w:t>
      </w:r>
      <w:r>
        <w:rPr>
          <w:rFonts w:ascii="Times New Roman" w:hAnsi="Times New Roman" w:cs="ＭＳ 明朝"/>
          <w:color w:val="00B0F0"/>
          <w:szCs w:val="21"/>
          <w:vertAlign w:val="superscript"/>
        </w:rPr>
        <w:t>[15</w:t>
      </w:r>
      <w:r w:rsidRPr="00D77E11">
        <w:rPr>
          <w:rFonts w:ascii="Times New Roman" w:hAnsi="Times New Roman" w:cs="ＭＳ 明朝"/>
          <w:color w:val="00B0F0"/>
          <w:szCs w:val="21"/>
          <w:vertAlign w:val="superscript"/>
        </w:rPr>
        <w:t>]</w:t>
      </w:r>
      <w:r>
        <w:rPr>
          <w:rFonts w:ascii="Times New Roman" w:hAnsi="Times New Roman" w:cs="ＭＳ 明朝"/>
          <w:color w:val="000000"/>
          <w:szCs w:val="21"/>
        </w:rPr>
        <w:t>)</w:t>
      </w:r>
      <w:r w:rsidRPr="001C1623">
        <w:rPr>
          <w:rFonts w:ascii="Times New Roman" w:hAnsi="Times New Roman" w:cs="ＭＳ 明朝"/>
          <w:color w:val="000000"/>
          <w:szCs w:val="21"/>
        </w:rPr>
        <w:t>.</w:t>
      </w:r>
    </w:p>
    <w:p w:rsidR="004A6924" w:rsidRDefault="004A6924" w:rsidP="004A6924">
      <w:pPr>
        <w:rPr>
          <w:rFonts w:ascii="Times New Roman" w:hAnsi="Times New Roman" w:cs="ＭＳ 明朝"/>
          <w:color w:val="000000"/>
          <w:szCs w:val="21"/>
        </w:rPr>
      </w:pPr>
      <w:r>
        <w:rPr>
          <w:rFonts w:ascii="Times New Roman" w:hAnsi="Times New Roman" w:cs="ＭＳ 明朝" w:hint="eastAsia"/>
          <w:color w:val="000000"/>
          <w:szCs w:val="21"/>
        </w:rPr>
        <w:t xml:space="preserve">We </w:t>
      </w:r>
      <w:r>
        <w:rPr>
          <w:rFonts w:ascii="Times New Roman" w:hAnsi="Times New Roman" w:cs="ＭＳ 明朝"/>
          <w:color w:val="000000"/>
          <w:szCs w:val="21"/>
        </w:rPr>
        <w:t xml:space="preserve">find </w:t>
      </w:r>
      <w:r>
        <w:rPr>
          <w:rFonts w:ascii="Times New Roman" w:hAnsi="Times New Roman" w:cs="ＭＳ 明朝" w:hint="eastAsia"/>
          <w:color w:val="000000"/>
          <w:szCs w:val="21"/>
        </w:rPr>
        <w:t xml:space="preserve">two LMGAs </w:t>
      </w:r>
      <w:r>
        <w:rPr>
          <w:rFonts w:ascii="Times New Roman" w:hAnsi="Times New Roman" w:cs="ＭＳ 明朝"/>
          <w:color w:val="000000"/>
          <w:szCs w:val="21"/>
        </w:rPr>
        <w:t xml:space="preserve">through a trial and error procedure </w:t>
      </w:r>
      <w:r>
        <w:rPr>
          <w:rFonts w:ascii="Times New Roman" w:hAnsi="Times New Roman" w:cs="ＭＳ 明朝" w:hint="eastAsia"/>
          <w:color w:val="000000"/>
          <w:szCs w:val="21"/>
        </w:rPr>
        <w:t xml:space="preserve">to </w:t>
      </w:r>
      <w:r>
        <w:rPr>
          <w:rFonts w:ascii="Times New Roman" w:hAnsi="Times New Roman" w:cs="ＭＳ 明朝"/>
          <w:color w:val="000000"/>
          <w:szCs w:val="21"/>
        </w:rPr>
        <w:t xml:space="preserve">reproduce long-period motions observed at </w:t>
      </w:r>
      <w:r>
        <w:rPr>
          <w:rFonts w:ascii="Times New Roman" w:hAnsi="Times New Roman" w:hint="eastAsia"/>
          <w:szCs w:val="21"/>
        </w:rPr>
        <w:t>93051, 93048, and KMMH16</w:t>
      </w:r>
      <w:r>
        <w:rPr>
          <w:rFonts w:ascii="Times New Roman" w:hAnsi="Times New Roman"/>
          <w:szCs w:val="21"/>
        </w:rPr>
        <w:t xml:space="preserve"> as shown in Fig. 6. </w:t>
      </w:r>
      <w:r>
        <w:rPr>
          <w:rFonts w:ascii="Times New Roman" w:hAnsi="Times New Roman" w:cs="ＭＳ 明朝"/>
          <w:color w:val="000000"/>
          <w:szCs w:val="21"/>
        </w:rPr>
        <w:t xml:space="preserve">Source parameters for the two LMGAs are listed in Table 1. The slip time function is given to be a smoothed ramp function with 2.5 s duration. Ground motions generated from the LMGA have less amplitudes at short-periods and large amplitudes at long-periods including permanent displacements, being consistent with the observed motions in Fig. 7. </w:t>
      </w:r>
      <w:r w:rsidRPr="00510AD8">
        <w:rPr>
          <w:rFonts w:ascii="Times New Roman" w:hAnsi="Times New Roman" w:cs="ＭＳ 明朝"/>
          <w:color w:val="000000"/>
          <w:szCs w:val="21"/>
        </w:rPr>
        <w:t>The synthetic ground motions as a sum of ground motions from</w:t>
      </w:r>
      <w:r>
        <w:rPr>
          <w:rFonts w:ascii="Times New Roman" w:hAnsi="Times New Roman" w:cs="ＭＳ 明朝"/>
          <w:color w:val="000000"/>
          <w:szCs w:val="21"/>
        </w:rPr>
        <w:t xml:space="preserve"> the LMGAs as well as the SMGAs and the background area </w:t>
      </w:r>
      <w:r w:rsidRPr="00510AD8">
        <w:rPr>
          <w:rFonts w:ascii="Times New Roman" w:hAnsi="Times New Roman" w:cs="ＭＳ 明朝"/>
          <w:color w:val="000000"/>
          <w:szCs w:val="21"/>
        </w:rPr>
        <w:t>agree well with the observed ones</w:t>
      </w:r>
      <w:r>
        <w:rPr>
          <w:rFonts w:ascii="Times New Roman" w:hAnsi="Times New Roman" w:cs="ＭＳ 明朝"/>
          <w:color w:val="000000"/>
          <w:szCs w:val="21"/>
        </w:rPr>
        <w:t xml:space="preserve"> at very-near-fault stations (93051, 93048, and KMMH16) and intermediate-fault stations such as KMM005 in Fig. 8.</w:t>
      </w:r>
    </w:p>
    <w:p w:rsidR="002D1AFC" w:rsidRPr="00533EBB" w:rsidRDefault="002D1AFC" w:rsidP="004A6924">
      <w:pPr>
        <w:rPr>
          <w:lang w:eastAsia="ja-JP"/>
        </w:rPr>
      </w:pPr>
    </w:p>
    <w:p w:rsidR="004A6924" w:rsidRPr="004A6924" w:rsidRDefault="00970F95" w:rsidP="004A6924">
      <w:pPr>
        <w:rPr>
          <w:rFonts w:ascii="Times New Roman" w:hAnsi="Times New Roman"/>
          <w:sz w:val="22"/>
          <w:szCs w:val="22"/>
        </w:rPr>
      </w:pPr>
      <w:r>
        <w:rPr>
          <w:noProof/>
          <w:lang w:val="en-US" w:eastAsia="ja-JP"/>
        </w:rPr>
        <w:drawing>
          <wp:inline distT="0" distB="0" distL="0" distR="0" wp14:anchorId="2FD877EF" wp14:editId="1E7DD315">
            <wp:extent cx="3765550" cy="2787650"/>
            <wp:effectExtent l="0" t="0" r="6350" b="0"/>
            <wp:docPr id="47106" name="Picture 2" descr="C:\Users\kazz4\Desktop\BestPSHANI2\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6" name="Picture 2" descr="C:\Users\kazz4\Desktop\BestPSHANI2\Fig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5550" cy="27876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970F95" w:rsidRDefault="00970F95" w:rsidP="00970F95">
      <w:pPr>
        <w:rPr>
          <w:rFonts w:ascii="Times New Roman" w:hAnsi="Times New Roman"/>
          <w:sz w:val="22"/>
          <w:szCs w:val="22"/>
        </w:rPr>
      </w:pPr>
      <w:r>
        <w:rPr>
          <w:rFonts w:ascii="Times New Roman" w:hAnsi="Times New Roman" w:hint="eastAsia"/>
          <w:i/>
          <w:sz w:val="22"/>
          <w:szCs w:val="22"/>
        </w:rPr>
        <w:t xml:space="preserve">FIG. </w:t>
      </w:r>
      <w:r>
        <w:rPr>
          <w:rFonts w:ascii="Times New Roman" w:hAnsi="Times New Roman"/>
          <w:i/>
          <w:sz w:val="22"/>
          <w:szCs w:val="22"/>
        </w:rPr>
        <w:t>5</w:t>
      </w:r>
      <w:r w:rsidRPr="000C6FC8">
        <w:rPr>
          <w:rFonts w:ascii="Times New Roman" w:hAnsi="Times New Roman" w:hint="eastAsia"/>
          <w:i/>
          <w:sz w:val="22"/>
          <w:szCs w:val="22"/>
        </w:rPr>
        <w:t xml:space="preserve">. </w:t>
      </w:r>
      <w:r>
        <w:rPr>
          <w:rFonts w:ascii="Times New Roman" w:hAnsi="Times New Roman"/>
          <w:sz w:val="22"/>
          <w:szCs w:val="22"/>
        </w:rPr>
        <w:t>Comparison of the observed (black) and synthetic (red) velocity ground motionsof three components (NS, EW, and UD) at near- and very-near stations (fault distance of less than 2 km). Contributions from SMGA1 and SMGA2 are plotted by blue and gray lines, respectively. The available frequency range is less than 1 Hz.</w:t>
      </w:r>
    </w:p>
    <w:p w:rsidR="00970F95" w:rsidRDefault="00970F95" w:rsidP="00970F95">
      <w:pPr>
        <w:rPr>
          <w:rFonts w:ascii="Times New Roman" w:hAnsi="Times New Roman"/>
          <w:sz w:val="22"/>
          <w:szCs w:val="22"/>
        </w:rPr>
      </w:pPr>
    </w:p>
    <w:p w:rsidR="00970F95" w:rsidRDefault="00970F95" w:rsidP="00970F95">
      <w:pPr>
        <w:jc w:val="left"/>
        <w:rPr>
          <w:rFonts w:ascii="Times New Roman" w:hAnsi="Times New Roman" w:cs="ＭＳ 明朝"/>
          <w:color w:val="000000"/>
          <w:szCs w:val="21"/>
        </w:rPr>
      </w:pPr>
      <w:r w:rsidRPr="00E92E02">
        <w:rPr>
          <w:rFonts w:hint="eastAsia"/>
          <w:noProof/>
          <w:lang w:val="en-US" w:eastAsia="ja-JP"/>
        </w:rPr>
        <w:drawing>
          <wp:inline distT="0" distB="0" distL="0" distR="0" wp14:anchorId="5B3FD5A2" wp14:editId="3AF390FA">
            <wp:extent cx="5758815" cy="270637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8815" cy="2706370"/>
                    </a:xfrm>
                    <a:prstGeom prst="rect">
                      <a:avLst/>
                    </a:prstGeom>
                    <a:noFill/>
                    <a:ln>
                      <a:noFill/>
                    </a:ln>
                  </pic:spPr>
                </pic:pic>
              </a:graphicData>
            </a:graphic>
          </wp:inline>
        </w:drawing>
      </w:r>
    </w:p>
    <w:p w:rsidR="00970F95" w:rsidRPr="00325E3E" w:rsidRDefault="00970F95" w:rsidP="00970F95">
      <w:pPr>
        <w:rPr>
          <w:rFonts w:ascii="Times New Roman" w:hAnsi="Times New Roman"/>
          <w:sz w:val="22"/>
          <w:szCs w:val="22"/>
        </w:rPr>
      </w:pPr>
      <w:r w:rsidRPr="000C6FC8">
        <w:rPr>
          <w:rFonts w:ascii="Times New Roman" w:hAnsi="Times New Roman" w:hint="eastAsia"/>
          <w:i/>
          <w:sz w:val="22"/>
          <w:szCs w:val="22"/>
        </w:rPr>
        <w:t xml:space="preserve">FIG. </w:t>
      </w:r>
      <w:r>
        <w:rPr>
          <w:rFonts w:ascii="Times New Roman" w:hAnsi="Times New Roman"/>
          <w:i/>
          <w:sz w:val="22"/>
          <w:szCs w:val="22"/>
        </w:rPr>
        <w:t>6</w:t>
      </w:r>
      <w:r w:rsidRPr="000C6FC8">
        <w:rPr>
          <w:rFonts w:ascii="Times New Roman" w:hAnsi="Times New Roman" w:hint="eastAsia"/>
          <w:i/>
          <w:sz w:val="22"/>
          <w:szCs w:val="22"/>
        </w:rPr>
        <w:t xml:space="preserve">. </w:t>
      </w:r>
      <w:r>
        <w:rPr>
          <w:rFonts w:ascii="Times New Roman" w:hAnsi="Times New Roman"/>
          <w:i/>
          <w:sz w:val="22"/>
          <w:szCs w:val="22"/>
        </w:rPr>
        <w:t xml:space="preserve">Left </w:t>
      </w:r>
      <w:r>
        <w:rPr>
          <w:rFonts w:ascii="Times New Roman" w:hAnsi="Times New Roman"/>
          <w:sz w:val="22"/>
          <w:szCs w:val="22"/>
        </w:rPr>
        <w:t xml:space="preserve">Map view of a new characterized source model with two SMGAs (SMGA1 and SMGA2) and two LMGAs (LMGA1 and LMGA2). </w:t>
      </w:r>
      <w:r w:rsidRPr="00A67A64">
        <w:rPr>
          <w:rFonts w:ascii="Times New Roman" w:hAnsi="Times New Roman"/>
          <w:i/>
          <w:sz w:val="22"/>
          <w:szCs w:val="22"/>
        </w:rPr>
        <w:t>Right</w:t>
      </w:r>
      <w:r>
        <w:rPr>
          <w:rFonts w:ascii="Times New Roman" w:hAnsi="Times New Roman"/>
          <w:sz w:val="22"/>
          <w:szCs w:val="22"/>
        </w:rPr>
        <w:t xml:space="preserve"> The new characterized source model projected on the fault plane with two SMGAs and two LMGAs. </w:t>
      </w:r>
      <w:r w:rsidRPr="00325E3E">
        <w:rPr>
          <w:rFonts w:ascii="Times New Roman" w:eastAsia="RfmymvMyriadPro-Light" w:hAnsi="Times New Roman"/>
          <w:color w:val="000000"/>
          <w:sz w:val="22"/>
          <w:szCs w:val="22"/>
        </w:rPr>
        <w:t xml:space="preserve">The hypocenter of the mainshock </w:t>
      </w:r>
      <w:r w:rsidRPr="00325E3E">
        <w:rPr>
          <w:rFonts w:ascii="Times New Roman" w:eastAsia="RfmymvMyriadPro-Light" w:hAnsi="Times New Roman"/>
          <w:i/>
          <w:color w:val="000000"/>
          <w:sz w:val="22"/>
          <w:szCs w:val="22"/>
        </w:rPr>
        <w:t>(</w:t>
      </w:r>
      <w:r>
        <w:rPr>
          <w:rFonts w:ascii="Times New Roman" w:eastAsia="RfmymvMyriadPro-Light" w:hAnsi="Times New Roman"/>
          <w:i/>
          <w:color w:val="000000"/>
          <w:sz w:val="22"/>
          <w:szCs w:val="22"/>
        </w:rPr>
        <w:t xml:space="preserve">closed </w:t>
      </w:r>
      <w:r w:rsidRPr="00325E3E">
        <w:rPr>
          <w:rFonts w:ascii="Times New Roman" w:eastAsia="RfmymvMyriadPro-Light" w:hAnsi="Times New Roman"/>
          <w:i/>
          <w:color w:val="000000"/>
          <w:sz w:val="22"/>
          <w:szCs w:val="22"/>
        </w:rPr>
        <w:t>black</w:t>
      </w:r>
      <w:r w:rsidRPr="00325E3E">
        <w:rPr>
          <w:rFonts w:ascii="Times New Roman" w:eastAsia="KkktlfMyriadPro-LightIt" w:hAnsi="Times New Roman"/>
          <w:i/>
          <w:iCs/>
          <w:color w:val="000000"/>
          <w:sz w:val="22"/>
          <w:szCs w:val="22"/>
        </w:rPr>
        <w:t xml:space="preserve"> star</w:t>
      </w:r>
      <w:r w:rsidRPr="00325E3E">
        <w:rPr>
          <w:rFonts w:ascii="Times New Roman" w:eastAsia="RfmymvMyriadPro-Light" w:hAnsi="Times New Roman"/>
          <w:color w:val="000000"/>
          <w:sz w:val="22"/>
          <w:szCs w:val="22"/>
        </w:rPr>
        <w:t>), the rupture starting point (</w:t>
      </w:r>
      <w:r>
        <w:rPr>
          <w:rFonts w:ascii="Times New Roman" w:eastAsia="KkktlfMyriadPro-LightIt" w:hAnsi="Times New Roman"/>
          <w:i/>
          <w:iCs/>
          <w:color w:val="000000"/>
          <w:sz w:val="22"/>
          <w:szCs w:val="22"/>
        </w:rPr>
        <w:t>open</w:t>
      </w:r>
      <w:r w:rsidRPr="00325E3E">
        <w:rPr>
          <w:rFonts w:ascii="Times New Roman" w:eastAsia="KkktlfMyriadPro-LightIt" w:hAnsi="Times New Roman"/>
          <w:i/>
          <w:iCs/>
          <w:color w:val="000000"/>
          <w:sz w:val="22"/>
          <w:szCs w:val="22"/>
        </w:rPr>
        <w:t xml:space="preserve"> black star</w:t>
      </w:r>
      <w:r w:rsidRPr="00325E3E">
        <w:rPr>
          <w:rFonts w:ascii="Times New Roman" w:eastAsia="RfmymvMyriadPro-Light" w:hAnsi="Times New Roman"/>
          <w:color w:val="000000"/>
          <w:sz w:val="22"/>
          <w:szCs w:val="22"/>
        </w:rPr>
        <w:t>) of each SMGA and LMGA, and observation stations (reverse triangle) are indicated</w:t>
      </w:r>
    </w:p>
    <w:p w:rsidR="00970F95" w:rsidRDefault="00970F95" w:rsidP="00970F95">
      <w:pPr>
        <w:jc w:val="left"/>
        <w:rPr>
          <w:rFonts w:ascii="Times New Roman" w:hAnsi="Times New Roman" w:cs="ＭＳ 明朝"/>
          <w:color w:val="000000"/>
          <w:szCs w:val="21"/>
        </w:rPr>
      </w:pPr>
    </w:p>
    <w:p w:rsidR="00970F95" w:rsidRDefault="00970F95" w:rsidP="00970F95">
      <w:pPr>
        <w:jc w:val="left"/>
        <w:rPr>
          <w:rFonts w:ascii="Times New Roman" w:hAnsi="Times New Roman" w:cs="ＭＳ 明朝"/>
          <w:color w:val="000000"/>
          <w:szCs w:val="21"/>
        </w:rPr>
      </w:pPr>
    </w:p>
    <w:p w:rsidR="00AC2EE3" w:rsidRDefault="00AC2EE3" w:rsidP="00970F95">
      <w:pPr>
        <w:jc w:val="left"/>
        <w:rPr>
          <w:rFonts w:ascii="Times New Roman" w:hAnsi="Times New Roman" w:cs="ＭＳ 明朝"/>
          <w:color w:val="000000"/>
          <w:szCs w:val="21"/>
        </w:rPr>
      </w:pPr>
    </w:p>
    <w:p w:rsidR="00970F95" w:rsidRDefault="00970F95" w:rsidP="00970F95">
      <w:pPr>
        <w:ind w:left="567"/>
        <w:jc w:val="center"/>
        <w:rPr>
          <w:rFonts w:ascii="Times New Roman" w:hAnsi="Times New Roman"/>
          <w:sz w:val="22"/>
          <w:szCs w:val="22"/>
          <w:lang w:val="en-US" w:eastAsia="ja-JP"/>
        </w:rPr>
      </w:pPr>
    </w:p>
    <w:p w:rsidR="00970F95" w:rsidRDefault="00970F95" w:rsidP="00970F95">
      <w:pPr>
        <w:ind w:left="567"/>
        <w:jc w:val="center"/>
        <w:rPr>
          <w:rFonts w:ascii="Times New Roman" w:eastAsia="VkrqctMyriadPro-Light" w:hAnsi="Times New Roman"/>
          <w:lang w:eastAsia="ja-JP"/>
        </w:rPr>
      </w:pPr>
      <w:r w:rsidRPr="00C306B3">
        <w:rPr>
          <w:rFonts w:ascii="Times New Roman" w:hAnsi="Times New Roman"/>
          <w:sz w:val="22"/>
          <w:szCs w:val="22"/>
          <w:lang w:val="en-US" w:eastAsia="ja-JP"/>
        </w:rPr>
        <w:t>Table 1. Parameters of two LMGAs</w:t>
      </w:r>
    </w:p>
    <w:tbl>
      <w:tblPr>
        <w:tblW w:w="9240" w:type="dxa"/>
        <w:tblCellMar>
          <w:left w:w="0" w:type="dxa"/>
          <w:right w:w="0" w:type="dxa"/>
        </w:tblCellMar>
        <w:tblLook w:val="04A0" w:firstRow="1" w:lastRow="0" w:firstColumn="1" w:lastColumn="0" w:noHBand="0" w:noVBand="1"/>
      </w:tblPr>
      <w:tblGrid>
        <w:gridCol w:w="3120"/>
        <w:gridCol w:w="2980"/>
        <w:gridCol w:w="3140"/>
      </w:tblGrid>
      <w:tr w:rsidR="00970F95" w:rsidRPr="00C306B3" w:rsidTr="006E02AE">
        <w:trPr>
          <w:trHeight w:val="474"/>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C306B3" w:rsidRDefault="00970F95" w:rsidP="006E02AE">
            <w:pPr>
              <w:suppressAutoHyphens w:val="0"/>
              <w:overflowPunct/>
              <w:autoSpaceDE/>
              <w:autoSpaceDN/>
              <w:adjustRightInd/>
              <w:spacing w:after="0"/>
              <w:jc w:val="center"/>
              <w:textAlignment w:val="auto"/>
              <w:rPr>
                <w:rFonts w:ascii="Arial" w:eastAsia="ＭＳ Ｐゴシック" w:hAnsi="Arial" w:cs="Arial"/>
                <w:sz w:val="36"/>
                <w:szCs w:val="36"/>
                <w:lang w:val="en-US" w:eastAsia="ja-JP"/>
              </w:rPr>
            </w:pPr>
            <w:r w:rsidRPr="00C306B3">
              <w:rPr>
                <w:rFonts w:ascii="Times New Roman" w:hAnsi="Times New Roman" w:cs="ＭＳ 明朝"/>
                <w:color w:val="000000"/>
                <w:sz w:val="22"/>
                <w:szCs w:val="22"/>
                <w:lang w:val="en-US" w:eastAsia="ja-JP"/>
              </w:rPr>
              <w:t> </w:t>
            </w:r>
          </w:p>
        </w:tc>
        <w:tc>
          <w:tcPr>
            <w:tcW w:w="298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1438DE" w:rsidRDefault="00970F95" w:rsidP="006E02AE">
            <w:pPr>
              <w:suppressAutoHyphens w:val="0"/>
              <w:overflowPunct/>
              <w:autoSpaceDE/>
              <w:autoSpaceDN/>
              <w:adjustRightInd/>
              <w:spacing w:after="0"/>
              <w:jc w:val="center"/>
              <w:textAlignment w:val="auto"/>
              <w:rPr>
                <w:rFonts w:ascii="Arial" w:eastAsia="ＭＳ Ｐゴシック" w:hAnsi="Arial" w:cs="Arial"/>
                <w:szCs w:val="24"/>
                <w:lang w:val="en-US" w:eastAsia="ja-JP"/>
              </w:rPr>
            </w:pPr>
            <w:r w:rsidRPr="001438DE">
              <w:rPr>
                <w:rFonts w:ascii="Times New Roman" w:hAnsi="Times New Roman" w:cs="ＭＳ 明朝"/>
                <w:color w:val="000000"/>
                <w:szCs w:val="24"/>
                <w:lang w:val="en-US" w:eastAsia="ja-JP"/>
              </w:rPr>
              <w:t>LMGA1</w:t>
            </w:r>
          </w:p>
        </w:tc>
        <w:tc>
          <w:tcPr>
            <w:tcW w:w="314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1438DE" w:rsidRDefault="00970F95" w:rsidP="006E02AE">
            <w:pPr>
              <w:suppressAutoHyphens w:val="0"/>
              <w:overflowPunct/>
              <w:autoSpaceDE/>
              <w:autoSpaceDN/>
              <w:adjustRightInd/>
              <w:spacing w:after="0"/>
              <w:jc w:val="center"/>
              <w:textAlignment w:val="auto"/>
              <w:rPr>
                <w:rFonts w:ascii="Arial" w:eastAsia="ＭＳ Ｐゴシック" w:hAnsi="Arial" w:cs="Arial"/>
                <w:szCs w:val="24"/>
                <w:lang w:val="en-US" w:eastAsia="ja-JP"/>
              </w:rPr>
            </w:pPr>
            <w:r w:rsidRPr="001438DE">
              <w:rPr>
                <w:rFonts w:ascii="Times New Roman" w:hAnsi="Times New Roman" w:cs="ＭＳ 明朝"/>
                <w:color w:val="000000"/>
                <w:szCs w:val="24"/>
                <w:lang w:val="en-US" w:eastAsia="ja-JP"/>
              </w:rPr>
              <w:t>LMGA2</w:t>
            </w:r>
          </w:p>
        </w:tc>
      </w:tr>
      <w:tr w:rsidR="00970F95" w:rsidRPr="00C306B3" w:rsidTr="006E02AE">
        <w:trPr>
          <w:trHeight w:val="480"/>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1438DE" w:rsidRDefault="00970F95" w:rsidP="006E02AE">
            <w:pPr>
              <w:suppressAutoHyphens w:val="0"/>
              <w:overflowPunct/>
              <w:autoSpaceDE/>
              <w:autoSpaceDN/>
              <w:adjustRightInd/>
              <w:spacing w:after="0"/>
              <w:jc w:val="center"/>
              <w:textAlignment w:val="auto"/>
              <w:rPr>
                <w:rFonts w:ascii="Arial" w:eastAsia="ＭＳ Ｐゴシック" w:hAnsi="Arial" w:cs="Arial"/>
                <w:szCs w:val="24"/>
                <w:lang w:val="en-US" w:eastAsia="ja-JP"/>
              </w:rPr>
            </w:pPr>
            <w:r w:rsidRPr="001438DE">
              <w:rPr>
                <w:rFonts w:ascii="Times New Roman" w:hAnsi="Times New Roman" w:cs="ＭＳ 明朝"/>
                <w:color w:val="000000"/>
                <w:szCs w:val="24"/>
                <w:lang w:val="en-US" w:eastAsia="ja-JP"/>
              </w:rPr>
              <w:t>Strike/dip/rake-angle</w:t>
            </w:r>
          </w:p>
        </w:tc>
        <w:tc>
          <w:tcPr>
            <w:tcW w:w="298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C306B3" w:rsidRDefault="00970F95" w:rsidP="006E02AE">
            <w:pPr>
              <w:suppressAutoHyphens w:val="0"/>
              <w:overflowPunct/>
              <w:autoSpaceDE/>
              <w:autoSpaceDN/>
              <w:adjustRightInd/>
              <w:spacing w:after="0"/>
              <w:jc w:val="center"/>
              <w:textAlignment w:val="auto"/>
              <w:rPr>
                <w:rFonts w:ascii="Arial" w:eastAsia="ＭＳ Ｐゴシック" w:hAnsi="Arial" w:cs="Arial"/>
                <w:sz w:val="36"/>
                <w:szCs w:val="36"/>
                <w:lang w:val="en-US" w:eastAsia="ja-JP"/>
              </w:rPr>
            </w:pPr>
            <w:r w:rsidRPr="00C306B3">
              <w:rPr>
                <w:rFonts w:ascii="Times New Roman" w:hAnsi="Times New Roman" w:cs="ＭＳ 明朝"/>
                <w:color w:val="000000"/>
                <w:sz w:val="22"/>
                <w:szCs w:val="22"/>
                <w:lang w:val="en-US" w:eastAsia="ja-JP"/>
              </w:rPr>
              <w:t>235</w:t>
            </w:r>
            <w:r w:rsidRPr="00C306B3">
              <w:rPr>
                <w:rFonts w:ascii="Times New Roman" w:hAnsi="ＭＳ 明朝" w:cs="ＭＳ 明朝" w:hint="eastAsia"/>
                <w:color w:val="000000"/>
                <w:sz w:val="22"/>
                <w:szCs w:val="22"/>
                <w:lang w:val="en-US" w:eastAsia="ja-JP"/>
              </w:rPr>
              <w:t>°</w:t>
            </w:r>
            <w:r w:rsidRPr="00C306B3">
              <w:rPr>
                <w:rFonts w:ascii="Times New Roman" w:hAnsi="Times New Roman" w:cs="ＭＳ 明朝"/>
                <w:color w:val="000000"/>
                <w:sz w:val="22"/>
                <w:szCs w:val="22"/>
                <w:lang w:val="en-US" w:eastAsia="ja-JP"/>
              </w:rPr>
              <w:t>/ 65</w:t>
            </w:r>
            <w:r w:rsidRPr="00C306B3">
              <w:rPr>
                <w:rFonts w:ascii="Times New Roman" w:hAnsi="ＭＳ 明朝" w:cs="ＭＳ 明朝" w:hint="eastAsia"/>
                <w:color w:val="000000"/>
                <w:sz w:val="22"/>
                <w:szCs w:val="22"/>
                <w:lang w:val="en-US" w:eastAsia="ja-JP"/>
              </w:rPr>
              <w:t>°</w:t>
            </w:r>
            <w:r w:rsidRPr="00C306B3">
              <w:rPr>
                <w:rFonts w:ascii="Times New Roman" w:hAnsi="Times New Roman" w:cs="ＭＳ 明朝"/>
                <w:color w:val="000000"/>
                <w:sz w:val="22"/>
                <w:szCs w:val="22"/>
                <w:lang w:val="en-US" w:eastAsia="ja-JP"/>
              </w:rPr>
              <w:t>/ -150</w:t>
            </w:r>
            <w:r w:rsidRPr="00C306B3">
              <w:rPr>
                <w:rFonts w:ascii="Times New Roman" w:hAnsi="ＭＳ 明朝" w:cs="ＭＳ 明朝" w:hint="eastAsia"/>
                <w:color w:val="000000"/>
                <w:sz w:val="22"/>
                <w:szCs w:val="22"/>
                <w:lang w:val="en-US" w:eastAsia="ja-JP"/>
              </w:rPr>
              <w:t>°</w:t>
            </w:r>
          </w:p>
        </w:tc>
        <w:tc>
          <w:tcPr>
            <w:tcW w:w="314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C306B3" w:rsidRDefault="00970F95" w:rsidP="006E02AE">
            <w:pPr>
              <w:suppressAutoHyphens w:val="0"/>
              <w:overflowPunct/>
              <w:autoSpaceDE/>
              <w:autoSpaceDN/>
              <w:adjustRightInd/>
              <w:spacing w:after="0"/>
              <w:jc w:val="center"/>
              <w:textAlignment w:val="auto"/>
              <w:rPr>
                <w:rFonts w:ascii="Arial" w:eastAsia="ＭＳ Ｐゴシック" w:hAnsi="Arial" w:cs="Arial"/>
                <w:sz w:val="36"/>
                <w:szCs w:val="36"/>
                <w:lang w:val="en-US" w:eastAsia="ja-JP"/>
              </w:rPr>
            </w:pPr>
            <w:r w:rsidRPr="00C306B3">
              <w:rPr>
                <w:rFonts w:ascii="Times New Roman" w:hAnsi="Times New Roman" w:cs="ＭＳ 明朝"/>
                <w:color w:val="000000"/>
                <w:sz w:val="22"/>
                <w:szCs w:val="22"/>
                <w:lang w:val="en-US" w:eastAsia="ja-JP"/>
              </w:rPr>
              <w:t>235</w:t>
            </w:r>
            <w:r w:rsidRPr="00C306B3">
              <w:rPr>
                <w:rFonts w:ascii="Times New Roman" w:hAnsi="ＭＳ 明朝" w:cs="ＭＳ 明朝" w:hint="eastAsia"/>
                <w:color w:val="000000"/>
                <w:sz w:val="22"/>
                <w:szCs w:val="22"/>
                <w:lang w:val="en-US" w:eastAsia="ja-JP"/>
              </w:rPr>
              <w:t>°</w:t>
            </w:r>
            <w:r w:rsidRPr="00C306B3">
              <w:rPr>
                <w:rFonts w:ascii="Times New Roman" w:hAnsi="Times New Roman" w:cs="ＭＳ 明朝"/>
                <w:color w:val="000000"/>
                <w:sz w:val="22"/>
                <w:szCs w:val="22"/>
                <w:lang w:val="en-US" w:eastAsia="ja-JP"/>
              </w:rPr>
              <w:t>/ 65</w:t>
            </w:r>
            <w:r w:rsidRPr="00C306B3">
              <w:rPr>
                <w:rFonts w:ascii="Times New Roman" w:hAnsi="ＭＳ 明朝" w:cs="ＭＳ 明朝" w:hint="eastAsia"/>
                <w:color w:val="000000"/>
                <w:sz w:val="22"/>
                <w:szCs w:val="22"/>
                <w:lang w:val="en-US" w:eastAsia="ja-JP"/>
              </w:rPr>
              <w:t>°</w:t>
            </w:r>
            <w:r w:rsidRPr="00C306B3">
              <w:rPr>
                <w:rFonts w:ascii="Times New Roman" w:hAnsi="Times New Roman" w:cs="ＭＳ 明朝"/>
                <w:color w:val="000000"/>
                <w:sz w:val="22"/>
                <w:szCs w:val="22"/>
                <w:lang w:val="en-US" w:eastAsia="ja-JP"/>
              </w:rPr>
              <w:t>/ -150</w:t>
            </w:r>
            <w:r w:rsidRPr="00C306B3">
              <w:rPr>
                <w:rFonts w:ascii="Times New Roman" w:hAnsi="ＭＳ 明朝" w:cs="ＭＳ 明朝" w:hint="eastAsia"/>
                <w:color w:val="000000"/>
                <w:sz w:val="22"/>
                <w:szCs w:val="22"/>
                <w:lang w:val="en-US" w:eastAsia="ja-JP"/>
              </w:rPr>
              <w:t>°</w:t>
            </w:r>
          </w:p>
        </w:tc>
      </w:tr>
      <w:tr w:rsidR="00970F95" w:rsidRPr="00C306B3" w:rsidTr="006E02AE">
        <w:trPr>
          <w:trHeight w:val="480"/>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1438DE" w:rsidRDefault="00970F95" w:rsidP="006E02AE">
            <w:pPr>
              <w:suppressAutoHyphens w:val="0"/>
              <w:overflowPunct/>
              <w:autoSpaceDE/>
              <w:autoSpaceDN/>
              <w:adjustRightInd/>
              <w:spacing w:after="0"/>
              <w:jc w:val="center"/>
              <w:textAlignment w:val="auto"/>
              <w:rPr>
                <w:rFonts w:ascii="Arial" w:eastAsia="ＭＳ Ｐゴシック" w:hAnsi="Arial" w:cs="Arial"/>
                <w:szCs w:val="24"/>
                <w:lang w:val="en-US" w:eastAsia="ja-JP"/>
              </w:rPr>
            </w:pPr>
            <w:r w:rsidRPr="001438DE">
              <w:rPr>
                <w:rFonts w:ascii="Times New Roman" w:hAnsi="Times New Roman"/>
                <w:color w:val="000000"/>
                <w:szCs w:val="24"/>
                <w:lang w:val="en-US" w:eastAsia="ja-JP"/>
              </w:rPr>
              <w:t>Seismic Moment</w:t>
            </w:r>
          </w:p>
        </w:tc>
        <w:tc>
          <w:tcPr>
            <w:tcW w:w="298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C306B3" w:rsidRDefault="00970F95" w:rsidP="006E02AE">
            <w:pPr>
              <w:suppressAutoHyphens w:val="0"/>
              <w:overflowPunct/>
              <w:autoSpaceDE/>
              <w:autoSpaceDN/>
              <w:adjustRightInd/>
              <w:spacing w:after="0"/>
              <w:jc w:val="center"/>
              <w:textAlignment w:val="auto"/>
              <w:rPr>
                <w:rFonts w:ascii="Arial" w:eastAsia="ＭＳ Ｐゴシック" w:hAnsi="Arial" w:cs="Arial"/>
                <w:sz w:val="36"/>
                <w:szCs w:val="36"/>
                <w:lang w:val="en-US" w:eastAsia="ja-JP"/>
              </w:rPr>
            </w:pPr>
            <w:r w:rsidRPr="00C306B3">
              <w:rPr>
                <w:rFonts w:ascii="Times New Roman" w:hAnsi="Times New Roman" w:cs="ＭＳ 明朝"/>
                <w:color w:val="000000"/>
                <w:sz w:val="22"/>
                <w:szCs w:val="22"/>
                <w:lang w:val="en-US" w:eastAsia="ja-JP"/>
              </w:rPr>
              <w:t>1.11</w:t>
            </w:r>
            <w:r w:rsidRPr="00C306B3">
              <w:rPr>
                <w:rFonts w:ascii="Times New Roman" w:hAnsi="ＭＳ 明朝" w:cs="ＭＳ 明朝" w:hint="eastAsia"/>
                <w:color w:val="000000"/>
                <w:sz w:val="22"/>
                <w:szCs w:val="22"/>
                <w:lang w:val="en-US" w:eastAsia="ja-JP"/>
              </w:rPr>
              <w:t>×</w:t>
            </w:r>
            <w:r w:rsidRPr="00C306B3">
              <w:rPr>
                <w:rFonts w:ascii="Times New Roman" w:hAnsi="Times New Roman" w:cs="ＭＳ 明朝"/>
                <w:color w:val="000000"/>
                <w:sz w:val="22"/>
                <w:szCs w:val="22"/>
                <w:lang w:val="en-US" w:eastAsia="ja-JP"/>
              </w:rPr>
              <w:t>10</w:t>
            </w:r>
            <w:r w:rsidRPr="00C306B3">
              <w:rPr>
                <w:rFonts w:ascii="Times New Roman" w:hAnsi="Times New Roman" w:cs="ＭＳ 明朝"/>
                <w:color w:val="000000"/>
                <w:position w:val="7"/>
                <w:sz w:val="22"/>
                <w:szCs w:val="22"/>
                <w:vertAlign w:val="superscript"/>
                <w:lang w:val="en-US" w:eastAsia="ja-JP"/>
              </w:rPr>
              <w:t>18</w:t>
            </w:r>
            <w:r w:rsidRPr="00C306B3">
              <w:rPr>
                <w:rFonts w:ascii="Times New Roman" w:hAnsi="Times New Roman" w:cs="ＭＳ 明朝"/>
                <w:color w:val="000000"/>
                <w:sz w:val="22"/>
                <w:szCs w:val="22"/>
                <w:lang w:val="en-US" w:eastAsia="ja-JP"/>
              </w:rPr>
              <w:t>Nm</w:t>
            </w:r>
          </w:p>
        </w:tc>
        <w:tc>
          <w:tcPr>
            <w:tcW w:w="314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C306B3" w:rsidRDefault="00970F95" w:rsidP="006E02AE">
            <w:pPr>
              <w:suppressAutoHyphens w:val="0"/>
              <w:overflowPunct/>
              <w:autoSpaceDE/>
              <w:autoSpaceDN/>
              <w:adjustRightInd/>
              <w:spacing w:after="0"/>
              <w:jc w:val="center"/>
              <w:textAlignment w:val="auto"/>
              <w:rPr>
                <w:rFonts w:ascii="Arial" w:eastAsia="ＭＳ Ｐゴシック" w:hAnsi="Arial" w:cs="Arial"/>
                <w:sz w:val="36"/>
                <w:szCs w:val="36"/>
                <w:lang w:val="en-US" w:eastAsia="ja-JP"/>
              </w:rPr>
            </w:pPr>
            <w:r w:rsidRPr="00C306B3">
              <w:rPr>
                <w:rFonts w:ascii="Times New Roman" w:hAnsi="Times New Roman" w:cs="ＭＳ 明朝"/>
                <w:color w:val="000000"/>
                <w:sz w:val="22"/>
                <w:szCs w:val="22"/>
                <w:lang w:val="en-US" w:eastAsia="ja-JP"/>
              </w:rPr>
              <w:t>1.49</w:t>
            </w:r>
            <w:r w:rsidRPr="00C306B3">
              <w:rPr>
                <w:rFonts w:ascii="Times New Roman" w:hAnsi="ＭＳ 明朝" w:cs="ＭＳ 明朝" w:hint="eastAsia"/>
                <w:color w:val="000000"/>
                <w:sz w:val="22"/>
                <w:szCs w:val="22"/>
                <w:lang w:val="en-US" w:eastAsia="ja-JP"/>
              </w:rPr>
              <w:t>×</w:t>
            </w:r>
            <w:r w:rsidRPr="00C306B3">
              <w:rPr>
                <w:rFonts w:ascii="Times New Roman" w:hAnsi="Times New Roman" w:cs="ＭＳ 明朝"/>
                <w:color w:val="000000"/>
                <w:sz w:val="22"/>
                <w:szCs w:val="22"/>
                <w:lang w:val="en-US" w:eastAsia="ja-JP"/>
              </w:rPr>
              <w:t>10</w:t>
            </w:r>
            <w:r w:rsidRPr="00C306B3">
              <w:rPr>
                <w:rFonts w:ascii="Times New Roman" w:hAnsi="Times New Roman" w:cs="ＭＳ 明朝"/>
                <w:color w:val="000000"/>
                <w:position w:val="7"/>
                <w:sz w:val="22"/>
                <w:szCs w:val="22"/>
                <w:vertAlign w:val="superscript"/>
                <w:lang w:val="en-US" w:eastAsia="ja-JP"/>
              </w:rPr>
              <w:t>18</w:t>
            </w:r>
            <w:r w:rsidRPr="00C306B3">
              <w:rPr>
                <w:rFonts w:ascii="Times New Roman" w:hAnsi="Times New Roman" w:cs="ＭＳ 明朝"/>
                <w:color w:val="000000"/>
                <w:sz w:val="22"/>
                <w:szCs w:val="22"/>
                <w:lang w:val="en-US" w:eastAsia="ja-JP"/>
              </w:rPr>
              <w:t>Nm</w:t>
            </w:r>
          </w:p>
        </w:tc>
      </w:tr>
      <w:tr w:rsidR="00970F95" w:rsidRPr="00C306B3" w:rsidTr="006E02AE">
        <w:trPr>
          <w:trHeight w:val="520"/>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1438DE" w:rsidRDefault="00970F95" w:rsidP="006E02AE">
            <w:pPr>
              <w:suppressAutoHyphens w:val="0"/>
              <w:overflowPunct/>
              <w:autoSpaceDE/>
              <w:autoSpaceDN/>
              <w:adjustRightInd/>
              <w:spacing w:after="0"/>
              <w:jc w:val="center"/>
              <w:textAlignment w:val="auto"/>
              <w:rPr>
                <w:rFonts w:ascii="Arial" w:eastAsia="ＭＳ Ｐゴシック" w:hAnsi="Arial" w:cs="Arial"/>
                <w:szCs w:val="24"/>
                <w:lang w:val="en-US" w:eastAsia="ja-JP"/>
              </w:rPr>
            </w:pPr>
            <w:r w:rsidRPr="001438DE">
              <w:rPr>
                <w:rFonts w:ascii="Times New Roman" w:hAnsi="Times New Roman" w:cs="ＭＳ 明朝"/>
                <w:color w:val="000000"/>
                <w:szCs w:val="24"/>
                <w:lang w:val="en-US" w:eastAsia="ja-JP"/>
              </w:rPr>
              <w:t>Lx</w:t>
            </w:r>
            <w:r w:rsidRPr="001438DE">
              <w:rPr>
                <w:rFonts w:ascii="Times New Roman" w:hAnsi="ＭＳ 明朝" w:cs="ＭＳ 明朝" w:hint="eastAsia"/>
                <w:color w:val="000000"/>
                <w:szCs w:val="24"/>
                <w:lang w:val="en-US" w:eastAsia="ja-JP"/>
              </w:rPr>
              <w:t>×</w:t>
            </w:r>
            <w:r w:rsidRPr="001438DE">
              <w:rPr>
                <w:rFonts w:ascii="Times New Roman" w:hAnsi="Times New Roman" w:cs="ＭＳ 明朝"/>
                <w:color w:val="000000"/>
                <w:szCs w:val="24"/>
                <w:lang w:val="en-US" w:eastAsia="ja-JP"/>
              </w:rPr>
              <w:t>Lw</w:t>
            </w:r>
          </w:p>
        </w:tc>
        <w:tc>
          <w:tcPr>
            <w:tcW w:w="298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C306B3" w:rsidRDefault="00970F95" w:rsidP="006E02AE">
            <w:pPr>
              <w:suppressAutoHyphens w:val="0"/>
              <w:overflowPunct/>
              <w:autoSpaceDE/>
              <w:autoSpaceDN/>
              <w:adjustRightInd/>
              <w:spacing w:after="0"/>
              <w:jc w:val="center"/>
              <w:textAlignment w:val="auto"/>
              <w:rPr>
                <w:rFonts w:ascii="Arial" w:eastAsia="ＭＳ Ｐゴシック" w:hAnsi="Arial" w:cs="Arial"/>
                <w:sz w:val="36"/>
                <w:szCs w:val="36"/>
                <w:lang w:val="en-US" w:eastAsia="ja-JP"/>
              </w:rPr>
            </w:pPr>
            <w:r w:rsidRPr="00C306B3">
              <w:rPr>
                <w:rFonts w:ascii="Times New Roman" w:hAnsi="Times New Roman" w:cs="ＭＳ 明朝"/>
                <w:color w:val="000000"/>
                <w:sz w:val="22"/>
                <w:szCs w:val="22"/>
                <w:lang w:val="en-US" w:eastAsia="ja-JP"/>
              </w:rPr>
              <w:t>3km</w:t>
            </w:r>
            <w:r w:rsidRPr="00C306B3">
              <w:rPr>
                <w:rFonts w:ascii="Times New Roman" w:hAnsi="ＭＳ 明朝" w:cs="ＭＳ 明朝" w:hint="eastAsia"/>
                <w:color w:val="000000"/>
                <w:sz w:val="22"/>
                <w:szCs w:val="22"/>
                <w:lang w:val="en-US" w:eastAsia="ja-JP"/>
              </w:rPr>
              <w:t>×</w:t>
            </w:r>
            <w:r w:rsidRPr="00C306B3">
              <w:rPr>
                <w:rFonts w:ascii="Times New Roman" w:hAnsi="Times New Roman" w:cs="ＭＳ 明朝"/>
                <w:color w:val="000000"/>
                <w:sz w:val="22"/>
                <w:szCs w:val="22"/>
                <w:lang w:val="en-US" w:eastAsia="ja-JP"/>
              </w:rPr>
              <w:t>3km</w:t>
            </w:r>
          </w:p>
        </w:tc>
        <w:tc>
          <w:tcPr>
            <w:tcW w:w="314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C306B3" w:rsidRDefault="00970F95" w:rsidP="006E02AE">
            <w:pPr>
              <w:suppressAutoHyphens w:val="0"/>
              <w:overflowPunct/>
              <w:autoSpaceDE/>
              <w:autoSpaceDN/>
              <w:adjustRightInd/>
              <w:spacing w:after="0"/>
              <w:jc w:val="center"/>
              <w:textAlignment w:val="auto"/>
              <w:rPr>
                <w:rFonts w:ascii="Arial" w:eastAsia="ＭＳ Ｐゴシック" w:hAnsi="Arial" w:cs="Arial"/>
                <w:sz w:val="36"/>
                <w:szCs w:val="36"/>
                <w:lang w:val="en-US" w:eastAsia="ja-JP"/>
              </w:rPr>
            </w:pPr>
            <w:r w:rsidRPr="00C306B3">
              <w:rPr>
                <w:rFonts w:ascii="Times New Roman" w:hAnsi="Times New Roman" w:cs="ＭＳ 明朝"/>
                <w:color w:val="000000"/>
                <w:sz w:val="22"/>
                <w:szCs w:val="22"/>
                <w:lang w:val="en-US" w:eastAsia="ja-JP"/>
              </w:rPr>
              <w:t>4km</w:t>
            </w:r>
            <w:r w:rsidRPr="00C306B3">
              <w:rPr>
                <w:rFonts w:ascii="Times New Roman" w:hAnsi="ＭＳ 明朝" w:cs="ＭＳ 明朝" w:hint="eastAsia"/>
                <w:color w:val="000000"/>
                <w:sz w:val="22"/>
                <w:szCs w:val="22"/>
                <w:lang w:val="en-US" w:eastAsia="ja-JP"/>
              </w:rPr>
              <w:t>×</w:t>
            </w:r>
            <w:r w:rsidRPr="00C306B3">
              <w:rPr>
                <w:rFonts w:ascii="Times New Roman" w:hAnsi="Times New Roman" w:cs="ＭＳ 明朝"/>
                <w:color w:val="000000"/>
                <w:sz w:val="22"/>
                <w:szCs w:val="22"/>
                <w:lang w:val="en-US" w:eastAsia="ja-JP"/>
              </w:rPr>
              <w:t>3km</w:t>
            </w:r>
          </w:p>
        </w:tc>
      </w:tr>
      <w:tr w:rsidR="00970F95" w:rsidRPr="00C306B3" w:rsidTr="006E02AE">
        <w:trPr>
          <w:trHeight w:val="520"/>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1438DE" w:rsidRDefault="00970F95" w:rsidP="006E02AE">
            <w:pPr>
              <w:suppressAutoHyphens w:val="0"/>
              <w:overflowPunct/>
              <w:autoSpaceDE/>
              <w:autoSpaceDN/>
              <w:adjustRightInd/>
              <w:spacing w:after="0"/>
              <w:jc w:val="center"/>
              <w:textAlignment w:val="auto"/>
              <w:rPr>
                <w:rFonts w:ascii="Arial" w:eastAsia="ＭＳ Ｐゴシック" w:hAnsi="Arial" w:cs="Arial"/>
                <w:szCs w:val="24"/>
                <w:lang w:val="en-US" w:eastAsia="ja-JP"/>
              </w:rPr>
            </w:pPr>
            <w:r w:rsidRPr="001438DE">
              <w:rPr>
                <w:rFonts w:ascii="Times New Roman" w:hAnsi="Times New Roman"/>
                <w:color w:val="000000"/>
                <w:szCs w:val="24"/>
                <w:lang w:val="en-US" w:eastAsia="ja-JP"/>
              </w:rPr>
              <w:t>Rise Time</w:t>
            </w:r>
          </w:p>
        </w:tc>
        <w:tc>
          <w:tcPr>
            <w:tcW w:w="298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C306B3" w:rsidRDefault="00970F95" w:rsidP="006E02AE">
            <w:pPr>
              <w:suppressAutoHyphens w:val="0"/>
              <w:overflowPunct/>
              <w:autoSpaceDE/>
              <w:autoSpaceDN/>
              <w:adjustRightInd/>
              <w:spacing w:after="0"/>
              <w:jc w:val="center"/>
              <w:textAlignment w:val="auto"/>
              <w:rPr>
                <w:rFonts w:ascii="Arial" w:eastAsia="ＭＳ Ｐゴシック" w:hAnsi="Arial" w:cs="Arial"/>
                <w:sz w:val="36"/>
                <w:szCs w:val="36"/>
                <w:lang w:val="en-US" w:eastAsia="ja-JP"/>
              </w:rPr>
            </w:pPr>
            <w:r w:rsidRPr="00C306B3">
              <w:rPr>
                <w:rFonts w:ascii="Times New Roman" w:hAnsi="Times New Roman" w:cs="ＭＳ 明朝"/>
                <w:color w:val="000000"/>
                <w:sz w:val="22"/>
                <w:szCs w:val="22"/>
                <w:lang w:val="en-US" w:eastAsia="ja-JP"/>
              </w:rPr>
              <w:t>2.5sec</w:t>
            </w:r>
          </w:p>
        </w:tc>
        <w:tc>
          <w:tcPr>
            <w:tcW w:w="314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C306B3" w:rsidRDefault="00970F95" w:rsidP="006E02AE">
            <w:pPr>
              <w:suppressAutoHyphens w:val="0"/>
              <w:overflowPunct/>
              <w:autoSpaceDE/>
              <w:autoSpaceDN/>
              <w:adjustRightInd/>
              <w:spacing w:after="0"/>
              <w:jc w:val="center"/>
              <w:textAlignment w:val="auto"/>
              <w:rPr>
                <w:rFonts w:ascii="Arial" w:eastAsia="ＭＳ Ｐゴシック" w:hAnsi="Arial" w:cs="Arial"/>
                <w:sz w:val="36"/>
                <w:szCs w:val="36"/>
                <w:lang w:val="en-US" w:eastAsia="ja-JP"/>
              </w:rPr>
            </w:pPr>
            <w:r w:rsidRPr="00C306B3">
              <w:rPr>
                <w:rFonts w:ascii="Times New Roman" w:hAnsi="Times New Roman" w:cs="ＭＳ 明朝"/>
                <w:color w:val="000000"/>
                <w:sz w:val="22"/>
                <w:szCs w:val="22"/>
                <w:lang w:val="en-US" w:eastAsia="ja-JP"/>
              </w:rPr>
              <w:t>2.5sec</w:t>
            </w:r>
          </w:p>
        </w:tc>
      </w:tr>
      <w:tr w:rsidR="00970F95" w:rsidRPr="00C306B3" w:rsidTr="006E02AE">
        <w:trPr>
          <w:trHeight w:val="520"/>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1438DE" w:rsidRDefault="00970F95" w:rsidP="006E02AE">
            <w:pPr>
              <w:suppressAutoHyphens w:val="0"/>
              <w:overflowPunct/>
              <w:autoSpaceDE/>
              <w:autoSpaceDN/>
              <w:adjustRightInd/>
              <w:spacing w:after="0"/>
              <w:jc w:val="center"/>
              <w:textAlignment w:val="auto"/>
              <w:rPr>
                <w:rFonts w:ascii="Arial" w:eastAsia="ＭＳ Ｐゴシック" w:hAnsi="Arial" w:cs="Arial"/>
                <w:szCs w:val="24"/>
                <w:lang w:val="en-US" w:eastAsia="ja-JP"/>
              </w:rPr>
            </w:pPr>
            <w:r w:rsidRPr="001438DE">
              <w:rPr>
                <w:rFonts w:ascii="Times New Roman" w:hAnsi="Times New Roman"/>
                <w:color w:val="000000"/>
                <w:kern w:val="2"/>
                <w:szCs w:val="24"/>
                <w:lang w:val="en-US" w:eastAsia="ja-JP"/>
              </w:rPr>
              <w:t>Slip</w:t>
            </w:r>
          </w:p>
        </w:tc>
        <w:tc>
          <w:tcPr>
            <w:tcW w:w="298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C306B3" w:rsidRDefault="00970F95" w:rsidP="006E02AE">
            <w:pPr>
              <w:suppressAutoHyphens w:val="0"/>
              <w:overflowPunct/>
              <w:autoSpaceDE/>
              <w:autoSpaceDN/>
              <w:adjustRightInd/>
              <w:spacing w:after="0"/>
              <w:jc w:val="center"/>
              <w:textAlignment w:val="auto"/>
              <w:rPr>
                <w:rFonts w:ascii="Arial" w:eastAsia="ＭＳ Ｐゴシック" w:hAnsi="Arial" w:cs="Arial"/>
                <w:sz w:val="36"/>
                <w:szCs w:val="36"/>
                <w:lang w:val="en-US" w:eastAsia="ja-JP"/>
              </w:rPr>
            </w:pPr>
            <w:r w:rsidRPr="00C306B3">
              <w:rPr>
                <w:rFonts w:ascii="Times New Roman" w:hAnsi="Times New Roman"/>
                <w:color w:val="000000"/>
                <w:kern w:val="2"/>
                <w:sz w:val="22"/>
                <w:szCs w:val="22"/>
                <w:lang w:val="en-US" w:eastAsia="ja-JP"/>
              </w:rPr>
              <w:t>4m</w:t>
            </w:r>
          </w:p>
        </w:tc>
        <w:tc>
          <w:tcPr>
            <w:tcW w:w="314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C306B3" w:rsidRDefault="00970F95" w:rsidP="006E02AE">
            <w:pPr>
              <w:suppressAutoHyphens w:val="0"/>
              <w:overflowPunct/>
              <w:autoSpaceDE/>
              <w:autoSpaceDN/>
              <w:adjustRightInd/>
              <w:spacing w:after="0"/>
              <w:jc w:val="center"/>
              <w:textAlignment w:val="auto"/>
              <w:rPr>
                <w:rFonts w:ascii="Arial" w:eastAsia="ＭＳ Ｐゴシック" w:hAnsi="Arial" w:cs="Arial"/>
                <w:sz w:val="36"/>
                <w:szCs w:val="36"/>
                <w:lang w:val="en-US" w:eastAsia="ja-JP"/>
              </w:rPr>
            </w:pPr>
            <w:r w:rsidRPr="00C306B3">
              <w:rPr>
                <w:rFonts w:ascii="Times New Roman" w:hAnsi="Times New Roman"/>
                <w:color w:val="000000"/>
                <w:kern w:val="2"/>
                <w:sz w:val="22"/>
                <w:szCs w:val="22"/>
                <w:lang w:val="en-US" w:eastAsia="ja-JP"/>
              </w:rPr>
              <w:t>4m</w:t>
            </w:r>
          </w:p>
        </w:tc>
      </w:tr>
      <w:tr w:rsidR="00970F95" w:rsidRPr="00C306B3" w:rsidTr="006E02AE">
        <w:trPr>
          <w:trHeight w:val="520"/>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1438DE" w:rsidRDefault="00970F95" w:rsidP="006E02AE">
            <w:pPr>
              <w:suppressAutoHyphens w:val="0"/>
              <w:overflowPunct/>
              <w:autoSpaceDE/>
              <w:autoSpaceDN/>
              <w:adjustRightInd/>
              <w:spacing w:after="0"/>
              <w:jc w:val="center"/>
              <w:textAlignment w:val="auto"/>
              <w:rPr>
                <w:rFonts w:ascii="Arial" w:eastAsia="ＭＳ Ｐゴシック" w:hAnsi="Arial" w:cs="Arial"/>
                <w:szCs w:val="24"/>
                <w:lang w:val="en-US" w:eastAsia="ja-JP"/>
              </w:rPr>
            </w:pPr>
            <w:r w:rsidRPr="001438DE">
              <w:rPr>
                <w:rFonts w:ascii="Times New Roman" w:hAnsi="Times New Roman" w:cs="ＭＳ 明朝"/>
                <w:color w:val="000000"/>
                <w:szCs w:val="24"/>
                <w:lang w:val="en-US" w:eastAsia="ja-JP"/>
              </w:rPr>
              <w:t>Lag Time</w:t>
            </w:r>
          </w:p>
        </w:tc>
        <w:tc>
          <w:tcPr>
            <w:tcW w:w="298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C306B3" w:rsidRDefault="00970F95" w:rsidP="006E02AE">
            <w:pPr>
              <w:suppressAutoHyphens w:val="0"/>
              <w:overflowPunct/>
              <w:autoSpaceDE/>
              <w:autoSpaceDN/>
              <w:adjustRightInd/>
              <w:spacing w:after="0"/>
              <w:jc w:val="center"/>
              <w:textAlignment w:val="auto"/>
              <w:rPr>
                <w:rFonts w:ascii="Arial" w:eastAsia="ＭＳ Ｐゴシック" w:hAnsi="Arial" w:cs="Arial"/>
                <w:sz w:val="36"/>
                <w:szCs w:val="36"/>
                <w:lang w:val="en-US" w:eastAsia="ja-JP"/>
              </w:rPr>
            </w:pPr>
            <w:r w:rsidRPr="00C306B3">
              <w:rPr>
                <w:rFonts w:ascii="Times New Roman" w:hAnsi="Times New Roman" w:cs="ＭＳ 明朝"/>
                <w:color w:val="000000"/>
                <w:sz w:val="22"/>
                <w:szCs w:val="22"/>
                <w:lang w:val="en-US" w:eastAsia="ja-JP"/>
              </w:rPr>
              <w:t>5.5sec</w:t>
            </w:r>
          </w:p>
        </w:tc>
        <w:tc>
          <w:tcPr>
            <w:tcW w:w="314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C306B3" w:rsidRDefault="00970F95" w:rsidP="006E02AE">
            <w:pPr>
              <w:suppressAutoHyphens w:val="0"/>
              <w:overflowPunct/>
              <w:autoSpaceDE/>
              <w:autoSpaceDN/>
              <w:adjustRightInd/>
              <w:spacing w:after="0"/>
              <w:jc w:val="center"/>
              <w:textAlignment w:val="auto"/>
              <w:rPr>
                <w:rFonts w:ascii="Arial" w:eastAsia="ＭＳ Ｐゴシック" w:hAnsi="Arial" w:cs="Arial"/>
                <w:sz w:val="36"/>
                <w:szCs w:val="36"/>
                <w:lang w:val="en-US" w:eastAsia="ja-JP"/>
              </w:rPr>
            </w:pPr>
            <w:r w:rsidRPr="00C306B3">
              <w:rPr>
                <w:rFonts w:ascii="Times New Roman" w:hAnsi="Times New Roman" w:cs="ＭＳ 明朝"/>
                <w:color w:val="000000"/>
                <w:sz w:val="22"/>
                <w:szCs w:val="22"/>
                <w:lang w:val="en-US" w:eastAsia="ja-JP"/>
              </w:rPr>
              <w:t>3.0sec</w:t>
            </w:r>
          </w:p>
        </w:tc>
      </w:tr>
      <w:tr w:rsidR="00970F95" w:rsidRPr="00C306B3" w:rsidTr="006E02AE">
        <w:trPr>
          <w:trHeight w:val="440"/>
        </w:trPr>
        <w:tc>
          <w:tcPr>
            <w:tcW w:w="312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1438DE" w:rsidRDefault="00970F95" w:rsidP="006E02AE">
            <w:pPr>
              <w:suppressAutoHyphens w:val="0"/>
              <w:overflowPunct/>
              <w:autoSpaceDE/>
              <w:autoSpaceDN/>
              <w:adjustRightInd/>
              <w:spacing w:after="0"/>
              <w:jc w:val="center"/>
              <w:textAlignment w:val="auto"/>
              <w:rPr>
                <w:rFonts w:ascii="Arial" w:eastAsia="ＭＳ Ｐゴシック" w:hAnsi="Arial" w:cs="Arial"/>
                <w:szCs w:val="24"/>
                <w:lang w:val="en-US" w:eastAsia="ja-JP"/>
              </w:rPr>
            </w:pPr>
            <w:r w:rsidRPr="001438DE">
              <w:rPr>
                <w:rFonts w:ascii="Times New Roman" w:hAnsi="Times New Roman" w:cs="ＭＳ 明朝"/>
                <w:color w:val="000000"/>
                <w:szCs w:val="24"/>
                <w:lang w:val="en-US" w:eastAsia="ja-JP"/>
              </w:rPr>
              <w:t>Rupture Velocity</w:t>
            </w:r>
          </w:p>
        </w:tc>
        <w:tc>
          <w:tcPr>
            <w:tcW w:w="298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C306B3" w:rsidRDefault="00970F95" w:rsidP="006E02AE">
            <w:pPr>
              <w:suppressAutoHyphens w:val="0"/>
              <w:overflowPunct/>
              <w:autoSpaceDE/>
              <w:autoSpaceDN/>
              <w:adjustRightInd/>
              <w:spacing w:after="0"/>
              <w:jc w:val="center"/>
              <w:textAlignment w:val="auto"/>
              <w:rPr>
                <w:rFonts w:ascii="Arial" w:eastAsia="ＭＳ Ｐゴシック" w:hAnsi="Arial" w:cs="Arial"/>
                <w:sz w:val="36"/>
                <w:szCs w:val="36"/>
                <w:lang w:val="en-US" w:eastAsia="ja-JP"/>
              </w:rPr>
            </w:pPr>
            <w:r w:rsidRPr="00C306B3">
              <w:rPr>
                <w:rFonts w:ascii="Times New Roman" w:hAnsi="Times New Roman" w:cs="ＭＳ 明朝"/>
                <w:color w:val="000000"/>
                <w:sz w:val="22"/>
                <w:szCs w:val="22"/>
                <w:lang w:val="en-US" w:eastAsia="ja-JP"/>
              </w:rPr>
              <w:t>2.8km/s</w:t>
            </w:r>
          </w:p>
        </w:tc>
        <w:tc>
          <w:tcPr>
            <w:tcW w:w="3140" w:type="dxa"/>
            <w:tcBorders>
              <w:top w:val="single" w:sz="8" w:space="0" w:color="000000"/>
              <w:left w:val="single" w:sz="8" w:space="0" w:color="000000"/>
              <w:bottom w:val="single" w:sz="8" w:space="0" w:color="000000"/>
              <w:right w:val="single" w:sz="8" w:space="0" w:color="000000"/>
            </w:tcBorders>
            <w:shd w:val="clear" w:color="auto" w:fill="auto"/>
            <w:tcMar>
              <w:top w:w="15" w:type="dxa"/>
              <w:left w:w="81" w:type="dxa"/>
              <w:bottom w:w="0" w:type="dxa"/>
              <w:right w:w="81" w:type="dxa"/>
            </w:tcMar>
            <w:hideMark/>
          </w:tcPr>
          <w:p w:rsidR="00970F95" w:rsidRPr="00C306B3" w:rsidRDefault="00970F95" w:rsidP="006E02AE">
            <w:pPr>
              <w:suppressAutoHyphens w:val="0"/>
              <w:overflowPunct/>
              <w:autoSpaceDE/>
              <w:autoSpaceDN/>
              <w:adjustRightInd/>
              <w:spacing w:after="0"/>
              <w:jc w:val="center"/>
              <w:textAlignment w:val="auto"/>
              <w:rPr>
                <w:rFonts w:ascii="Arial" w:eastAsia="ＭＳ Ｐゴシック" w:hAnsi="Arial" w:cs="Arial"/>
                <w:sz w:val="36"/>
                <w:szCs w:val="36"/>
                <w:lang w:val="en-US" w:eastAsia="ja-JP"/>
              </w:rPr>
            </w:pPr>
            <w:r w:rsidRPr="00C306B3">
              <w:rPr>
                <w:rFonts w:ascii="Times New Roman" w:hAnsi="Times New Roman" w:cs="ＭＳ 明朝"/>
                <w:color w:val="000000"/>
                <w:sz w:val="22"/>
                <w:szCs w:val="22"/>
                <w:lang w:val="en-US" w:eastAsia="ja-JP"/>
              </w:rPr>
              <w:t>2.8km/s</w:t>
            </w:r>
          </w:p>
        </w:tc>
      </w:tr>
    </w:tbl>
    <w:p w:rsidR="00970F95" w:rsidRDefault="00970F95" w:rsidP="00970F95">
      <w:pPr>
        <w:rPr>
          <w:rFonts w:ascii="Times New Roman" w:eastAsia="VkrqctMyriadPro-Light" w:hAnsi="Times New Roman"/>
          <w:lang w:eastAsia="ja-JP"/>
        </w:rPr>
      </w:pPr>
    </w:p>
    <w:p w:rsidR="00AC2EE3" w:rsidRDefault="00AC2EE3" w:rsidP="00970F95">
      <w:pPr>
        <w:rPr>
          <w:rFonts w:ascii="Times New Roman" w:eastAsia="VkrqctMyriadPro-Light" w:hAnsi="Times New Roman"/>
          <w:lang w:eastAsia="ja-JP"/>
        </w:rPr>
      </w:pPr>
    </w:p>
    <w:p w:rsidR="00AC2EE3" w:rsidRDefault="00AC2EE3" w:rsidP="00970F95">
      <w:pPr>
        <w:rPr>
          <w:rFonts w:ascii="Times New Roman" w:eastAsia="VkrqctMyriadPro-Light" w:hAnsi="Times New Roman"/>
          <w:lang w:eastAsia="ja-JP"/>
        </w:rPr>
      </w:pPr>
    </w:p>
    <w:p w:rsidR="00970F95" w:rsidRDefault="00970F95" w:rsidP="00970F95">
      <w:pPr>
        <w:rPr>
          <w:rFonts w:ascii="Times New Roman" w:eastAsia="VkrqctMyriadPro-Light" w:hAnsi="Times New Roman"/>
          <w:lang w:eastAsia="ja-JP"/>
        </w:rPr>
      </w:pPr>
      <w:r>
        <w:rPr>
          <w:rFonts w:ascii="Times New Roman" w:eastAsia="VkrqctMyriadPro-Light" w:hAnsi="Times New Roman"/>
          <w:noProof/>
          <w:lang w:val="en-US" w:eastAsia="ja-JP"/>
        </w:rPr>
        <w:drawing>
          <wp:inline distT="0" distB="0" distL="0" distR="0" wp14:anchorId="33AF0779" wp14:editId="5CBE703E">
            <wp:extent cx="5207000" cy="2863850"/>
            <wp:effectExtent l="0" t="0" r="0" b="0"/>
            <wp:docPr id="6" name="図 6" descr="C:\Users\kazz4\Desktop\BestPSHANI2\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zz4\Desktop\BestPSHANI2\Fig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07000" cy="2863850"/>
                    </a:xfrm>
                    <a:prstGeom prst="rect">
                      <a:avLst/>
                    </a:prstGeom>
                    <a:noFill/>
                    <a:ln>
                      <a:noFill/>
                    </a:ln>
                  </pic:spPr>
                </pic:pic>
              </a:graphicData>
            </a:graphic>
          </wp:inline>
        </w:drawing>
      </w:r>
    </w:p>
    <w:p w:rsidR="009E147F" w:rsidRPr="00B037BC" w:rsidRDefault="009E147F" w:rsidP="009E147F">
      <w:pPr>
        <w:rPr>
          <w:rFonts w:ascii="Times New Roman" w:hAnsi="Times New Roman"/>
          <w:sz w:val="22"/>
          <w:szCs w:val="22"/>
        </w:rPr>
      </w:pPr>
      <w:r w:rsidRPr="000C6FC8">
        <w:rPr>
          <w:rFonts w:ascii="Times New Roman" w:hAnsi="Times New Roman" w:hint="eastAsia"/>
          <w:i/>
          <w:sz w:val="22"/>
          <w:szCs w:val="22"/>
        </w:rPr>
        <w:t xml:space="preserve">FIG. </w:t>
      </w:r>
      <w:r>
        <w:rPr>
          <w:rFonts w:ascii="Times New Roman" w:hAnsi="Times New Roman"/>
          <w:i/>
          <w:sz w:val="22"/>
          <w:szCs w:val="22"/>
        </w:rPr>
        <w:t>7</w:t>
      </w:r>
      <w:r w:rsidRPr="000C6FC8">
        <w:rPr>
          <w:rFonts w:ascii="Times New Roman" w:hAnsi="Times New Roman" w:hint="eastAsia"/>
          <w:i/>
          <w:sz w:val="22"/>
          <w:szCs w:val="22"/>
        </w:rPr>
        <w:t xml:space="preserve">. </w:t>
      </w:r>
      <w:r>
        <w:rPr>
          <w:rFonts w:ascii="Times New Roman" w:hAnsi="Times New Roman"/>
          <w:sz w:val="22"/>
          <w:szCs w:val="22"/>
        </w:rPr>
        <w:t>Comparison of observed and synthetic ground motions (velocity and displacement) generated from the LMGA model at very-near-fault stations, 93051 (Mashiki</w:t>
      </w:r>
      <w:r w:rsidR="0058349C">
        <w:rPr>
          <w:rFonts w:ascii="Times New Roman" w:hAnsi="Times New Roman"/>
          <w:sz w:val="22"/>
          <w:szCs w:val="22"/>
        </w:rPr>
        <w:t xml:space="preserve"> Town Hall</w:t>
      </w:r>
      <w:r>
        <w:rPr>
          <w:rFonts w:ascii="Times New Roman" w:hAnsi="Times New Roman"/>
          <w:sz w:val="22"/>
          <w:szCs w:val="22"/>
        </w:rPr>
        <w:t xml:space="preserve">), </w:t>
      </w:r>
      <w:r w:rsidR="0058349C">
        <w:rPr>
          <w:rFonts w:ascii="Times New Roman" w:hAnsi="Times New Roman"/>
          <w:sz w:val="22"/>
          <w:szCs w:val="22"/>
        </w:rPr>
        <w:t xml:space="preserve">93048 </w:t>
      </w:r>
      <w:r>
        <w:rPr>
          <w:rFonts w:ascii="Times New Roman" w:hAnsi="Times New Roman"/>
          <w:sz w:val="22"/>
          <w:szCs w:val="22"/>
        </w:rPr>
        <w:t>(Nishihara</w:t>
      </w:r>
      <w:r w:rsidR="0058349C">
        <w:rPr>
          <w:rFonts w:ascii="Times New Roman" w:hAnsi="Times New Roman"/>
          <w:sz w:val="22"/>
          <w:szCs w:val="22"/>
        </w:rPr>
        <w:t xml:space="preserve"> Village Hall</w:t>
      </w:r>
      <w:r>
        <w:rPr>
          <w:rFonts w:ascii="Times New Roman" w:hAnsi="Times New Roman"/>
          <w:sz w:val="22"/>
          <w:szCs w:val="22"/>
        </w:rPr>
        <w:t>), and KMMH16 (</w:t>
      </w:r>
      <w:r w:rsidR="0058349C">
        <w:rPr>
          <w:rFonts w:ascii="Times New Roman" w:hAnsi="Times New Roman"/>
          <w:sz w:val="22"/>
          <w:szCs w:val="22"/>
        </w:rPr>
        <w:t xml:space="preserve">KiK-net Mashiki </w:t>
      </w:r>
      <w:r>
        <w:rPr>
          <w:rFonts w:ascii="Times New Roman" w:hAnsi="Times New Roman"/>
          <w:sz w:val="22"/>
          <w:szCs w:val="22"/>
        </w:rPr>
        <w:t>surface).</w:t>
      </w:r>
    </w:p>
    <w:p w:rsidR="00970F95" w:rsidRPr="009E147F" w:rsidRDefault="009E147F" w:rsidP="00970F95">
      <w:pPr>
        <w:pStyle w:val="31"/>
        <w:numPr>
          <w:ilvl w:val="0"/>
          <w:numId w:val="0"/>
        </w:numPr>
        <w:ind w:left="357"/>
        <w:rPr>
          <w:lang w:eastAsia="ja-JP"/>
        </w:rPr>
      </w:pPr>
      <w:r>
        <w:rPr>
          <w:rFonts w:eastAsia="VkrqctMyriadPro-Light"/>
          <w:noProof/>
          <w:lang w:val="en-US" w:eastAsia="ja-JP"/>
        </w:rPr>
        <w:drawing>
          <wp:inline distT="0" distB="0" distL="0" distR="0" wp14:anchorId="3D83DB30" wp14:editId="067C91BD">
            <wp:extent cx="5016500" cy="3442020"/>
            <wp:effectExtent l="0" t="0" r="0" b="6350"/>
            <wp:docPr id="7" name="図 7" descr="C:\Users\kazz4\Desktop\BestPSHANI2\Fi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zz4\Desktop\BestPSHANI2\Fig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6500" cy="3442020"/>
                    </a:xfrm>
                    <a:prstGeom prst="rect">
                      <a:avLst/>
                    </a:prstGeom>
                    <a:noFill/>
                    <a:ln>
                      <a:noFill/>
                    </a:ln>
                  </pic:spPr>
                </pic:pic>
              </a:graphicData>
            </a:graphic>
          </wp:inline>
        </w:drawing>
      </w:r>
    </w:p>
    <w:p w:rsidR="00AC2EE3" w:rsidRDefault="00AC2EE3" w:rsidP="00AC2EE3">
      <w:pPr>
        <w:rPr>
          <w:rFonts w:ascii="Times New Roman" w:hAnsi="Times New Roman"/>
          <w:sz w:val="22"/>
          <w:szCs w:val="22"/>
        </w:rPr>
      </w:pPr>
      <w:r w:rsidRPr="000C6FC8">
        <w:rPr>
          <w:rFonts w:ascii="Times New Roman" w:hAnsi="Times New Roman" w:hint="eastAsia"/>
          <w:i/>
          <w:sz w:val="22"/>
          <w:szCs w:val="22"/>
        </w:rPr>
        <w:t xml:space="preserve">FIG. </w:t>
      </w:r>
      <w:r>
        <w:rPr>
          <w:rFonts w:ascii="Times New Roman" w:hAnsi="Times New Roman"/>
          <w:i/>
          <w:sz w:val="22"/>
          <w:szCs w:val="22"/>
        </w:rPr>
        <w:t>8</w:t>
      </w:r>
      <w:r w:rsidRPr="000C6FC8">
        <w:rPr>
          <w:rFonts w:ascii="Times New Roman" w:hAnsi="Times New Roman" w:hint="eastAsia"/>
          <w:i/>
          <w:sz w:val="22"/>
          <w:szCs w:val="22"/>
        </w:rPr>
        <w:t xml:space="preserve">. </w:t>
      </w:r>
      <w:r w:rsidRPr="005470CF">
        <w:rPr>
          <w:rFonts w:ascii="Times New Roman" w:hAnsi="Times New Roman"/>
          <w:sz w:val="22"/>
          <w:szCs w:val="22"/>
        </w:rPr>
        <w:t>Comparison of observed (black) and synthetic (red) ground motions from a new characterized source model with SMGAs and LMGAs at very-near fault stations (93051, 93048, and KMMH16surface) and a near-fault station (KMM005).</w:t>
      </w:r>
      <w:r>
        <w:rPr>
          <w:rFonts w:ascii="Times New Roman" w:hAnsi="Times New Roman"/>
          <w:sz w:val="22"/>
          <w:szCs w:val="22"/>
        </w:rPr>
        <w:t xml:space="preserve"> </w:t>
      </w:r>
      <w:r w:rsidRPr="005470CF">
        <w:rPr>
          <w:rFonts w:ascii="Times New Roman" w:hAnsi="Times New Roman"/>
          <w:i/>
          <w:sz w:val="22"/>
          <w:szCs w:val="22"/>
        </w:rPr>
        <w:t>Left</w:t>
      </w:r>
      <w:r>
        <w:rPr>
          <w:rFonts w:ascii="Times New Roman" w:hAnsi="Times New Roman"/>
          <w:i/>
          <w:sz w:val="22"/>
          <w:szCs w:val="22"/>
        </w:rPr>
        <w:t xml:space="preserve"> </w:t>
      </w:r>
      <w:r>
        <w:rPr>
          <w:rFonts w:ascii="Times New Roman" w:hAnsi="Times New Roman"/>
          <w:sz w:val="22"/>
          <w:szCs w:val="22"/>
        </w:rPr>
        <w:t xml:space="preserve">Velocity motions of three-components (NS, EW, and UD). </w:t>
      </w:r>
      <w:r w:rsidRPr="00176688">
        <w:rPr>
          <w:rFonts w:ascii="Times New Roman" w:hAnsi="Times New Roman"/>
          <w:i/>
          <w:sz w:val="22"/>
          <w:szCs w:val="22"/>
        </w:rPr>
        <w:t>Right</w:t>
      </w:r>
      <w:r>
        <w:rPr>
          <w:rFonts w:ascii="Times New Roman" w:hAnsi="Times New Roman"/>
          <w:sz w:val="22"/>
          <w:szCs w:val="22"/>
        </w:rPr>
        <w:t xml:space="preserve"> Displacement motions of three-components (NS, EW, and UD). Contributions from the SMGAs (blue) and LMGAs green and background (gray) are plotted. The available frequency range is from less than 1 Hz.</w:t>
      </w:r>
    </w:p>
    <w:p w:rsidR="00AC2EE3" w:rsidRDefault="00AC2EE3" w:rsidP="00AC2EE3">
      <w:pPr>
        <w:pStyle w:val="31"/>
        <w:rPr>
          <w:lang w:eastAsia="ja-JP"/>
        </w:rPr>
      </w:pPr>
      <w:r w:rsidRPr="00AF351B">
        <w:t>Extension of characterized source model</w:t>
      </w:r>
    </w:p>
    <w:p w:rsidR="00AC2EE3" w:rsidRDefault="00AC2EE3" w:rsidP="00AC2EE3">
      <w:pPr>
        <w:rPr>
          <w:rFonts w:ascii="Times New Roman" w:eastAsia="IPAexMincho" w:hAnsi="Times New Roman"/>
        </w:rPr>
      </w:pPr>
      <w:r>
        <w:rPr>
          <w:rFonts w:ascii="Times New Roman" w:hAnsi="Times New Roman"/>
        </w:rPr>
        <w:t xml:space="preserve">The conventional characterized model consists of a few SMGAs with large stress drop and a background region with less stress drop in each fault segment. </w:t>
      </w:r>
      <w:r w:rsidRPr="00686CC6">
        <w:rPr>
          <w:rFonts w:ascii="Times New Roman" w:eastAsia="IPAexMincho" w:hAnsi="Times New Roman"/>
        </w:rPr>
        <w:t xml:space="preserve">We </w:t>
      </w:r>
      <w:r>
        <w:rPr>
          <w:rFonts w:ascii="Times New Roman" w:eastAsia="IPAexMincho" w:hAnsi="Times New Roman"/>
        </w:rPr>
        <w:t xml:space="preserve">successfully </w:t>
      </w:r>
      <w:r w:rsidRPr="00686CC6">
        <w:rPr>
          <w:rFonts w:ascii="Times New Roman" w:eastAsia="IPAexMincho" w:hAnsi="Times New Roman"/>
        </w:rPr>
        <w:t xml:space="preserve">simulated the ground motions of the 2016 Kumamoto earthquake </w:t>
      </w:r>
      <w:r>
        <w:rPr>
          <w:rFonts w:ascii="Times New Roman" w:eastAsia="IPAexMincho" w:hAnsi="Times New Roman"/>
        </w:rPr>
        <w:t>based on</w:t>
      </w:r>
      <w:r w:rsidRPr="00686CC6">
        <w:rPr>
          <w:rFonts w:ascii="Times New Roman" w:eastAsia="IPAexMincho" w:hAnsi="Times New Roman"/>
        </w:rPr>
        <w:t xml:space="preserve"> </w:t>
      </w:r>
      <w:r>
        <w:rPr>
          <w:rFonts w:ascii="Times New Roman" w:eastAsia="IPAexMincho" w:hAnsi="Times New Roman"/>
        </w:rPr>
        <w:t xml:space="preserve">the </w:t>
      </w:r>
      <w:r w:rsidRPr="00686CC6">
        <w:rPr>
          <w:rFonts w:ascii="Times New Roman" w:eastAsia="IPAexMincho" w:hAnsi="Times New Roman"/>
        </w:rPr>
        <w:t xml:space="preserve">characterized source model consisting of strong motion generation areas (SMGAs) </w:t>
      </w:r>
      <w:r>
        <w:rPr>
          <w:rFonts w:ascii="Times New Roman" w:eastAsia="IPAexMincho" w:hAnsi="Times New Roman"/>
        </w:rPr>
        <w:t xml:space="preserve">using </w:t>
      </w:r>
      <w:r w:rsidRPr="00686CC6">
        <w:rPr>
          <w:rFonts w:ascii="Times New Roman" w:eastAsia="IPAexMincho" w:hAnsi="Times New Roman"/>
        </w:rPr>
        <w:t>the empirical Green's function</w:t>
      </w:r>
      <w:r>
        <w:rPr>
          <w:rFonts w:ascii="Times New Roman" w:eastAsia="IPAexMincho" w:hAnsi="Times New Roman"/>
        </w:rPr>
        <w:t>s</w:t>
      </w:r>
      <w:r w:rsidRPr="00686CC6">
        <w:rPr>
          <w:rFonts w:ascii="Times New Roman" w:eastAsia="IPAexMincho" w:hAnsi="Times New Roman"/>
        </w:rPr>
        <w:t xml:space="preserve"> (EGF) method</w:t>
      </w:r>
      <w:r>
        <w:rPr>
          <w:rFonts w:ascii="Times New Roman" w:eastAsia="IPAexMincho" w:hAnsi="Times New Roman"/>
        </w:rPr>
        <w:t xml:space="preserve"> and the discrete wavenumber method except very-near-fault stations such as 93051, 93048, and KMMH16</w:t>
      </w:r>
      <w:r w:rsidRPr="00686CC6">
        <w:rPr>
          <w:rFonts w:ascii="Times New Roman" w:eastAsia="IPAexMincho" w:hAnsi="Times New Roman"/>
        </w:rPr>
        <w:t>.</w:t>
      </w:r>
      <w:r>
        <w:rPr>
          <w:rFonts w:ascii="Times New Roman" w:eastAsia="IPAexMincho" w:hAnsi="Times New Roman" w:hint="eastAsia"/>
        </w:rPr>
        <w:t xml:space="preserve">　</w:t>
      </w:r>
      <w:r>
        <w:rPr>
          <w:rFonts w:ascii="Times New Roman" w:eastAsia="IPAexMincho" w:hAnsi="Times New Roman"/>
        </w:rPr>
        <w:t>T</w:t>
      </w:r>
      <w:r w:rsidRPr="00686CC6">
        <w:rPr>
          <w:rFonts w:ascii="Times New Roman" w:eastAsia="IPAexMincho" w:hAnsi="Times New Roman"/>
        </w:rPr>
        <w:t xml:space="preserve">he long-period motions at </w:t>
      </w:r>
      <w:r>
        <w:rPr>
          <w:rFonts w:ascii="Times New Roman" w:eastAsia="IPAexMincho" w:hAnsi="Times New Roman"/>
        </w:rPr>
        <w:t xml:space="preserve">those stations extremely near the surface fault traces </w:t>
      </w:r>
      <w:r w:rsidRPr="00686CC6">
        <w:rPr>
          <w:rFonts w:ascii="Times New Roman" w:eastAsia="IPAexMincho" w:hAnsi="Times New Roman"/>
        </w:rPr>
        <w:t>are not well simulated against the observation</w:t>
      </w:r>
      <w:r>
        <w:rPr>
          <w:rFonts w:ascii="Times New Roman" w:eastAsia="IPAexMincho" w:hAnsi="Times New Roman"/>
        </w:rPr>
        <w:t xml:space="preserve"> from the conventional characterized source model</w:t>
      </w:r>
      <w:r w:rsidRPr="00686CC6">
        <w:rPr>
          <w:rFonts w:ascii="Times New Roman" w:eastAsia="IPAexMincho" w:hAnsi="Times New Roman"/>
        </w:rPr>
        <w:t>.</w:t>
      </w:r>
    </w:p>
    <w:p w:rsidR="00AC2EE3" w:rsidRDefault="00AC2EE3" w:rsidP="00AC2EE3">
      <w:pPr>
        <w:rPr>
          <w:rFonts w:ascii="Times New Roman" w:hAnsi="Times New Roman"/>
        </w:rPr>
      </w:pPr>
      <w:r>
        <w:rPr>
          <w:rFonts w:ascii="Times New Roman" w:hAnsi="Times New Roman"/>
        </w:rPr>
        <w:t xml:space="preserve">Then, the validity of the new characterized source model has to be examined for the 2016 Kumamoto earthquake. </w:t>
      </w:r>
      <w:r>
        <w:rPr>
          <w:rFonts w:ascii="Times New Roman" w:hAnsi="Times New Roman" w:hint="eastAsia"/>
        </w:rPr>
        <w:t xml:space="preserve">The </w:t>
      </w:r>
      <w:r>
        <w:rPr>
          <w:rFonts w:ascii="Times New Roman" w:hAnsi="Times New Roman"/>
        </w:rPr>
        <w:t xml:space="preserve">new characterized source </w:t>
      </w:r>
      <w:r>
        <w:rPr>
          <w:rFonts w:ascii="Times New Roman" w:hAnsi="Times New Roman" w:hint="eastAsia"/>
        </w:rPr>
        <w:t xml:space="preserve">model </w:t>
      </w:r>
      <w:r>
        <w:rPr>
          <w:rFonts w:ascii="Times New Roman" w:hAnsi="Times New Roman"/>
        </w:rPr>
        <w:t>is constructed as the following procedure. It is composed of two fault segments, one the Futagawa fault system and the other the Hinagu fault system. The SMGAs are distributed one each segment. Two LMGAs are located on the Futagawa segment and no LMGA on the Hinagu segment.</w:t>
      </w:r>
    </w:p>
    <w:p w:rsidR="00AC2EE3" w:rsidRDefault="00AC2EE3" w:rsidP="00AC2EE3">
      <w:pPr>
        <w:rPr>
          <w:rFonts w:ascii="Times New Roman" w:hAnsi="Times New Roman"/>
        </w:rPr>
      </w:pPr>
      <w:r>
        <w:rPr>
          <w:rFonts w:ascii="Times New Roman" w:hAnsi="Times New Roman"/>
        </w:rPr>
        <w:t>Each part of the new characterized model for the 2016 Kumamoto earthqake</w:t>
      </w:r>
      <w:r>
        <w:rPr>
          <w:rFonts w:ascii="Times New Roman" w:hAnsi="Times New Roman" w:hint="eastAsia"/>
        </w:rPr>
        <w:t xml:space="preserve"> has been </w:t>
      </w:r>
      <w:r>
        <w:rPr>
          <w:rFonts w:ascii="Times New Roman" w:hAnsi="Times New Roman"/>
        </w:rPr>
        <w:t xml:space="preserve">already </w:t>
      </w:r>
      <w:r>
        <w:rPr>
          <w:rFonts w:ascii="Times New Roman" w:hAnsi="Times New Roman" w:hint="eastAsia"/>
        </w:rPr>
        <w:t xml:space="preserve">checked </w:t>
      </w:r>
      <w:r>
        <w:rPr>
          <w:rFonts w:ascii="Times New Roman" w:hAnsi="Times New Roman"/>
        </w:rPr>
        <w:t>for each part. The model with two SMGAs, SMGA1 and SMGA2, reproduce ground motions observed widely at intermediate-distance stations from fault-trace as shown Fig.2 and Fig. 4. The model with two LMGAs, LMGA1 and LMGA2, reproduce long-period ground motions observed at very-near-fault stations in terms of velocity and displacement as shown in Fig 7.</w:t>
      </w:r>
      <w:r>
        <w:rPr>
          <w:rFonts w:ascii="Times New Roman" w:hAnsi="Times New Roman" w:hint="eastAsia"/>
        </w:rPr>
        <w:t xml:space="preserve">　</w:t>
      </w:r>
      <w:r>
        <w:rPr>
          <w:rFonts w:ascii="Times New Roman" w:hAnsi="Times New Roman" w:hint="eastAsia"/>
        </w:rPr>
        <w:t xml:space="preserve">Further, </w:t>
      </w:r>
      <w:r>
        <w:rPr>
          <w:rFonts w:ascii="Times New Roman" w:hAnsi="Times New Roman"/>
        </w:rPr>
        <w:t xml:space="preserve">we show that </w:t>
      </w:r>
      <w:r w:rsidRPr="00686CC6">
        <w:rPr>
          <w:rFonts w:ascii="Times New Roman" w:eastAsia="IPAexMincho" w:hAnsi="Times New Roman"/>
        </w:rPr>
        <w:t>synthetic ground motio</w:t>
      </w:r>
      <w:r>
        <w:rPr>
          <w:rFonts w:ascii="Times New Roman" w:eastAsia="IPAexMincho" w:hAnsi="Times New Roman"/>
        </w:rPr>
        <w:t xml:space="preserve">ns from the new characterized source model </w:t>
      </w:r>
      <w:r w:rsidRPr="00686CC6">
        <w:rPr>
          <w:rFonts w:ascii="Times New Roman" w:eastAsia="IPAexMincho" w:hAnsi="Times New Roman"/>
        </w:rPr>
        <w:t xml:space="preserve">agree well with the observed motions </w:t>
      </w:r>
      <w:r>
        <w:rPr>
          <w:rFonts w:ascii="Times New Roman" w:eastAsia="IPAexMincho" w:hAnsi="Times New Roman"/>
        </w:rPr>
        <w:t xml:space="preserve">at broadband periods including very-near-fault stations as shown in Fig. 8. </w:t>
      </w:r>
      <w:r>
        <w:rPr>
          <w:rFonts w:ascii="Times New Roman" w:hAnsi="Times New Roman" w:hint="eastAsia"/>
        </w:rPr>
        <w:t xml:space="preserve">However, the examination mentioned above is limited </w:t>
      </w:r>
      <w:r>
        <w:rPr>
          <w:rFonts w:ascii="Times New Roman" w:hAnsi="Times New Roman"/>
        </w:rPr>
        <w:t xml:space="preserve">at stations where ground motions are observed. </w:t>
      </w:r>
    </w:p>
    <w:p w:rsidR="00AC2EE3" w:rsidRPr="00533EBB" w:rsidRDefault="00AC2EE3" w:rsidP="00AC2EE3">
      <w:pPr>
        <w:rPr>
          <w:lang w:eastAsia="ja-JP"/>
        </w:rPr>
      </w:pPr>
      <w:r>
        <w:rPr>
          <w:rFonts w:ascii="Times New Roman" w:hAnsi="Times New Roman"/>
        </w:rPr>
        <w:t xml:space="preserve">Then, we try to examine whether </w:t>
      </w:r>
      <w:r>
        <w:rPr>
          <w:rFonts w:ascii="Times New Roman" w:hAnsi="Times New Roman" w:hint="eastAsia"/>
        </w:rPr>
        <w:t xml:space="preserve">the </w:t>
      </w:r>
      <w:r>
        <w:rPr>
          <w:rFonts w:ascii="Times New Roman" w:hAnsi="Times New Roman"/>
        </w:rPr>
        <w:t>new characterized source model</w:t>
      </w:r>
      <w:r>
        <w:rPr>
          <w:rFonts w:ascii="Times New Roman" w:hAnsi="Times New Roman" w:hint="eastAsia"/>
        </w:rPr>
        <w:t xml:space="preserve"> </w:t>
      </w:r>
      <w:r>
        <w:rPr>
          <w:rFonts w:ascii="Times New Roman" w:hAnsi="Times New Roman"/>
        </w:rPr>
        <w:t xml:space="preserve">can </w:t>
      </w:r>
      <w:r>
        <w:rPr>
          <w:rFonts w:ascii="Times New Roman" w:hAnsi="Times New Roman" w:hint="eastAsia"/>
        </w:rPr>
        <w:t xml:space="preserve">reproduce </w:t>
      </w:r>
      <w:r>
        <w:rPr>
          <w:rFonts w:ascii="Times New Roman" w:hAnsi="Times New Roman"/>
        </w:rPr>
        <w:t xml:space="preserve">the surface displacements derived from </w:t>
      </w:r>
      <w:r w:rsidRPr="00234112">
        <w:rPr>
          <w:rFonts w:ascii="Times New Roman" w:hAnsi="Times New Roman"/>
        </w:rPr>
        <w:t>ALOS-2/PALSAR-2 data</w:t>
      </w:r>
      <w:r>
        <w:rPr>
          <w:rFonts w:ascii="Times New Roman" w:hAnsi="Times New Roman"/>
        </w:rPr>
        <w:t xml:space="preserve"> in Fig. 9 (</w:t>
      </w:r>
      <w:r w:rsidRPr="00FA0DFE">
        <w:rPr>
          <w:rFonts w:ascii="Times New Roman" w:eastAsia="YgnpbxMyriadPro-Regular" w:hAnsi="Times New Roman"/>
          <w:color w:val="00B0F0"/>
        </w:rPr>
        <w:t>Himematsu and Furuya, 2016</w:t>
      </w:r>
      <w:r w:rsidRPr="00FA0DFE">
        <w:rPr>
          <w:rFonts w:ascii="Times New Roman" w:eastAsia="YgnpbxMyriadPro-Regular" w:hAnsi="Times New Roman"/>
          <w:color w:val="00B0F0"/>
          <w:vertAlign w:val="superscript"/>
        </w:rPr>
        <w:t>[1</w:t>
      </w:r>
      <w:r>
        <w:rPr>
          <w:rFonts w:ascii="Times New Roman" w:eastAsia="YgnpbxMyriadPro-Regular" w:hAnsi="Times New Roman"/>
          <w:color w:val="00B0F0"/>
          <w:vertAlign w:val="superscript"/>
        </w:rPr>
        <w:t>6</w:t>
      </w:r>
      <w:r w:rsidRPr="00FA0DFE">
        <w:rPr>
          <w:rFonts w:ascii="Times New Roman" w:eastAsia="YgnpbxMyriadPro-Regular" w:hAnsi="Times New Roman"/>
          <w:color w:val="00B0F0"/>
          <w:vertAlign w:val="superscript"/>
        </w:rPr>
        <w:t>]</w:t>
      </w:r>
      <w:r>
        <w:rPr>
          <w:rFonts w:ascii="Times New Roman" w:eastAsia="YgnpbxMyriadPro-Regular" w:hAnsi="Times New Roman"/>
        </w:rPr>
        <w:t xml:space="preserve">). The surface displacements are simulated mainly from the LMGAs. Therefore, we test some LMGA models comparing simulated with observed ones. </w:t>
      </w:r>
      <w:r>
        <w:rPr>
          <w:rFonts w:ascii="Times New Roman" w:hAnsi="Times New Roman"/>
        </w:rPr>
        <w:t xml:space="preserve">First, we examine Model A with two LMGAs shown in Fig. 6. The surface displacement from Model A are compared with those from InSAR data in Right of Left of Fig. 10. Displacements at calculated points (reverse triangles) are shown with color of the triangle marks. There are smaller calculations at areas sandwiched between two LMGAs compared with the observed displacements. The calculated points near LMGA2 have a little larger amplitudes than the observed ones. Second, we construct Model B with a long LMGA combined two LMGAs into one, keeping the other parameters unchanged. The displacements calculated from Model B are consistent well with the observed displacements in north-eastern half region but a little overestimated in south-western half region. Third, we construct Model C with heterogeneous slip changing 4 m in north-east to 2 m in south-west inside the LMGA. </w:t>
      </w:r>
      <w:r>
        <w:rPr>
          <w:rFonts w:ascii="Times New Roman" w:eastAsia="IPAexMincho" w:hAnsi="Times New Roman" w:hint="eastAsia"/>
        </w:rPr>
        <w:t>The displacements</w:t>
      </w:r>
      <w:r>
        <w:rPr>
          <w:rFonts w:ascii="Times New Roman" w:eastAsia="IPAexMincho" w:hAnsi="Times New Roman"/>
        </w:rPr>
        <w:t xml:space="preserve"> calculated from Model C are consistent with the observed ones in the whole region.</w:t>
      </w:r>
      <w:r>
        <w:rPr>
          <w:rFonts w:ascii="Times New Roman" w:eastAsia="IPAexMincho" w:hAnsi="Times New Roman" w:hint="eastAsia"/>
        </w:rPr>
        <w:t xml:space="preserve"> </w:t>
      </w:r>
      <w:r>
        <w:rPr>
          <w:rFonts w:ascii="Times New Roman" w:eastAsia="IPAexMincho" w:hAnsi="Times New Roman"/>
        </w:rPr>
        <w:t>Forth, we take into consideration Model D with uniform slip of 3 m inside the LMGA. The calculated displacements are comparable with the observed ones, although the degree of agreement is a little lower compared with Model C.</w:t>
      </w:r>
    </w:p>
    <w:p w:rsidR="00970F95" w:rsidRPr="00AC2EE3" w:rsidRDefault="00AC2EE3" w:rsidP="00970F95">
      <w:pPr>
        <w:pStyle w:val="31"/>
        <w:numPr>
          <w:ilvl w:val="0"/>
          <w:numId w:val="0"/>
        </w:numPr>
        <w:ind w:left="357"/>
        <w:rPr>
          <w:lang w:eastAsia="ja-JP"/>
        </w:rPr>
      </w:pPr>
      <w:r>
        <w:rPr>
          <w:noProof/>
          <w:lang w:val="en-US" w:eastAsia="ja-JP"/>
        </w:rPr>
        <w:drawing>
          <wp:inline distT="0" distB="0" distL="0" distR="0" wp14:anchorId="63F076EB" wp14:editId="1B0EFF06">
            <wp:extent cx="5612130" cy="2459355"/>
            <wp:effectExtent l="0" t="0" r="7620" b="0"/>
            <wp:docPr id="174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図 1"/>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2130" cy="2459355"/>
                    </a:xfrm>
                    <a:prstGeom prst="rect">
                      <a:avLst/>
                    </a:prstGeom>
                    <a:noFill/>
                    <a:ln>
                      <a:noFill/>
                    </a:ln>
                    <a:extLst/>
                  </pic:spPr>
                </pic:pic>
              </a:graphicData>
            </a:graphic>
          </wp:inline>
        </w:drawing>
      </w:r>
    </w:p>
    <w:p w:rsidR="00AC2EE3" w:rsidRDefault="00AC2EE3" w:rsidP="00AC2EE3">
      <w:pPr>
        <w:rPr>
          <w:rFonts w:ascii="Times New Roman" w:hAnsi="Times New Roman"/>
          <w:sz w:val="22"/>
          <w:szCs w:val="22"/>
        </w:rPr>
      </w:pPr>
      <w:r w:rsidRPr="000C6FC8">
        <w:rPr>
          <w:rFonts w:ascii="Times New Roman" w:hAnsi="Times New Roman" w:hint="eastAsia"/>
          <w:i/>
          <w:sz w:val="22"/>
          <w:szCs w:val="22"/>
        </w:rPr>
        <w:t>FIG.</w:t>
      </w:r>
      <w:r>
        <w:rPr>
          <w:rFonts w:ascii="Times New Roman" w:hAnsi="Times New Roman"/>
          <w:i/>
          <w:sz w:val="22"/>
          <w:szCs w:val="22"/>
        </w:rPr>
        <w:t xml:space="preserve"> 9</w:t>
      </w:r>
      <w:r w:rsidRPr="000C6FC8">
        <w:rPr>
          <w:rFonts w:ascii="Times New Roman" w:hAnsi="Times New Roman" w:hint="eastAsia"/>
          <w:i/>
          <w:sz w:val="22"/>
          <w:szCs w:val="22"/>
        </w:rPr>
        <w:t xml:space="preserve">. </w:t>
      </w:r>
      <w:r w:rsidRPr="00E25415">
        <w:rPr>
          <w:rFonts w:ascii="Times New Roman" w:hAnsi="Times New Roman"/>
          <w:sz w:val="22"/>
          <w:szCs w:val="22"/>
        </w:rPr>
        <w:t>Cumulative 3D displacement from offset tracking results of tracks 23 and 130</w:t>
      </w:r>
      <w:r w:rsidRPr="00014BA3">
        <w:rPr>
          <w:rFonts w:ascii="Times New Roman" w:hAnsi="Times New Roman"/>
          <w:color w:val="00B0F0"/>
          <w:sz w:val="22"/>
          <w:szCs w:val="22"/>
        </w:rPr>
        <w:t xml:space="preserve"> (</w:t>
      </w:r>
      <w:r>
        <w:rPr>
          <w:rFonts w:ascii="Times New Roman" w:hAnsi="Times New Roman"/>
          <w:color w:val="00B0F0"/>
          <w:sz w:val="22"/>
          <w:szCs w:val="22"/>
        </w:rPr>
        <w:t xml:space="preserve">Himematsu and Furuya, </w:t>
      </w:r>
      <w:r w:rsidRPr="00CB332F">
        <w:rPr>
          <w:rFonts w:ascii="Times New Roman" w:hAnsi="Times New Roman"/>
          <w:color w:val="00B0F0"/>
          <w:sz w:val="22"/>
          <w:szCs w:val="22"/>
        </w:rPr>
        <w:t>2016</w:t>
      </w:r>
      <w:r w:rsidRPr="00CB332F">
        <w:rPr>
          <w:rFonts w:ascii="Times New Roman" w:hAnsi="Times New Roman"/>
          <w:color w:val="00B0F0"/>
          <w:sz w:val="22"/>
          <w:szCs w:val="22"/>
          <w:vertAlign w:val="superscript"/>
        </w:rPr>
        <w:t>[1</w:t>
      </w:r>
      <w:r>
        <w:rPr>
          <w:rFonts w:ascii="Times New Roman" w:hAnsi="Times New Roman"/>
          <w:color w:val="00B0F0"/>
          <w:sz w:val="22"/>
          <w:szCs w:val="22"/>
          <w:vertAlign w:val="superscript"/>
        </w:rPr>
        <w:t>6</w:t>
      </w:r>
      <w:r w:rsidRPr="00CB332F">
        <w:rPr>
          <w:rFonts w:ascii="Times New Roman" w:hAnsi="Times New Roman"/>
          <w:color w:val="00B0F0"/>
          <w:sz w:val="22"/>
          <w:szCs w:val="22"/>
          <w:vertAlign w:val="superscript"/>
        </w:rPr>
        <w:t>]</w:t>
      </w:r>
      <w:r w:rsidRPr="00CB332F">
        <w:rPr>
          <w:rFonts w:ascii="Times New Roman" w:hAnsi="Times New Roman"/>
          <w:color w:val="00B0F0"/>
          <w:sz w:val="22"/>
          <w:szCs w:val="22"/>
        </w:rPr>
        <w:t>)</w:t>
      </w:r>
      <w:r w:rsidRPr="00E25415">
        <w:rPr>
          <w:rFonts w:ascii="Times New Roman" w:hAnsi="Times New Roman"/>
          <w:sz w:val="22"/>
          <w:szCs w:val="22"/>
        </w:rPr>
        <w:t xml:space="preserve">. </w:t>
      </w:r>
      <w:r w:rsidRPr="00E25415">
        <w:rPr>
          <w:rFonts w:ascii="Times New Roman" w:hAnsi="Times New Roman"/>
          <w:b/>
          <w:bCs/>
          <w:sz w:val="22"/>
          <w:szCs w:val="22"/>
        </w:rPr>
        <w:t xml:space="preserve">a </w:t>
      </w:r>
      <w:r>
        <w:rPr>
          <w:rFonts w:ascii="Times New Roman" w:hAnsi="Times New Roman"/>
          <w:sz w:val="22"/>
          <w:szCs w:val="22"/>
        </w:rPr>
        <w:t>EW</w:t>
      </w:r>
      <w:r w:rsidRPr="00E25415">
        <w:rPr>
          <w:rFonts w:ascii="Times New Roman" w:hAnsi="Times New Roman"/>
          <w:sz w:val="22"/>
          <w:szCs w:val="22"/>
        </w:rPr>
        <w:t xml:space="preserve"> horizontal displacement. </w:t>
      </w:r>
      <w:r w:rsidRPr="00E25415">
        <w:rPr>
          <w:rFonts w:ascii="Times New Roman" w:hAnsi="Times New Roman"/>
          <w:b/>
          <w:bCs/>
          <w:sz w:val="22"/>
          <w:szCs w:val="22"/>
        </w:rPr>
        <w:t xml:space="preserve">b </w:t>
      </w:r>
      <w:r>
        <w:rPr>
          <w:rFonts w:ascii="Times New Roman" w:hAnsi="Times New Roman"/>
          <w:sz w:val="22"/>
          <w:szCs w:val="22"/>
        </w:rPr>
        <w:t>N</w:t>
      </w:r>
      <w:r w:rsidRPr="00E25415">
        <w:rPr>
          <w:rFonts w:ascii="Times New Roman" w:hAnsi="Times New Roman"/>
          <w:sz w:val="22"/>
          <w:szCs w:val="22"/>
        </w:rPr>
        <w:t xml:space="preserve">S horizontal displacement. </w:t>
      </w:r>
      <w:r w:rsidRPr="00E25415">
        <w:rPr>
          <w:rFonts w:ascii="Times New Roman" w:hAnsi="Times New Roman"/>
          <w:b/>
          <w:bCs/>
          <w:sz w:val="22"/>
          <w:szCs w:val="22"/>
        </w:rPr>
        <w:t xml:space="preserve">c </w:t>
      </w:r>
      <w:r>
        <w:rPr>
          <w:rFonts w:ascii="Times New Roman" w:hAnsi="Times New Roman"/>
          <w:sz w:val="22"/>
          <w:szCs w:val="22"/>
        </w:rPr>
        <w:t>U</w:t>
      </w:r>
      <w:r w:rsidRPr="00E25415">
        <w:rPr>
          <w:rFonts w:ascii="Times New Roman" w:hAnsi="Times New Roman"/>
          <w:sz w:val="22"/>
          <w:szCs w:val="22"/>
        </w:rPr>
        <w:t xml:space="preserve">D </w:t>
      </w:r>
      <w:r>
        <w:rPr>
          <w:rFonts w:ascii="Times New Roman" w:hAnsi="Times New Roman"/>
          <w:sz w:val="22"/>
          <w:szCs w:val="22"/>
        </w:rPr>
        <w:t>vertical</w:t>
      </w:r>
      <w:r w:rsidRPr="00E25415">
        <w:rPr>
          <w:rFonts w:ascii="Times New Roman" w:hAnsi="Times New Roman"/>
          <w:sz w:val="22"/>
          <w:szCs w:val="22"/>
        </w:rPr>
        <w:t xml:space="preserve"> displacement. Positive signal indicates eastward, northward and uplift movement. </w:t>
      </w:r>
      <w:r w:rsidRPr="00E25415">
        <w:rPr>
          <w:rFonts w:ascii="Times New Roman" w:hAnsi="Times New Roman"/>
          <w:i/>
          <w:iCs/>
          <w:sz w:val="22"/>
          <w:szCs w:val="22"/>
        </w:rPr>
        <w:t xml:space="preserve">Color scale </w:t>
      </w:r>
      <w:r w:rsidRPr="00E25415">
        <w:rPr>
          <w:rFonts w:ascii="Times New Roman" w:hAnsi="Times New Roman"/>
          <w:sz w:val="22"/>
          <w:szCs w:val="22"/>
        </w:rPr>
        <w:t>shows displacements in centimeters.</w:t>
      </w:r>
      <w:r>
        <w:rPr>
          <w:rFonts w:ascii="Times New Roman" w:hAnsi="Times New Roman"/>
          <w:sz w:val="22"/>
          <w:szCs w:val="22"/>
        </w:rPr>
        <w:t xml:space="preserve"> </w:t>
      </w:r>
      <w:r w:rsidRPr="00E25415">
        <w:rPr>
          <w:rFonts w:ascii="Times New Roman" w:hAnsi="Times New Roman"/>
          <w:i/>
          <w:iCs/>
          <w:sz w:val="22"/>
          <w:szCs w:val="22"/>
        </w:rPr>
        <w:t xml:space="preserve">Black lines </w:t>
      </w:r>
      <w:r w:rsidRPr="00E25415">
        <w:rPr>
          <w:rFonts w:ascii="Times New Roman" w:hAnsi="Times New Roman"/>
          <w:sz w:val="22"/>
          <w:szCs w:val="22"/>
        </w:rPr>
        <w:t xml:space="preserve">indicate the Hinagu and Futagawa fault by </w:t>
      </w:r>
      <w:r w:rsidRPr="00CB332F">
        <w:rPr>
          <w:rFonts w:ascii="Times New Roman" w:hAnsi="Times New Roman"/>
          <w:color w:val="00B0F0"/>
          <w:sz w:val="22"/>
          <w:szCs w:val="22"/>
        </w:rPr>
        <w:t>Nakata and Imaizumi (2002)</w:t>
      </w:r>
      <w:r w:rsidRPr="00CB332F">
        <w:rPr>
          <w:rFonts w:ascii="Times New Roman" w:hAnsi="Times New Roman"/>
          <w:color w:val="00B0F0"/>
          <w:sz w:val="22"/>
          <w:szCs w:val="22"/>
          <w:vertAlign w:val="superscript"/>
        </w:rPr>
        <w:t>[1</w:t>
      </w:r>
      <w:r>
        <w:rPr>
          <w:rFonts w:ascii="Times New Roman" w:hAnsi="Times New Roman"/>
          <w:color w:val="00B0F0"/>
          <w:sz w:val="22"/>
          <w:szCs w:val="22"/>
          <w:vertAlign w:val="superscript"/>
        </w:rPr>
        <w:t>7</w:t>
      </w:r>
      <w:r w:rsidRPr="00CB332F">
        <w:rPr>
          <w:rFonts w:ascii="Times New Roman" w:hAnsi="Times New Roman"/>
          <w:color w:val="00B0F0"/>
          <w:sz w:val="22"/>
          <w:szCs w:val="22"/>
          <w:vertAlign w:val="superscript"/>
        </w:rPr>
        <w:t>]</w:t>
      </w:r>
      <w:r w:rsidRPr="00E25415">
        <w:rPr>
          <w:rFonts w:ascii="Times New Roman" w:hAnsi="Times New Roman"/>
          <w:sz w:val="22"/>
          <w:szCs w:val="22"/>
        </w:rPr>
        <w:t xml:space="preserve">. </w:t>
      </w:r>
    </w:p>
    <w:p w:rsidR="00026DC4" w:rsidRDefault="00026DC4" w:rsidP="00AC2EE3">
      <w:pPr>
        <w:rPr>
          <w:rFonts w:ascii="Times New Roman" w:hAnsi="Times New Roman"/>
          <w:sz w:val="22"/>
          <w:szCs w:val="22"/>
        </w:rPr>
      </w:pPr>
    </w:p>
    <w:p w:rsidR="00026DC4" w:rsidRDefault="00026DC4" w:rsidP="00AC2EE3">
      <w:pPr>
        <w:rPr>
          <w:rFonts w:ascii="Times New Roman" w:hAnsi="Times New Roman"/>
          <w:sz w:val="22"/>
          <w:szCs w:val="22"/>
        </w:rPr>
      </w:pPr>
    </w:p>
    <w:p w:rsidR="00026DC4" w:rsidRDefault="00026DC4" w:rsidP="00AC2EE3">
      <w:pPr>
        <w:rPr>
          <w:rFonts w:ascii="Times New Roman" w:hAnsi="Times New Roman"/>
          <w:sz w:val="22"/>
          <w:szCs w:val="22"/>
        </w:rPr>
      </w:pPr>
    </w:p>
    <w:p w:rsidR="00026DC4" w:rsidRDefault="00026DC4" w:rsidP="00AC2EE3">
      <w:pPr>
        <w:rPr>
          <w:rFonts w:ascii="Times New Roman" w:hAnsi="Times New Roman"/>
          <w:sz w:val="22"/>
          <w:szCs w:val="22"/>
        </w:rPr>
      </w:pPr>
    </w:p>
    <w:p w:rsidR="00026DC4" w:rsidRDefault="00026DC4" w:rsidP="00AC2EE3">
      <w:pPr>
        <w:rPr>
          <w:rFonts w:ascii="Times New Roman" w:hAnsi="Times New Roman"/>
          <w:sz w:val="22"/>
          <w:szCs w:val="22"/>
        </w:rPr>
      </w:pPr>
    </w:p>
    <w:p w:rsidR="00026DC4" w:rsidRDefault="00026DC4" w:rsidP="00AC2EE3">
      <w:pPr>
        <w:rPr>
          <w:rFonts w:ascii="Times New Roman" w:hAnsi="Times New Roman"/>
          <w:sz w:val="22"/>
          <w:szCs w:val="22"/>
        </w:rPr>
      </w:pPr>
    </w:p>
    <w:p w:rsidR="00026DC4" w:rsidRDefault="00026DC4" w:rsidP="00AC2EE3">
      <w:pPr>
        <w:rPr>
          <w:rFonts w:ascii="Times New Roman" w:hAnsi="Times New Roman"/>
          <w:sz w:val="22"/>
          <w:szCs w:val="22"/>
        </w:rPr>
      </w:pPr>
    </w:p>
    <w:p w:rsidR="00026DC4" w:rsidRDefault="00026DC4" w:rsidP="00AC2EE3">
      <w:pPr>
        <w:rPr>
          <w:rFonts w:ascii="Times New Roman" w:hAnsi="Times New Roman"/>
          <w:sz w:val="22"/>
          <w:szCs w:val="22"/>
        </w:rPr>
      </w:pPr>
    </w:p>
    <w:p w:rsidR="00026DC4" w:rsidRDefault="00026DC4" w:rsidP="00AC2EE3">
      <w:pPr>
        <w:rPr>
          <w:rFonts w:ascii="Times New Roman" w:hAnsi="Times New Roman"/>
          <w:sz w:val="22"/>
          <w:szCs w:val="22"/>
        </w:rPr>
      </w:pPr>
      <w:r w:rsidRPr="00870D6D">
        <w:rPr>
          <w:rFonts w:ascii="Times New Roman" w:eastAsia="VkrqctMyriadPro-Light" w:hAnsi="Times New Roman"/>
          <w:noProof/>
          <w:lang w:val="en-US" w:eastAsia="ja-JP"/>
        </w:rPr>
        <w:drawing>
          <wp:inline distT="0" distB="0" distL="0" distR="0" wp14:anchorId="3F1606C6" wp14:editId="4B0EB4D1">
            <wp:extent cx="5758815" cy="2564130"/>
            <wp:effectExtent l="0" t="0" r="0" b="7620"/>
            <wp:docPr id="10" name="図 10" descr="C:\Users\Kojiro Irikura\Documents\Windows (C) My Document\BestPSHANI2\BestPSHANI-2_prep\Paper-Irikura-Kurahashi\Manuscript-Irikura-Kurahashi_prep\Fig-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jiro Irikura\Documents\Windows (C) My Document\BestPSHANI2\BestPSHANI-2_prep\Paper-Irikura-Kurahashi\Manuscript-Irikura-Kurahashi_prep\Fig-1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8815" cy="2564130"/>
                    </a:xfrm>
                    <a:prstGeom prst="rect">
                      <a:avLst/>
                    </a:prstGeom>
                    <a:noFill/>
                    <a:ln>
                      <a:noFill/>
                    </a:ln>
                  </pic:spPr>
                </pic:pic>
              </a:graphicData>
            </a:graphic>
          </wp:inline>
        </w:drawing>
      </w:r>
    </w:p>
    <w:p w:rsidR="00026DC4" w:rsidRDefault="00026DC4" w:rsidP="00AC2EE3">
      <w:pPr>
        <w:rPr>
          <w:rFonts w:ascii="Times New Roman" w:hAnsi="Times New Roman"/>
          <w:sz w:val="22"/>
          <w:szCs w:val="22"/>
        </w:rPr>
      </w:pPr>
      <w:r>
        <w:rPr>
          <w:rFonts w:ascii="Times New Roman" w:hAnsi="Times New Roman"/>
          <w:i/>
          <w:sz w:val="22"/>
          <w:szCs w:val="22"/>
        </w:rPr>
        <w:t>FIG. 10.</w:t>
      </w:r>
      <w:r>
        <w:rPr>
          <w:rFonts w:ascii="Times New Roman" w:hAnsi="Times New Roman" w:hint="eastAsia"/>
          <w:sz w:val="22"/>
          <w:szCs w:val="22"/>
        </w:rPr>
        <w:t xml:space="preserve"> Comparison of </w:t>
      </w:r>
      <w:r>
        <w:rPr>
          <w:rFonts w:ascii="Times New Roman" w:hAnsi="Times New Roman"/>
          <w:sz w:val="22"/>
          <w:szCs w:val="22"/>
        </w:rPr>
        <w:t>the observed displacement distribution by the pixel-offset data (left end of Fig. 9) and calculated displacements with colors at calculation points (</w:t>
      </w:r>
      <w:r w:rsidRPr="00325E3E">
        <w:rPr>
          <w:rFonts w:ascii="Times New Roman" w:eastAsia="RfmymvMyriadPro-Light" w:hAnsi="Times New Roman"/>
          <w:color w:val="000000"/>
          <w:sz w:val="22"/>
          <w:szCs w:val="22"/>
        </w:rPr>
        <w:t>reverse</w:t>
      </w:r>
      <w:r>
        <w:rPr>
          <w:rFonts w:ascii="Times New Roman" w:hAnsi="Times New Roman"/>
          <w:sz w:val="22"/>
          <w:szCs w:val="22"/>
        </w:rPr>
        <w:t xml:space="preserve"> triangles) by the new characterized model. </w:t>
      </w:r>
      <w:r w:rsidRPr="00B808F2">
        <w:rPr>
          <w:rFonts w:ascii="Times New Roman" w:hAnsi="Times New Roman"/>
          <w:i/>
          <w:sz w:val="22"/>
          <w:szCs w:val="22"/>
        </w:rPr>
        <w:t>Left</w:t>
      </w:r>
      <w:r>
        <w:rPr>
          <w:rFonts w:ascii="Times New Roman" w:hAnsi="Times New Roman"/>
          <w:sz w:val="22"/>
          <w:szCs w:val="22"/>
        </w:rPr>
        <w:t xml:space="preserve"> Model A with two LMGAs. </w:t>
      </w:r>
      <w:r w:rsidRPr="00B808F2">
        <w:rPr>
          <w:rFonts w:ascii="Times New Roman" w:hAnsi="Times New Roman"/>
          <w:i/>
          <w:sz w:val="22"/>
          <w:szCs w:val="22"/>
        </w:rPr>
        <w:t>Right</w:t>
      </w:r>
      <w:r>
        <w:rPr>
          <w:rFonts w:ascii="Times New Roman" w:hAnsi="Times New Roman"/>
          <w:sz w:val="22"/>
          <w:szCs w:val="22"/>
        </w:rPr>
        <w:t xml:space="preserve"> Model B with a uniform LMGA (Slip 4m).</w:t>
      </w:r>
    </w:p>
    <w:p w:rsidR="00026DC4" w:rsidRDefault="00026DC4" w:rsidP="00AC2EE3">
      <w:pPr>
        <w:rPr>
          <w:rFonts w:ascii="Times New Roman" w:hAnsi="Times New Roman"/>
          <w:sz w:val="22"/>
          <w:szCs w:val="22"/>
        </w:rPr>
      </w:pPr>
    </w:p>
    <w:p w:rsidR="00026DC4" w:rsidRDefault="00026DC4" w:rsidP="00AC2EE3">
      <w:pPr>
        <w:rPr>
          <w:rFonts w:ascii="Times New Roman" w:hAnsi="Times New Roman"/>
          <w:sz w:val="22"/>
          <w:szCs w:val="22"/>
        </w:rPr>
      </w:pPr>
      <w:r w:rsidRPr="00870D6D">
        <w:rPr>
          <w:rFonts w:ascii="Times New Roman" w:eastAsia="VkrqctMyriadPro-Light" w:hAnsi="Times New Roman"/>
          <w:noProof/>
          <w:lang w:val="en-US" w:eastAsia="ja-JP"/>
        </w:rPr>
        <w:drawing>
          <wp:inline distT="0" distB="0" distL="0" distR="0" wp14:anchorId="7946A330" wp14:editId="25EF56A9">
            <wp:extent cx="5758815" cy="2505710"/>
            <wp:effectExtent l="0" t="0" r="0" b="8890"/>
            <wp:docPr id="8" name="図 8" descr="C:\Users\Kojiro Irikura\Documents\Windows (C) My Document\BestPSHANI2\BestPSHANI-2_prep\Paper-Irikura-Kurahashi\Manuscript-Irikura-Kurahashi_prep\Fig.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jiro Irikura\Documents\Windows (C) My Document\BestPSHANI2\BestPSHANI-2_prep\Paper-Irikura-Kurahashi\Manuscript-Irikura-Kurahashi_prep\Fig.1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8815" cy="2505710"/>
                    </a:xfrm>
                    <a:prstGeom prst="rect">
                      <a:avLst/>
                    </a:prstGeom>
                    <a:noFill/>
                    <a:ln>
                      <a:noFill/>
                    </a:ln>
                  </pic:spPr>
                </pic:pic>
              </a:graphicData>
            </a:graphic>
          </wp:inline>
        </w:drawing>
      </w:r>
    </w:p>
    <w:p w:rsidR="00026DC4" w:rsidRDefault="00026DC4" w:rsidP="00026DC4">
      <w:pPr>
        <w:rPr>
          <w:rFonts w:ascii="Times New Roman" w:hAnsi="Times New Roman"/>
          <w:sz w:val="22"/>
          <w:szCs w:val="22"/>
          <w:lang w:eastAsia="ja-JP"/>
        </w:rPr>
      </w:pPr>
      <w:r w:rsidRPr="00895EA9">
        <w:rPr>
          <w:rFonts w:ascii="Times New Roman" w:eastAsia="VkrqctMyriadPro-Light" w:hAnsi="Times New Roman"/>
          <w:noProof/>
          <w:lang w:val="en-US" w:eastAsia="ja-JP"/>
        </w:rPr>
        <mc:AlternateContent>
          <mc:Choice Requires="wpg">
            <w:drawing>
              <wp:anchor distT="0" distB="0" distL="114300" distR="114300" simplePos="0" relativeHeight="251659264" behindDoc="0" locked="0" layoutInCell="1" allowOverlap="1" wp14:anchorId="6EEE9BBA" wp14:editId="52D928DA">
                <wp:simplePos x="0" y="0"/>
                <wp:positionH relativeFrom="column">
                  <wp:posOffset>64770</wp:posOffset>
                </wp:positionH>
                <wp:positionV relativeFrom="paragraph">
                  <wp:posOffset>43180</wp:posOffset>
                </wp:positionV>
                <wp:extent cx="304800" cy="165100"/>
                <wp:effectExtent l="0" t="0" r="0" b="0"/>
                <wp:wrapNone/>
                <wp:docPr id="9" name="グループ化 2"/>
                <wp:cNvGraphicFramePr/>
                <a:graphic xmlns:a="http://schemas.openxmlformats.org/drawingml/2006/main">
                  <a:graphicData uri="http://schemas.microsoft.com/office/word/2010/wordprocessingGroup">
                    <wpg:wgp>
                      <wpg:cNvGrpSpPr/>
                      <wpg:grpSpPr>
                        <a:xfrm>
                          <a:off x="0" y="0"/>
                          <a:ext cx="304800" cy="165100"/>
                          <a:chOff x="0" y="0"/>
                          <a:chExt cx="5147171" cy="3281280"/>
                        </a:xfrm>
                      </wpg:grpSpPr>
                      <wps:wsp>
                        <wps:cNvPr id="11" name="テキスト ボックス 5"/>
                        <wps:cNvSpPr txBox="1"/>
                        <wps:spPr>
                          <a:xfrm>
                            <a:off x="0" y="0"/>
                            <a:ext cx="5029835" cy="711834"/>
                          </a:xfrm>
                          <a:prstGeom prst="rect">
                            <a:avLst/>
                          </a:prstGeom>
                          <a:noFill/>
                        </wps:spPr>
                        <wps:txbx>
                          <w:txbxContent>
                            <w:p w:rsidR="00026DC4" w:rsidRDefault="00026DC4" w:rsidP="00026DC4">
                              <w:pPr>
                                <w:pStyle w:val="Web"/>
                                <w:spacing w:before="0" w:after="0"/>
                                <w:rPr>
                                  <w:szCs w:val="24"/>
                                </w:rPr>
                              </w:pPr>
                              <w:r>
                                <w:rPr>
                                  <w:rFonts w:asciiTheme="minorHAnsi" w:eastAsiaTheme="minorEastAsia" w:hAnsi="Calibri" w:cstheme="minorBidi"/>
                                  <w:color w:val="000000" w:themeColor="text1"/>
                                  <w:kern w:val="24"/>
                                  <w:sz w:val="36"/>
                                  <w:szCs w:val="36"/>
                                </w:rPr>
                                <w:t xml:space="preserve">   </w:t>
                              </w:r>
                            </w:p>
                          </w:txbxContent>
                        </wps:txbx>
                        <wps:bodyPr wrap="square" rtlCol="0">
                          <a:noAutofit/>
                        </wps:bodyPr>
                      </wps:wsp>
                      <wps:wsp>
                        <wps:cNvPr id="16" name="テキスト ボックス 7"/>
                        <wps:cNvSpPr txBox="1"/>
                        <wps:spPr>
                          <a:xfrm>
                            <a:off x="1894278" y="2911948"/>
                            <a:ext cx="1626670" cy="369332"/>
                          </a:xfrm>
                          <a:prstGeom prst="rect">
                            <a:avLst/>
                          </a:prstGeom>
                          <a:noFill/>
                        </wps:spPr>
                        <wps:txbx>
                          <w:txbxContent>
                            <w:p w:rsidR="00026DC4" w:rsidRDefault="00026DC4" w:rsidP="00026DC4">
                              <w:pPr>
                                <w:pStyle w:val="Web"/>
                                <w:spacing w:before="0" w:after="0"/>
                                <w:rPr>
                                  <w:szCs w:val="24"/>
                                </w:rPr>
                              </w:pPr>
                              <w:r>
                                <w:rPr>
                                  <w:rFonts w:asciiTheme="minorHAnsi" w:eastAsiaTheme="minorEastAsia" w:hAnsi="Calibri" w:cstheme="minorBidi"/>
                                  <w:color w:val="000000" w:themeColor="text1"/>
                                  <w:kern w:val="24"/>
                                  <w:sz w:val="36"/>
                                  <w:szCs w:val="36"/>
                                </w:rPr>
                                <w:t>2m</w:t>
                              </w:r>
                            </w:p>
                          </w:txbxContent>
                        </wps:txbx>
                        <wps:bodyPr wrap="square" rtlCol="0">
                          <a:noAutofit/>
                        </wps:bodyPr>
                      </wps:wsp>
                      <wps:wsp>
                        <wps:cNvPr id="21" name="テキスト ボックス 8"/>
                        <wps:cNvSpPr txBox="1"/>
                        <wps:spPr>
                          <a:xfrm>
                            <a:off x="2467961" y="2542616"/>
                            <a:ext cx="1626670" cy="369332"/>
                          </a:xfrm>
                          <a:prstGeom prst="rect">
                            <a:avLst/>
                          </a:prstGeom>
                          <a:noFill/>
                        </wps:spPr>
                        <wps:txbx>
                          <w:txbxContent>
                            <w:p w:rsidR="00026DC4" w:rsidRDefault="00026DC4" w:rsidP="00026DC4">
                              <w:pPr>
                                <w:pStyle w:val="Web"/>
                                <w:spacing w:before="0" w:after="0"/>
                                <w:rPr>
                                  <w:szCs w:val="24"/>
                                </w:rPr>
                              </w:pPr>
                              <w:r>
                                <w:rPr>
                                  <w:rFonts w:asciiTheme="minorHAnsi" w:eastAsiaTheme="minorEastAsia" w:hAnsi="Calibri" w:cstheme="minorBidi"/>
                                  <w:color w:val="000000" w:themeColor="text1"/>
                                  <w:kern w:val="24"/>
                                  <w:sz w:val="36"/>
                                  <w:szCs w:val="36"/>
                                </w:rPr>
                                <w:t>3m</w:t>
                              </w:r>
                            </w:p>
                          </w:txbxContent>
                        </wps:txbx>
                        <wps:bodyPr wrap="square" rtlCol="0">
                          <a:noAutofit/>
                        </wps:bodyPr>
                      </wps:wsp>
                      <wps:wsp>
                        <wps:cNvPr id="22" name="テキスト ボックス 9"/>
                        <wps:cNvSpPr txBox="1"/>
                        <wps:spPr>
                          <a:xfrm>
                            <a:off x="3023082" y="2170127"/>
                            <a:ext cx="1626235" cy="387985"/>
                          </a:xfrm>
                          <a:prstGeom prst="rect">
                            <a:avLst/>
                          </a:prstGeom>
                          <a:noFill/>
                        </wps:spPr>
                        <wps:txbx>
                          <w:txbxContent>
                            <w:p w:rsidR="00026DC4" w:rsidRDefault="00026DC4" w:rsidP="00026DC4">
                              <w:pPr>
                                <w:pStyle w:val="Web"/>
                                <w:spacing w:before="0" w:after="0"/>
                                <w:rPr>
                                  <w:szCs w:val="24"/>
                                </w:rPr>
                              </w:pPr>
                              <w:r>
                                <w:rPr>
                                  <w:rFonts w:asciiTheme="minorHAnsi" w:eastAsiaTheme="minorEastAsia" w:hAnsi="ＭＳ 明朝" w:cstheme="minorBidi" w:hint="eastAsia"/>
                                  <w:color w:val="000000" w:themeColor="text1"/>
                                  <w:kern w:val="24"/>
                                  <w:sz w:val="36"/>
                                  <w:szCs w:val="36"/>
                                </w:rPr>
                                <w:t>４</w:t>
                              </w:r>
                              <w:r>
                                <w:rPr>
                                  <w:rFonts w:asciiTheme="minorHAnsi" w:eastAsiaTheme="minorEastAsia" w:hAnsi="Calibri" w:cstheme="minorBidi"/>
                                  <w:color w:val="000000" w:themeColor="text1"/>
                                  <w:kern w:val="24"/>
                                  <w:sz w:val="36"/>
                                  <w:szCs w:val="36"/>
                                </w:rPr>
                                <w:t>m</w:t>
                              </w:r>
                            </w:p>
                          </w:txbxContent>
                        </wps:txbx>
                        <wps:bodyPr wrap="square" rtlCol="0">
                          <a:noAutofit/>
                        </wps:bodyPr>
                      </wps:wsp>
                      <wps:wsp>
                        <wps:cNvPr id="23" name="テキスト ボックス 10"/>
                        <wps:cNvSpPr txBox="1"/>
                        <wps:spPr>
                          <a:xfrm>
                            <a:off x="3520501" y="1801050"/>
                            <a:ext cx="1626670" cy="369332"/>
                          </a:xfrm>
                          <a:prstGeom prst="rect">
                            <a:avLst/>
                          </a:prstGeom>
                          <a:noFill/>
                        </wps:spPr>
                        <wps:txbx>
                          <w:txbxContent>
                            <w:p w:rsidR="00026DC4" w:rsidRDefault="00026DC4" w:rsidP="00026DC4">
                              <w:pPr>
                                <w:pStyle w:val="Web"/>
                                <w:spacing w:before="0" w:after="0"/>
                                <w:rPr>
                                  <w:szCs w:val="24"/>
                                </w:rPr>
                              </w:pPr>
                              <w:r>
                                <w:rPr>
                                  <w:rFonts w:asciiTheme="minorHAnsi" w:eastAsiaTheme="minorEastAsia" w:hAnsi="Calibri" w:cstheme="minorBidi"/>
                                  <w:color w:val="000000" w:themeColor="text1"/>
                                  <w:kern w:val="24"/>
                                  <w:sz w:val="36"/>
                                  <w:szCs w:val="36"/>
                                </w:rPr>
                                <w:t>3m</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EEE9BBA" id="グループ化 2" o:spid="_x0000_s1026" style="position:absolute;left:0;text-align:left;margin-left:5.1pt;margin-top:3.4pt;width:24pt;height:13pt;z-index:251659264;mso-width-relative:margin;mso-height-relative:margin" coordsize="51471,32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">
                <v:shapetype id="_x0000_t202" coordsize="21600,21600" o:spt="202" path="m,l,21600r21600,l21600,xe">
                  <v:stroke joinstyle="miter"/>
                  <v:path gradientshapeok="t" o:connecttype="rect"/>
                </v:shapetype>
                <v:shape id="テキスト ボックス 5" o:spid="_x0000_s1027" type="#_x0000_t202" style="position:absolute;width:50298;height:7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026DC4" w:rsidRDefault="00026DC4" w:rsidP="00026DC4">
                        <w:pPr>
                          <w:pStyle w:val="Web"/>
                          <w:spacing w:before="0" w:after="0"/>
                          <w:rPr>
                            <w:szCs w:val="24"/>
                          </w:rPr>
                        </w:pPr>
                        <w:r>
                          <w:rPr>
                            <w:rFonts w:asciiTheme="minorHAnsi" w:eastAsiaTheme="minorEastAsia" w:hAnsi="Calibri" w:cstheme="minorBidi"/>
                            <w:color w:val="000000" w:themeColor="text1"/>
                            <w:kern w:val="24"/>
                            <w:sz w:val="36"/>
                            <w:szCs w:val="36"/>
                          </w:rPr>
                          <w:t xml:space="preserve">   </w:t>
                        </w:r>
                      </w:p>
                    </w:txbxContent>
                  </v:textbox>
                </v:shape>
                <v:shape id="テキスト ボックス 7" o:spid="_x0000_s1028" type="#_x0000_t202" style="position:absolute;left:18942;top:29119;width:16267;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026DC4" w:rsidRDefault="00026DC4" w:rsidP="00026DC4">
                        <w:pPr>
                          <w:pStyle w:val="Web"/>
                          <w:spacing w:before="0" w:after="0"/>
                          <w:rPr>
                            <w:szCs w:val="24"/>
                          </w:rPr>
                        </w:pPr>
                        <w:r>
                          <w:rPr>
                            <w:rFonts w:asciiTheme="minorHAnsi" w:eastAsiaTheme="minorEastAsia" w:hAnsi="Calibri" w:cstheme="minorBidi"/>
                            <w:color w:val="000000" w:themeColor="text1"/>
                            <w:kern w:val="24"/>
                            <w:sz w:val="36"/>
                            <w:szCs w:val="36"/>
                          </w:rPr>
                          <w:t>2m</w:t>
                        </w:r>
                      </w:p>
                    </w:txbxContent>
                  </v:textbox>
                </v:shape>
                <v:shape id="テキスト ボックス 8" o:spid="_x0000_s1029" type="#_x0000_t202" style="position:absolute;left:24679;top:25426;width:16267;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026DC4" w:rsidRDefault="00026DC4" w:rsidP="00026DC4">
                        <w:pPr>
                          <w:pStyle w:val="Web"/>
                          <w:spacing w:before="0" w:after="0"/>
                          <w:rPr>
                            <w:szCs w:val="24"/>
                          </w:rPr>
                        </w:pPr>
                        <w:r>
                          <w:rPr>
                            <w:rFonts w:asciiTheme="minorHAnsi" w:eastAsiaTheme="minorEastAsia" w:hAnsi="Calibri" w:cstheme="minorBidi"/>
                            <w:color w:val="000000" w:themeColor="text1"/>
                            <w:kern w:val="24"/>
                            <w:sz w:val="36"/>
                            <w:szCs w:val="36"/>
                          </w:rPr>
                          <w:t>3m</w:t>
                        </w:r>
                      </w:p>
                    </w:txbxContent>
                  </v:textbox>
                </v:shape>
                <v:shape id="テキスト ボックス 9" o:spid="_x0000_s1030" type="#_x0000_t202" style="position:absolute;left:30230;top:21701;width:16263;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026DC4" w:rsidRDefault="00026DC4" w:rsidP="00026DC4">
                        <w:pPr>
                          <w:pStyle w:val="Web"/>
                          <w:spacing w:before="0" w:after="0"/>
                          <w:rPr>
                            <w:szCs w:val="24"/>
                          </w:rPr>
                        </w:pPr>
                        <w:r>
                          <w:rPr>
                            <w:rFonts w:asciiTheme="minorHAnsi" w:eastAsiaTheme="minorEastAsia" w:hAnsi="ＭＳ 明朝" w:cstheme="minorBidi" w:hint="eastAsia"/>
                            <w:color w:val="000000" w:themeColor="text1"/>
                            <w:kern w:val="24"/>
                            <w:sz w:val="36"/>
                            <w:szCs w:val="36"/>
                          </w:rPr>
                          <w:t>４</w:t>
                        </w:r>
                        <w:r>
                          <w:rPr>
                            <w:rFonts w:asciiTheme="minorHAnsi" w:eastAsiaTheme="minorEastAsia" w:hAnsi="Calibri" w:cstheme="minorBidi"/>
                            <w:color w:val="000000" w:themeColor="text1"/>
                            <w:kern w:val="24"/>
                            <w:sz w:val="36"/>
                            <w:szCs w:val="36"/>
                          </w:rPr>
                          <w:t>m</w:t>
                        </w:r>
                      </w:p>
                    </w:txbxContent>
                  </v:textbox>
                </v:shape>
                <v:shape id="テキスト ボックス 10" o:spid="_x0000_s1031" type="#_x0000_t202" style="position:absolute;left:35205;top:18010;width:16266;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026DC4" w:rsidRDefault="00026DC4" w:rsidP="00026DC4">
                        <w:pPr>
                          <w:pStyle w:val="Web"/>
                          <w:spacing w:before="0" w:after="0"/>
                          <w:rPr>
                            <w:szCs w:val="24"/>
                          </w:rPr>
                        </w:pPr>
                        <w:r>
                          <w:rPr>
                            <w:rFonts w:asciiTheme="minorHAnsi" w:eastAsiaTheme="minorEastAsia" w:hAnsi="Calibri" w:cstheme="minorBidi"/>
                            <w:color w:val="000000" w:themeColor="text1"/>
                            <w:kern w:val="24"/>
                            <w:sz w:val="36"/>
                            <w:szCs w:val="36"/>
                          </w:rPr>
                          <w:t>3m</w:t>
                        </w:r>
                      </w:p>
                    </w:txbxContent>
                  </v:textbox>
                </v:shape>
              </v:group>
            </w:pict>
          </mc:Fallback>
        </mc:AlternateContent>
      </w:r>
      <w:r>
        <w:rPr>
          <w:rFonts w:ascii="Times New Roman" w:hAnsi="Times New Roman"/>
          <w:i/>
          <w:sz w:val="22"/>
          <w:szCs w:val="22"/>
        </w:rPr>
        <w:t xml:space="preserve">FIG. 11. </w:t>
      </w:r>
      <w:r>
        <w:rPr>
          <w:rFonts w:ascii="Times New Roman" w:hAnsi="Times New Roman" w:hint="eastAsia"/>
          <w:sz w:val="22"/>
          <w:szCs w:val="22"/>
        </w:rPr>
        <w:t xml:space="preserve">Comparison of </w:t>
      </w:r>
      <w:r>
        <w:rPr>
          <w:rFonts w:ascii="Times New Roman" w:hAnsi="Times New Roman"/>
          <w:sz w:val="22"/>
          <w:szCs w:val="22"/>
        </w:rPr>
        <w:t xml:space="preserve">the observed displacement distribution by the pixel-offset data (left end of Fig. 9) and calculated displacements with colors at calculation points (reverse triangles) by the new characterized model. </w:t>
      </w:r>
      <w:r w:rsidRPr="00B808F2">
        <w:rPr>
          <w:rFonts w:ascii="Times New Roman" w:hAnsi="Times New Roman"/>
          <w:i/>
          <w:sz w:val="22"/>
          <w:szCs w:val="22"/>
        </w:rPr>
        <w:t>Left</w:t>
      </w:r>
      <w:r>
        <w:rPr>
          <w:rFonts w:ascii="Times New Roman" w:hAnsi="Times New Roman"/>
          <w:sz w:val="22"/>
          <w:szCs w:val="22"/>
        </w:rPr>
        <w:t xml:space="preserve"> Model C with a heterogeneous LMGA. </w:t>
      </w:r>
      <w:r w:rsidRPr="00B808F2">
        <w:rPr>
          <w:rFonts w:ascii="Times New Roman" w:hAnsi="Times New Roman"/>
          <w:i/>
          <w:sz w:val="22"/>
          <w:szCs w:val="22"/>
        </w:rPr>
        <w:t>Right</w:t>
      </w:r>
      <w:r>
        <w:rPr>
          <w:rFonts w:ascii="Times New Roman" w:hAnsi="Times New Roman"/>
          <w:sz w:val="22"/>
          <w:szCs w:val="22"/>
        </w:rPr>
        <w:t xml:space="preserve"> Model D with a uniform LMGA (Slip 3m).</w:t>
      </w:r>
    </w:p>
    <w:p w:rsidR="00026DC4" w:rsidRPr="00026DC4" w:rsidRDefault="00026DC4" w:rsidP="00AC2EE3">
      <w:pPr>
        <w:rPr>
          <w:rFonts w:ascii="Times New Roman" w:hAnsi="Times New Roman"/>
          <w:sz w:val="22"/>
          <w:szCs w:val="22"/>
        </w:rPr>
      </w:pPr>
    </w:p>
    <w:p w:rsidR="00533EBB" w:rsidRDefault="00533EBB" w:rsidP="009F6A57">
      <w:pPr>
        <w:pStyle w:val="31"/>
        <w:rPr>
          <w:lang w:eastAsia="ja-JP"/>
        </w:rPr>
      </w:pPr>
      <w:r w:rsidRPr="007D65A0">
        <w:t>Conclusion</w:t>
      </w:r>
    </w:p>
    <w:p w:rsidR="00533EBB" w:rsidRPr="00E061EC" w:rsidRDefault="00533EBB" w:rsidP="00533EBB">
      <w:pPr>
        <w:rPr>
          <w:rFonts w:ascii="Times New Roman" w:hAnsi="Times New Roman"/>
        </w:rPr>
      </w:pPr>
      <w:r>
        <w:rPr>
          <w:rFonts w:ascii="Times New Roman" w:eastAsia="IPAexMincho" w:hAnsi="Times New Roman"/>
        </w:rPr>
        <w:t>We confirmed that g</w:t>
      </w:r>
      <w:r w:rsidRPr="00686CC6">
        <w:rPr>
          <w:rFonts w:ascii="Times New Roman" w:eastAsia="IPAexMincho" w:hAnsi="Times New Roman"/>
        </w:rPr>
        <w:t xml:space="preserve">round motions </w:t>
      </w:r>
      <w:r>
        <w:rPr>
          <w:rFonts w:ascii="Times New Roman" w:eastAsia="IPAexMincho" w:hAnsi="Times New Roman"/>
        </w:rPr>
        <w:t>from</w:t>
      </w:r>
      <w:r w:rsidRPr="00686CC6">
        <w:rPr>
          <w:rFonts w:ascii="Times New Roman" w:eastAsia="IPAexMincho" w:hAnsi="Times New Roman"/>
        </w:rPr>
        <w:t xml:space="preserve"> the 2016 </w:t>
      </w:r>
      <w:r w:rsidR="00795B98">
        <w:rPr>
          <w:rFonts w:ascii="Times New Roman" w:eastAsia="IPAexMincho" w:hAnsi="Times New Roman"/>
        </w:rPr>
        <w:t>Mw 7.0</w:t>
      </w:r>
      <w:r>
        <w:rPr>
          <w:rFonts w:ascii="Times New Roman" w:eastAsia="IPAexMincho" w:hAnsi="Times New Roman"/>
        </w:rPr>
        <w:t xml:space="preserve"> </w:t>
      </w:r>
      <w:r w:rsidRPr="00686CC6">
        <w:rPr>
          <w:rFonts w:ascii="Times New Roman" w:eastAsia="IPAexMincho" w:hAnsi="Times New Roman"/>
        </w:rPr>
        <w:t xml:space="preserve">Kumamoto earthquake </w:t>
      </w:r>
      <w:r>
        <w:rPr>
          <w:rFonts w:ascii="Times New Roman" w:eastAsia="IPAexMincho" w:hAnsi="Times New Roman"/>
        </w:rPr>
        <w:t>are simulated from the</w:t>
      </w:r>
      <w:r w:rsidRPr="00686CC6">
        <w:rPr>
          <w:rFonts w:ascii="Times New Roman" w:eastAsia="IPAexMincho" w:hAnsi="Times New Roman"/>
        </w:rPr>
        <w:t xml:space="preserve"> </w:t>
      </w:r>
      <w:r w:rsidR="002165A1">
        <w:rPr>
          <w:rFonts w:ascii="Times New Roman" w:eastAsia="IPAexMincho" w:hAnsi="Times New Roman"/>
        </w:rPr>
        <w:t xml:space="preserve">conventional </w:t>
      </w:r>
      <w:r w:rsidRPr="00686CC6">
        <w:rPr>
          <w:rFonts w:ascii="Times New Roman" w:eastAsia="IPAexMincho" w:hAnsi="Times New Roman"/>
        </w:rPr>
        <w:t>characterized source model consisting of strong motion generation areas (SMGAs) based on the empirical Green's function (EGF) method</w:t>
      </w:r>
      <w:r>
        <w:rPr>
          <w:rFonts w:ascii="Times New Roman" w:eastAsia="IPAexMincho" w:hAnsi="Times New Roman"/>
        </w:rPr>
        <w:t xml:space="preserve"> and </w:t>
      </w:r>
      <w:r w:rsidR="002165A1">
        <w:rPr>
          <w:rFonts w:ascii="Times New Roman" w:eastAsia="IPAexMincho" w:hAnsi="Times New Roman"/>
        </w:rPr>
        <w:t xml:space="preserve">the numerical Green’s function method </w:t>
      </w:r>
      <w:r>
        <w:rPr>
          <w:rFonts w:ascii="Times New Roman" w:eastAsia="IPAexMincho" w:hAnsi="Times New Roman"/>
        </w:rPr>
        <w:t>except very-near-fault stations.</w:t>
      </w:r>
      <w:r w:rsidR="00C673DF">
        <w:rPr>
          <w:rFonts w:ascii="Times New Roman" w:hAnsi="Times New Roman"/>
          <w:lang w:eastAsia="ja-JP"/>
        </w:rPr>
        <w:t xml:space="preserve"> </w:t>
      </w:r>
      <w:r w:rsidRPr="00686CC6">
        <w:rPr>
          <w:rFonts w:ascii="Times New Roman" w:eastAsia="IPAexMincho" w:hAnsi="Times New Roman"/>
        </w:rPr>
        <w:t>The locations and areas of the SMGAs were determined inside the seismogenic zone deeper than 3 km through comparison between the synthetic ground motions and observed motions.</w:t>
      </w:r>
    </w:p>
    <w:p w:rsidR="00533EBB" w:rsidRDefault="00533EBB" w:rsidP="00533EBB">
      <w:pPr>
        <w:rPr>
          <w:rFonts w:ascii="Times New Roman" w:hAnsi="Times New Roman"/>
        </w:rPr>
      </w:pPr>
      <w:r>
        <w:rPr>
          <w:rFonts w:ascii="Times New Roman" w:eastAsia="IPAexMincho" w:hAnsi="Times New Roman"/>
        </w:rPr>
        <w:t>L</w:t>
      </w:r>
      <w:r w:rsidRPr="00686CC6">
        <w:rPr>
          <w:rFonts w:ascii="Times New Roman" w:eastAsia="IPAexMincho" w:hAnsi="Times New Roman"/>
        </w:rPr>
        <w:t>ong-period</w:t>
      </w:r>
      <w:r>
        <w:rPr>
          <w:rFonts w:ascii="Times New Roman" w:eastAsia="IPAexMincho" w:hAnsi="Times New Roman"/>
        </w:rPr>
        <w:t xml:space="preserve"> ground </w:t>
      </w:r>
      <w:r w:rsidRPr="00686CC6">
        <w:rPr>
          <w:rFonts w:ascii="Times New Roman" w:eastAsia="IPAexMincho" w:hAnsi="Times New Roman"/>
        </w:rPr>
        <w:t xml:space="preserve">motions more than </w:t>
      </w:r>
      <w:r w:rsidR="00795B98">
        <w:rPr>
          <w:rFonts w:ascii="Times New Roman" w:eastAsia="IPAexMincho" w:hAnsi="Times New Roman"/>
        </w:rPr>
        <w:t>2</w:t>
      </w:r>
      <w:r w:rsidR="00BB2178">
        <w:rPr>
          <w:rFonts w:ascii="Times New Roman" w:eastAsia="IPAexMincho" w:hAnsi="Times New Roman"/>
        </w:rPr>
        <w:t xml:space="preserve"> s</w:t>
      </w:r>
      <w:r w:rsidRPr="00686CC6">
        <w:rPr>
          <w:rFonts w:ascii="Times New Roman" w:eastAsia="IPAexMincho" w:hAnsi="Times New Roman"/>
        </w:rPr>
        <w:t xml:space="preserve"> </w:t>
      </w:r>
      <w:r w:rsidR="00BB2178">
        <w:rPr>
          <w:rFonts w:ascii="Times New Roman" w:eastAsia="IPAexMincho" w:hAnsi="Times New Roman"/>
        </w:rPr>
        <w:t>observed</w:t>
      </w:r>
      <w:r w:rsidRPr="00686CC6">
        <w:rPr>
          <w:rFonts w:ascii="Times New Roman" w:eastAsia="IPAexMincho" w:hAnsi="Times New Roman"/>
        </w:rPr>
        <w:t xml:space="preserve"> at </w:t>
      </w:r>
      <w:r>
        <w:rPr>
          <w:rFonts w:ascii="Times New Roman" w:eastAsia="IPAexMincho" w:hAnsi="Times New Roman"/>
        </w:rPr>
        <w:t>very-near-fault-distance stations such as 93048 (Nishihara</w:t>
      </w:r>
      <w:r w:rsidR="0058349C">
        <w:rPr>
          <w:rFonts w:ascii="Times New Roman" w:eastAsia="IPAexMincho" w:hAnsi="Times New Roman"/>
        </w:rPr>
        <w:t xml:space="preserve"> Village Hall</w:t>
      </w:r>
      <w:r>
        <w:rPr>
          <w:rFonts w:ascii="Times New Roman" w:eastAsia="IPAexMincho" w:hAnsi="Times New Roman"/>
        </w:rPr>
        <w:t>),</w:t>
      </w:r>
      <w:r w:rsidRPr="00686CC6">
        <w:rPr>
          <w:rFonts w:ascii="Times New Roman" w:eastAsia="IPAexMincho" w:hAnsi="Times New Roman"/>
        </w:rPr>
        <w:t xml:space="preserve"> </w:t>
      </w:r>
      <w:r>
        <w:rPr>
          <w:rFonts w:ascii="Times New Roman" w:eastAsia="IPAexMincho" w:hAnsi="Times New Roman"/>
        </w:rPr>
        <w:t>93051 (Mashiki</w:t>
      </w:r>
      <w:r w:rsidR="0058349C">
        <w:rPr>
          <w:rFonts w:ascii="Times New Roman" w:eastAsia="IPAexMincho" w:hAnsi="Times New Roman"/>
        </w:rPr>
        <w:t xml:space="preserve"> Town Hall</w:t>
      </w:r>
      <w:r>
        <w:rPr>
          <w:rFonts w:ascii="Times New Roman" w:eastAsia="IPAexMincho" w:hAnsi="Times New Roman"/>
        </w:rPr>
        <w:t>), KMMH16 (Mashiki-KiK-net station)</w:t>
      </w:r>
      <w:r w:rsidRPr="00686CC6">
        <w:rPr>
          <w:rFonts w:ascii="Times New Roman" w:eastAsia="IPAexMincho" w:hAnsi="Times New Roman"/>
        </w:rPr>
        <w:t xml:space="preserve"> are well </w:t>
      </w:r>
      <w:r>
        <w:rPr>
          <w:rFonts w:ascii="Times New Roman" w:eastAsia="IPAexMincho" w:hAnsi="Times New Roman"/>
        </w:rPr>
        <w:t xml:space="preserve">reproduced adding </w:t>
      </w:r>
      <w:r>
        <w:rPr>
          <w:rFonts w:ascii="Times New Roman" w:hAnsi="Times New Roman"/>
        </w:rPr>
        <w:t>long-period motion generation areas (LMGAs) from fault-surface down to a certain depth above the seismogenic zone into the conventional source model.</w:t>
      </w:r>
    </w:p>
    <w:p w:rsidR="00533EBB" w:rsidRDefault="00BB2178" w:rsidP="00C673DF">
      <w:pPr>
        <w:rPr>
          <w:rFonts w:ascii="Times New Roman" w:eastAsia="IPAexMincho" w:hAnsi="Times New Roman"/>
        </w:rPr>
      </w:pPr>
      <w:r>
        <w:rPr>
          <w:rFonts w:ascii="Times New Roman" w:hAnsi="Times New Roman"/>
        </w:rPr>
        <w:t>Then, w</w:t>
      </w:r>
      <w:r w:rsidR="00533EBB">
        <w:rPr>
          <w:rFonts w:ascii="Times New Roman" w:hAnsi="Times New Roman"/>
        </w:rPr>
        <w:t xml:space="preserve">e propose a new characterized source model adding </w:t>
      </w:r>
      <w:r>
        <w:rPr>
          <w:rFonts w:ascii="Times New Roman" w:hAnsi="Times New Roman"/>
        </w:rPr>
        <w:t xml:space="preserve">the </w:t>
      </w:r>
      <w:r w:rsidR="00533EBB">
        <w:rPr>
          <w:rFonts w:ascii="Times New Roman" w:hAnsi="Times New Roman"/>
        </w:rPr>
        <w:t>long-period motion generation areas (LMGAs) from fault-surface down to a certain depth above the seismogenic zone into the conventional source model.</w:t>
      </w:r>
      <w:r w:rsidR="00C673DF">
        <w:rPr>
          <w:rFonts w:ascii="Times New Roman" w:hAnsi="Times New Roman"/>
        </w:rPr>
        <w:t xml:space="preserve"> </w:t>
      </w:r>
      <w:r w:rsidR="00533EBB">
        <w:rPr>
          <w:rFonts w:ascii="Times New Roman" w:eastAsia="IPAexMincho" w:hAnsi="Times New Roman"/>
        </w:rPr>
        <w:t>The LMGA for the 2016 Kumamoto earthquake has a rectangle area with a length of 1</w:t>
      </w:r>
      <w:r w:rsidR="00014BA3">
        <w:rPr>
          <w:rFonts w:ascii="Times New Roman" w:eastAsia="IPAexMincho" w:hAnsi="Times New Roman"/>
        </w:rPr>
        <w:t>6</w:t>
      </w:r>
      <w:r w:rsidR="003A3087">
        <w:rPr>
          <w:rFonts w:ascii="Times New Roman" w:eastAsia="IPAexMincho" w:hAnsi="Times New Roman"/>
        </w:rPr>
        <w:t xml:space="preserve"> km and a width of 3</w:t>
      </w:r>
      <w:r w:rsidR="0058349C">
        <w:rPr>
          <w:rFonts w:ascii="Times New Roman" w:eastAsia="IPAexMincho" w:hAnsi="Times New Roman"/>
        </w:rPr>
        <w:t xml:space="preserve"> </w:t>
      </w:r>
      <w:r w:rsidR="00533EBB">
        <w:rPr>
          <w:rFonts w:ascii="Times New Roman" w:eastAsia="IPAexMincho" w:hAnsi="Times New Roman"/>
        </w:rPr>
        <w:t xml:space="preserve">km and a slip velocity time function with </w:t>
      </w:r>
      <w:r w:rsidR="00795B98">
        <w:rPr>
          <w:rFonts w:ascii="Times New Roman" w:eastAsia="IPAexMincho" w:hAnsi="Times New Roman"/>
        </w:rPr>
        <w:t>2.5</w:t>
      </w:r>
      <w:r w:rsidR="00533EBB">
        <w:rPr>
          <w:rFonts w:ascii="Times New Roman" w:eastAsia="IPAexMincho" w:hAnsi="Times New Roman"/>
        </w:rPr>
        <w:t xml:space="preserve"> second.</w:t>
      </w:r>
      <w:r w:rsidR="00C673DF">
        <w:rPr>
          <w:rFonts w:ascii="Times New Roman" w:eastAsia="IPAexMincho" w:hAnsi="Times New Roman" w:hint="eastAsia"/>
          <w:lang w:eastAsia="ja-JP"/>
        </w:rPr>
        <w:t xml:space="preserve"> </w:t>
      </w:r>
      <w:r w:rsidR="00533EBB">
        <w:rPr>
          <w:rFonts w:ascii="Times New Roman" w:eastAsia="IPAexMincho" w:hAnsi="Times New Roman" w:hint="eastAsia"/>
        </w:rPr>
        <w:t>The new characteri</w:t>
      </w:r>
      <w:r>
        <w:rPr>
          <w:rFonts w:ascii="Times New Roman" w:eastAsia="IPAexMincho" w:hAnsi="Times New Roman"/>
        </w:rPr>
        <w:t>zed source</w:t>
      </w:r>
      <w:r w:rsidR="00533EBB">
        <w:rPr>
          <w:rFonts w:ascii="Times New Roman" w:eastAsia="IPAexMincho" w:hAnsi="Times New Roman" w:hint="eastAsia"/>
        </w:rPr>
        <w:t xml:space="preserve"> model with two SMGA</w:t>
      </w:r>
      <w:r w:rsidR="00533EBB">
        <w:rPr>
          <w:rFonts w:ascii="Times New Roman" w:eastAsia="IPAexMincho" w:hAnsi="Times New Roman"/>
        </w:rPr>
        <w:t>s</w:t>
      </w:r>
      <w:r w:rsidR="00533EBB">
        <w:rPr>
          <w:rFonts w:ascii="Times New Roman" w:eastAsia="IPAexMincho" w:hAnsi="Times New Roman" w:hint="eastAsia"/>
        </w:rPr>
        <w:t xml:space="preserve"> and two</w:t>
      </w:r>
      <w:r w:rsidR="00533EBB">
        <w:rPr>
          <w:rFonts w:ascii="Times New Roman" w:eastAsia="IPAexMincho" w:hAnsi="Times New Roman"/>
        </w:rPr>
        <w:t xml:space="preserve"> LMGAs can reproduce the ground motions during the 2016 Mw 7.0 earthquake including three very-near-fault-distance stations, 93048, 93051, and KMMH16.</w:t>
      </w:r>
    </w:p>
    <w:p w:rsidR="00533EBB" w:rsidRDefault="00C673DF" w:rsidP="001438DE">
      <w:pPr>
        <w:jc w:val="left"/>
        <w:rPr>
          <w:rFonts w:ascii="Times New Roman" w:eastAsia="IPAexMincho" w:hAnsi="Times New Roman"/>
          <w:lang w:eastAsia="ja-JP"/>
        </w:rPr>
      </w:pPr>
      <w:r>
        <w:rPr>
          <w:rFonts w:ascii="Times New Roman" w:eastAsia="IPAexMincho" w:hAnsi="Times New Roman"/>
        </w:rPr>
        <w:t>We examine whether</w:t>
      </w:r>
      <w:r w:rsidR="00533EBB">
        <w:rPr>
          <w:rFonts w:ascii="Times New Roman" w:eastAsia="IPAexMincho" w:hAnsi="Times New Roman"/>
        </w:rPr>
        <w:t xml:space="preserve"> the model can reproduce surface displacements derived from </w:t>
      </w:r>
      <w:r w:rsidR="00533EBB" w:rsidRPr="00234112">
        <w:rPr>
          <w:rFonts w:ascii="Times New Roman" w:hAnsi="Times New Roman"/>
        </w:rPr>
        <w:t>ALOS-2/PALSAR-2 data</w:t>
      </w:r>
      <w:r w:rsidR="00533EBB">
        <w:rPr>
          <w:rFonts w:ascii="Times New Roman" w:hAnsi="Times New Roman"/>
        </w:rPr>
        <w:t xml:space="preserve"> (</w:t>
      </w:r>
      <w:r w:rsidR="00533EBB" w:rsidRPr="00A9690F">
        <w:rPr>
          <w:rFonts w:ascii="Times New Roman" w:eastAsia="YgnpbxMyriadPro-Regular" w:hAnsi="Times New Roman"/>
        </w:rPr>
        <w:t>Himematsu and Furuya</w:t>
      </w:r>
      <w:r w:rsidR="00533EBB">
        <w:rPr>
          <w:rFonts w:ascii="Times New Roman" w:eastAsia="YgnpbxMyriadPro-Regular" w:hAnsi="Times New Roman"/>
        </w:rPr>
        <w:t>, 2016).</w:t>
      </w:r>
      <w:r>
        <w:rPr>
          <w:rFonts w:ascii="Times New Roman" w:eastAsia="YgnpbxMyriadPro-Regular" w:hAnsi="Times New Roman"/>
        </w:rPr>
        <w:t xml:space="preserve"> </w:t>
      </w:r>
      <w:r w:rsidR="001438DE">
        <w:rPr>
          <w:rFonts w:ascii="Times New Roman" w:eastAsia="YgnpbxMyriadPro-Regular" w:hAnsi="Times New Roman"/>
        </w:rPr>
        <w:t>We found that Model C</w:t>
      </w:r>
      <w:r w:rsidR="00533EBB">
        <w:rPr>
          <w:rFonts w:ascii="Times New Roman" w:hAnsi="Times New Roman"/>
        </w:rPr>
        <w:t xml:space="preserve"> with heterogeneous slip model for </w:t>
      </w:r>
      <w:r w:rsidR="001438DE">
        <w:rPr>
          <w:rFonts w:ascii="Times New Roman" w:hAnsi="Times New Roman"/>
        </w:rPr>
        <w:t>a long</w:t>
      </w:r>
      <w:r w:rsidR="00533EBB">
        <w:rPr>
          <w:rFonts w:ascii="Times New Roman" w:hAnsi="Times New Roman"/>
        </w:rPr>
        <w:t xml:space="preserve"> LMGA </w:t>
      </w:r>
      <w:r w:rsidR="001438DE">
        <w:rPr>
          <w:rFonts w:ascii="Times New Roman" w:hAnsi="Times New Roman"/>
        </w:rPr>
        <w:t xml:space="preserve">connecting LMGA1 with LMGA2, </w:t>
      </w:r>
      <w:r w:rsidR="00533EBB">
        <w:rPr>
          <w:rFonts w:ascii="Times New Roman" w:hAnsi="Times New Roman"/>
        </w:rPr>
        <w:t>changing 4 m in north-east to 2 m in south-west</w:t>
      </w:r>
      <w:r w:rsidR="00BB2178">
        <w:rPr>
          <w:rFonts w:ascii="Times New Roman" w:hAnsi="Times New Roman"/>
        </w:rPr>
        <w:t xml:space="preserve">, and </w:t>
      </w:r>
      <w:r w:rsidR="00533EBB">
        <w:rPr>
          <w:rFonts w:ascii="Times New Roman" w:hAnsi="Times New Roman"/>
        </w:rPr>
        <w:t>keeping the SMGAs and background area unchanged</w:t>
      </w:r>
      <w:r w:rsidR="00BB2178">
        <w:rPr>
          <w:rFonts w:ascii="Times New Roman" w:hAnsi="Times New Roman"/>
        </w:rPr>
        <w:t>,</w:t>
      </w:r>
      <w:r w:rsidR="00533EBB">
        <w:rPr>
          <w:rFonts w:ascii="Times New Roman" w:hAnsi="Times New Roman"/>
        </w:rPr>
        <w:t xml:space="preserve"> reproduce</w:t>
      </w:r>
      <w:r w:rsidR="00BB2178">
        <w:rPr>
          <w:rFonts w:ascii="Times New Roman" w:hAnsi="Times New Roman"/>
        </w:rPr>
        <w:t>s</w:t>
      </w:r>
      <w:r w:rsidR="00533EBB">
        <w:rPr>
          <w:rFonts w:ascii="Times New Roman" w:hAnsi="Times New Roman"/>
        </w:rPr>
        <w:t xml:space="preserve"> </w:t>
      </w:r>
      <w:r w:rsidR="00BB2178">
        <w:rPr>
          <w:rFonts w:ascii="Times New Roman" w:hAnsi="Times New Roman"/>
        </w:rPr>
        <w:t>the surface displacements</w:t>
      </w:r>
      <w:r w:rsidR="00533EBB">
        <w:rPr>
          <w:rFonts w:ascii="Times New Roman" w:hAnsi="Times New Roman"/>
        </w:rPr>
        <w:t xml:space="preserve"> derived from the InSAR data well. </w:t>
      </w:r>
      <w:r w:rsidR="00533EBB">
        <w:rPr>
          <w:rFonts w:ascii="Times New Roman" w:eastAsia="IPAexMincho" w:hAnsi="Times New Roman"/>
        </w:rPr>
        <w:t xml:space="preserve">Observed ground motions and surface displacements can </w:t>
      </w:r>
      <w:r w:rsidR="00BB2178">
        <w:rPr>
          <w:rFonts w:ascii="Times New Roman" w:eastAsia="IPAexMincho" w:hAnsi="Times New Roman"/>
        </w:rPr>
        <w:t xml:space="preserve">also </w:t>
      </w:r>
      <w:bookmarkStart w:id="0" w:name="_GoBack"/>
      <w:bookmarkEnd w:id="0"/>
      <w:r w:rsidR="00533EBB">
        <w:rPr>
          <w:rFonts w:ascii="Times New Roman" w:eastAsia="IPAexMincho" w:hAnsi="Times New Roman"/>
        </w:rPr>
        <w:t>be reproduced from Model D with uniform slip of 3 m inside the LMGA, although the degree of agreement is a little lower compared with Model C with LMGA of heterogeneous slip.</w:t>
      </w:r>
    </w:p>
    <w:p w:rsidR="00533EBB" w:rsidRDefault="00533EBB" w:rsidP="00533EBB">
      <w:pPr>
        <w:rPr>
          <w:rFonts w:ascii="Times New Roman" w:eastAsia="IPAexMincho" w:hAnsi="Times New Roman"/>
          <w:lang w:eastAsia="ja-JP"/>
        </w:rPr>
      </w:pPr>
    </w:p>
    <w:p w:rsidR="00533EBB" w:rsidRPr="00D12A53" w:rsidRDefault="00533EBB" w:rsidP="00533EBB">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s>
        <w:ind w:left="567" w:hanging="567"/>
        <w:jc w:val="center"/>
        <w:rPr>
          <w:rFonts w:ascii="Times New Roman" w:hAnsi="Times New Roman"/>
          <w:b/>
        </w:rPr>
      </w:pPr>
      <w:r w:rsidRPr="00D12A53">
        <w:rPr>
          <w:rFonts w:ascii="Times New Roman" w:hAnsi="Times New Roman"/>
          <w:b/>
        </w:rPr>
        <w:t>ACKNOWLEDGEMENTS</w:t>
      </w:r>
    </w:p>
    <w:p w:rsidR="00533EBB" w:rsidRDefault="00533EBB" w:rsidP="00533EBB">
      <w:pPr>
        <w:rPr>
          <w:rFonts w:ascii="Times New Roman" w:hAnsi="Times New Roman"/>
          <w:szCs w:val="24"/>
          <w:lang w:eastAsia="ja-JP"/>
        </w:rPr>
      </w:pPr>
      <w:r w:rsidRPr="00D12A53">
        <w:rPr>
          <w:rFonts w:ascii="Times New Roman" w:hAnsi="Times New Roman"/>
          <w:szCs w:val="24"/>
          <w:lang w:val="en-US" w:eastAsia="ja-JP"/>
        </w:rPr>
        <w:t>Strong motion data from K-NET</w:t>
      </w:r>
      <w:r>
        <w:rPr>
          <w:rFonts w:ascii="Times New Roman" w:hAnsi="Times New Roman"/>
          <w:szCs w:val="24"/>
          <w:lang w:val="en-US" w:eastAsia="ja-JP"/>
        </w:rPr>
        <w:t xml:space="preserve"> and</w:t>
      </w:r>
      <w:r w:rsidRPr="00D12A53">
        <w:rPr>
          <w:rFonts w:ascii="Times New Roman" w:hAnsi="Times New Roman"/>
          <w:szCs w:val="24"/>
          <w:lang w:val="en-US" w:eastAsia="ja-JP"/>
        </w:rPr>
        <w:t xml:space="preserve"> </w:t>
      </w:r>
      <w:r>
        <w:rPr>
          <w:rFonts w:ascii="Times New Roman" w:hAnsi="Times New Roman"/>
          <w:szCs w:val="24"/>
          <w:lang w:val="en-US" w:eastAsia="ja-JP"/>
        </w:rPr>
        <w:t xml:space="preserve">KiK-net </w:t>
      </w:r>
      <w:r w:rsidRPr="00D12A53">
        <w:rPr>
          <w:rFonts w:ascii="Times New Roman" w:hAnsi="Times New Roman"/>
          <w:szCs w:val="24"/>
          <w:lang w:val="en-US" w:eastAsia="ja-JP"/>
        </w:rPr>
        <w:t xml:space="preserve">were provided by the National Research Institute for Earth Science and Disaster Resilience (NIED), Japan. </w:t>
      </w:r>
      <w:r w:rsidRPr="00D12A53">
        <w:rPr>
          <w:rFonts w:ascii="Times New Roman" w:hAnsi="Times New Roman"/>
          <w:lang w:val="en-US"/>
        </w:rPr>
        <w:t>The strong motion data from the seismic intensity observation network were</w:t>
      </w:r>
      <w:r>
        <w:rPr>
          <w:rFonts w:ascii="Times New Roman" w:hAnsi="Times New Roman"/>
          <w:lang w:val="en-US"/>
        </w:rPr>
        <w:t xml:space="preserve"> </w:t>
      </w:r>
      <w:r w:rsidRPr="00D12A53">
        <w:rPr>
          <w:rFonts w:ascii="Times New Roman" w:hAnsi="Times New Roman"/>
          <w:lang w:val="en-US"/>
        </w:rPr>
        <w:t>released by the Japan Meteorological Agency and Kumamoto prefectural government.</w:t>
      </w:r>
      <w:r>
        <w:rPr>
          <w:rFonts w:ascii="Times New Roman" w:hAnsi="Times New Roman"/>
          <w:lang w:val="en-US"/>
        </w:rPr>
        <w:t xml:space="preserve"> </w:t>
      </w:r>
      <w:r w:rsidRPr="00D12A53">
        <w:rPr>
          <w:rFonts w:ascii="Times New Roman" w:hAnsi="Times New Roman"/>
          <w:szCs w:val="24"/>
          <w:lang w:val="en-US" w:eastAsia="ja-JP"/>
        </w:rPr>
        <w:t>We also used moment tensor solutions routinely determined by F-net, NIED. The JMA unified earthquake catalog was produced by JMA in cooperation with the Ministry of Education, Culture, Sports, Science and Technology (MEXT).</w:t>
      </w:r>
      <w:r w:rsidRPr="00D12A53">
        <w:rPr>
          <w:rFonts w:ascii="Times New Roman" w:hAnsi="Times New Roman"/>
          <w:szCs w:val="24"/>
          <w:lang w:val="en-US"/>
        </w:rPr>
        <w:t xml:space="preserve"> </w:t>
      </w:r>
      <w:r w:rsidRPr="00666800">
        <w:rPr>
          <w:rFonts w:ascii="Times New Roman" w:hAnsi="Times New Roman"/>
          <w:szCs w:val="24"/>
        </w:rPr>
        <w:t xml:space="preserve">This work was supported in part by the Grants-in-Aids for Scientific Research (B) (P.I.: Hidenori Kawabe, Grant number: 16H03144) from the Ministry of Education, Culture, Sports, </w:t>
      </w:r>
      <w:r>
        <w:rPr>
          <w:rFonts w:ascii="Times New Roman" w:hAnsi="Times New Roman"/>
          <w:szCs w:val="24"/>
        </w:rPr>
        <w:t>Science and Technology of Japan.</w:t>
      </w:r>
    </w:p>
    <w:p w:rsidR="00533EBB" w:rsidRDefault="00533EBB" w:rsidP="00533EBB">
      <w:pPr>
        <w:rPr>
          <w:rFonts w:ascii="Times New Roman" w:hAnsi="Times New Roman"/>
          <w:szCs w:val="24"/>
          <w:lang w:eastAsia="ja-JP"/>
        </w:rPr>
      </w:pPr>
    </w:p>
    <w:p w:rsidR="00533EBB" w:rsidRDefault="00533EBB" w:rsidP="00533EBB">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s>
        <w:ind w:left="567" w:hanging="567"/>
        <w:jc w:val="center"/>
        <w:rPr>
          <w:b/>
        </w:rPr>
      </w:pPr>
      <w:r w:rsidRPr="00D11F95">
        <w:rPr>
          <w:b/>
        </w:rPr>
        <w:t>REFERENCES</w:t>
      </w:r>
    </w:p>
    <w:p w:rsidR="00B24963" w:rsidRPr="002775E2" w:rsidRDefault="00B24963" w:rsidP="00B24963">
      <w:pPr>
        <w:numPr>
          <w:ilvl w:val="0"/>
          <w:numId w:val="5"/>
        </w:numPr>
        <w:rPr>
          <w:rFonts w:ascii="Times New Roman" w:hAnsi="Times New Roman"/>
        </w:rPr>
      </w:pPr>
      <w:r w:rsidRPr="002775E2">
        <w:rPr>
          <w:rFonts w:ascii="Times New Roman" w:hAnsi="Times New Roman"/>
        </w:rPr>
        <w:t>IRIKURA, K., and MIYAKE, H.</w:t>
      </w:r>
      <w:r w:rsidRPr="002775E2">
        <w:rPr>
          <w:rFonts w:ascii="Times New Roman" w:hAnsi="Times New Roman" w:hint="eastAsia"/>
        </w:rPr>
        <w:t>,</w:t>
      </w:r>
      <w:r w:rsidRPr="002775E2">
        <w:rPr>
          <w:rFonts w:ascii="Times New Roman" w:hAnsi="Times New Roman"/>
        </w:rPr>
        <w:t xml:space="preserve"> “Recipe for predicting strong</w:t>
      </w:r>
      <w:r w:rsidRPr="002775E2">
        <w:rPr>
          <w:rFonts w:ascii="Times New Roman" w:hAnsi="Times New Roman" w:hint="eastAsia"/>
        </w:rPr>
        <w:t xml:space="preserve"> </w:t>
      </w:r>
      <w:r w:rsidRPr="002775E2">
        <w:rPr>
          <w:rFonts w:ascii="Times New Roman" w:hAnsi="Times New Roman"/>
        </w:rPr>
        <w:t>ground motion from crustal earthquake scenarios”,</w:t>
      </w:r>
      <w:r w:rsidRPr="002775E2">
        <w:rPr>
          <w:rFonts w:ascii="Times New Roman" w:hAnsi="Times New Roman" w:hint="eastAsia"/>
        </w:rPr>
        <w:t xml:space="preserve"> Pure Appl. Geophys. 168(2011), 85-104.</w:t>
      </w:r>
    </w:p>
    <w:p w:rsidR="00B24963" w:rsidRPr="002775E2" w:rsidRDefault="00B24963" w:rsidP="00B24963">
      <w:pPr>
        <w:numPr>
          <w:ilvl w:val="0"/>
          <w:numId w:val="5"/>
        </w:numPr>
        <w:rPr>
          <w:rFonts w:ascii="Times New Roman" w:hAnsi="Times New Roman"/>
        </w:rPr>
      </w:pPr>
      <w:r w:rsidRPr="002775E2">
        <w:rPr>
          <w:rFonts w:ascii="Times New Roman" w:hAnsi="Times New Roman" w:hint="eastAsia"/>
        </w:rPr>
        <w:t xml:space="preserve">MIYAKE, H., et al., </w:t>
      </w:r>
      <w:r w:rsidRPr="002775E2">
        <w:rPr>
          <w:rFonts w:ascii="Times New Roman" w:hAnsi="Times New Roman"/>
        </w:rPr>
        <w:t>“Source characterization for broadband ground-motion simulation: Kinematic heterogeneous source model and strong motion generation area”</w:t>
      </w:r>
      <w:r w:rsidRPr="002775E2">
        <w:rPr>
          <w:rFonts w:ascii="Times New Roman" w:hAnsi="Times New Roman" w:hint="eastAsia"/>
        </w:rPr>
        <w:t xml:space="preserve">, </w:t>
      </w:r>
      <w:r w:rsidRPr="002775E2">
        <w:rPr>
          <w:rFonts w:ascii="Times New Roman" w:hAnsi="Times New Roman"/>
        </w:rPr>
        <w:t>Bull. Seism. Soc. Am., 93</w:t>
      </w:r>
      <w:r w:rsidRPr="002775E2">
        <w:rPr>
          <w:rFonts w:ascii="Times New Roman" w:hAnsi="Times New Roman" w:hint="eastAsia"/>
        </w:rPr>
        <w:t>(2003)</w:t>
      </w:r>
      <w:r w:rsidRPr="002775E2">
        <w:rPr>
          <w:rFonts w:ascii="Times New Roman" w:hAnsi="Times New Roman"/>
        </w:rPr>
        <w:t>, 2531-2545.</w:t>
      </w:r>
    </w:p>
    <w:p w:rsidR="002775E2" w:rsidRPr="002775E2" w:rsidRDefault="004D0F6F" w:rsidP="00B24963">
      <w:pPr>
        <w:numPr>
          <w:ilvl w:val="0"/>
          <w:numId w:val="5"/>
        </w:numPr>
      </w:pPr>
      <w:r w:rsidRPr="002775E2">
        <w:t>Somerville P, Irikura K, Graves R, Sawada S, Wald D, Abrahamson N, Iwasaki Y, Kagawa T, Smith N, Kowada A</w:t>
      </w:r>
      <w:r w:rsidR="00B24963" w:rsidRPr="002775E2">
        <w:t>,</w:t>
      </w:r>
      <w:r w:rsidRPr="002775E2">
        <w:t xml:space="preserve"> </w:t>
      </w:r>
      <w:r w:rsidR="00B24963" w:rsidRPr="002775E2">
        <w:t>“</w:t>
      </w:r>
      <w:r w:rsidRPr="002775E2">
        <w:t>Characterizing crustal earthquake slip models for the prediction of strong ground motion</w:t>
      </w:r>
      <w:r w:rsidR="00B24963" w:rsidRPr="002775E2">
        <w:t>”</w:t>
      </w:r>
      <w:r w:rsidRPr="002775E2">
        <w:t>. Seismol Res Lett 70 (1999):59</w:t>
      </w:r>
      <w:r w:rsidRPr="002775E2">
        <w:rPr>
          <w:rFonts w:hint="eastAsia"/>
        </w:rPr>
        <w:t>–</w:t>
      </w:r>
      <w:r w:rsidRPr="002775E2">
        <w:t>80</w:t>
      </w:r>
      <w:r w:rsidR="00B24963" w:rsidRPr="002775E2">
        <w:t>.</w:t>
      </w:r>
    </w:p>
    <w:p w:rsidR="00B24963" w:rsidRPr="002775E2" w:rsidRDefault="00B24963" w:rsidP="00B24963">
      <w:pPr>
        <w:numPr>
          <w:ilvl w:val="0"/>
          <w:numId w:val="5"/>
        </w:numPr>
        <w:jc w:val="left"/>
      </w:pPr>
      <w:r w:rsidRPr="002775E2">
        <w:rPr>
          <w:rFonts w:ascii="Times New Roman" w:hAnsi="Times New Roman"/>
        </w:rPr>
        <w:t xml:space="preserve">IWATA, T., Analysis of strong-motion-records at Miyazono station, Mashiki Town, and Komori station, Nishihara Village, from the maishock of the 2016 Kumamoto earthquake, April 28, 2016 (Ver. 2), </w:t>
      </w:r>
      <w:hyperlink r:id="rId18" w:history="1">
        <w:r w:rsidRPr="002775E2">
          <w:rPr>
            <w:rFonts w:ascii="Times New Roman" w:hAnsi="Times New Roman"/>
            <w:color w:val="0000FF"/>
            <w:u w:val="single"/>
          </w:rPr>
          <w:t>http://sms.dpri.kyoto-u.ac.jp/topics/masiki-nishihara0428ver2.pdf</w:t>
        </w:r>
      </w:hyperlink>
    </w:p>
    <w:p w:rsidR="00B24963" w:rsidRPr="002775E2" w:rsidRDefault="00B24963" w:rsidP="00B24963">
      <w:pPr>
        <w:numPr>
          <w:ilvl w:val="0"/>
          <w:numId w:val="5"/>
        </w:numPr>
        <w:rPr>
          <w:rFonts w:ascii="Times New Roman" w:hAnsi="Times New Roman"/>
        </w:rPr>
      </w:pPr>
      <w:r w:rsidRPr="002775E2">
        <w:rPr>
          <w:rFonts w:ascii="Times New Roman" w:hAnsi="Times New Roman" w:hint="eastAsia"/>
        </w:rPr>
        <w:t>IRIKURA</w:t>
      </w:r>
      <w:r w:rsidRPr="002775E2">
        <w:rPr>
          <w:rFonts w:ascii="Times New Roman" w:hAnsi="Times New Roman"/>
        </w:rPr>
        <w:t>,</w:t>
      </w:r>
      <w:r w:rsidRPr="002775E2">
        <w:rPr>
          <w:rFonts w:ascii="Times New Roman" w:hAnsi="Times New Roman" w:hint="eastAsia"/>
        </w:rPr>
        <w:t xml:space="preserve"> K</w:t>
      </w:r>
      <w:r w:rsidRPr="002775E2">
        <w:rPr>
          <w:rFonts w:ascii="Times New Roman" w:hAnsi="Times New Roman"/>
        </w:rPr>
        <w:t>.</w:t>
      </w:r>
      <w:r w:rsidRPr="002775E2">
        <w:rPr>
          <w:rFonts w:ascii="Times New Roman" w:hAnsi="Times New Roman" w:hint="eastAsia"/>
        </w:rPr>
        <w:t>, et al.,</w:t>
      </w:r>
      <w:r w:rsidRPr="002775E2">
        <w:rPr>
          <w:rFonts w:ascii="Times New Roman" w:hAnsi="Times New Roman"/>
        </w:rPr>
        <w:t xml:space="preserve"> “Applicability of source scaling relations for crustal earthquakes to estimation of the ground motions of the 2016 Kumamoto earthquake”</w:t>
      </w:r>
      <w:r w:rsidRPr="002775E2">
        <w:rPr>
          <w:rFonts w:ascii="Times New Roman" w:hAnsi="Times New Roman" w:hint="eastAsia"/>
        </w:rPr>
        <w:t>,</w:t>
      </w:r>
      <w:r w:rsidRPr="002775E2">
        <w:rPr>
          <w:rFonts w:ascii="Times New Roman" w:hAnsi="Times New Roman"/>
        </w:rPr>
        <w:t xml:space="preserve"> Earth Planets Space</w:t>
      </w:r>
      <w:r w:rsidRPr="002775E2">
        <w:rPr>
          <w:rFonts w:ascii="Times New Roman" w:hAnsi="Times New Roman" w:hint="eastAsia"/>
        </w:rPr>
        <w:t>,</w:t>
      </w:r>
      <w:r w:rsidRPr="002775E2">
        <w:rPr>
          <w:rFonts w:ascii="Times New Roman" w:hAnsi="Times New Roman"/>
        </w:rPr>
        <w:t xml:space="preserve"> 6</w:t>
      </w:r>
      <w:r w:rsidRPr="002775E2">
        <w:rPr>
          <w:rFonts w:ascii="Times New Roman" w:hAnsi="Times New Roman" w:hint="eastAsia"/>
        </w:rPr>
        <w:t>9</w:t>
      </w:r>
      <w:r w:rsidRPr="002775E2">
        <w:rPr>
          <w:rFonts w:ascii="Times New Roman" w:hAnsi="Times New Roman"/>
        </w:rPr>
        <w:t>:</w:t>
      </w:r>
      <w:r w:rsidRPr="002775E2">
        <w:rPr>
          <w:rFonts w:ascii="Times New Roman" w:hAnsi="Times New Roman" w:hint="eastAsia"/>
        </w:rPr>
        <w:t>10(</w:t>
      </w:r>
      <w:r w:rsidRPr="002775E2">
        <w:rPr>
          <w:rFonts w:ascii="Times New Roman" w:hAnsi="Times New Roman"/>
        </w:rPr>
        <w:t>2016</w:t>
      </w:r>
      <w:r w:rsidRPr="002775E2">
        <w:rPr>
          <w:rFonts w:ascii="Times New Roman" w:hAnsi="Times New Roman" w:hint="eastAsia"/>
        </w:rPr>
        <w:t>)</w:t>
      </w:r>
      <w:r w:rsidRPr="002775E2">
        <w:rPr>
          <w:rFonts w:ascii="Times New Roman" w:hAnsi="Times New Roman"/>
        </w:rPr>
        <w:t>, DOI</w:t>
      </w:r>
      <w:r w:rsidRPr="002775E2">
        <w:t xml:space="preserve"> </w:t>
      </w:r>
      <w:r w:rsidRPr="002775E2">
        <w:rPr>
          <w:rFonts w:ascii="Times New Roman" w:hAnsi="Times New Roman"/>
        </w:rPr>
        <w:t>10.1186/s40623-016-0586-y.</w:t>
      </w:r>
    </w:p>
    <w:p w:rsidR="00B24963" w:rsidRPr="002775E2" w:rsidRDefault="00B24963" w:rsidP="00B24963">
      <w:pPr>
        <w:numPr>
          <w:ilvl w:val="0"/>
          <w:numId w:val="5"/>
        </w:numPr>
        <w:rPr>
          <w:rFonts w:ascii="Times New Roman" w:hAnsi="Times New Roman"/>
        </w:rPr>
      </w:pPr>
      <w:r w:rsidRPr="002775E2">
        <w:rPr>
          <w:rFonts w:ascii="Times New Roman" w:hAnsi="Times New Roman"/>
        </w:rPr>
        <w:t>SUZUKI, W., et al., “Strong motions observed by K</w:t>
      </w:r>
      <w:r w:rsidRPr="002775E2">
        <w:rPr>
          <w:rFonts w:ascii="Times New Roman" w:hAnsi="Times New Roman" w:hint="eastAsia"/>
        </w:rPr>
        <w:t>‑</w:t>
      </w:r>
      <w:r w:rsidRPr="002775E2">
        <w:rPr>
          <w:rFonts w:ascii="Times New Roman" w:hAnsi="Times New Roman"/>
        </w:rPr>
        <w:t>NET</w:t>
      </w:r>
      <w:r w:rsidRPr="002775E2">
        <w:rPr>
          <w:rFonts w:ascii="Times New Roman" w:hAnsi="Times New Roman" w:hint="eastAsia"/>
        </w:rPr>
        <w:t xml:space="preserve"> </w:t>
      </w:r>
      <w:r w:rsidRPr="002775E2">
        <w:rPr>
          <w:rFonts w:ascii="Times New Roman" w:hAnsi="Times New Roman"/>
        </w:rPr>
        <w:t>and KiK</w:t>
      </w:r>
      <w:r w:rsidRPr="002775E2">
        <w:rPr>
          <w:rFonts w:ascii="Times New Roman" w:hAnsi="Times New Roman" w:hint="eastAsia"/>
        </w:rPr>
        <w:t>‑</w:t>
      </w:r>
      <w:r w:rsidRPr="002775E2">
        <w:rPr>
          <w:rFonts w:ascii="Times New Roman" w:hAnsi="Times New Roman"/>
        </w:rPr>
        <w:t>net during the 2016 Kumamoto</w:t>
      </w:r>
      <w:r w:rsidRPr="002775E2">
        <w:rPr>
          <w:rFonts w:ascii="Times New Roman" w:hAnsi="Times New Roman" w:hint="eastAsia"/>
        </w:rPr>
        <w:t xml:space="preserve"> </w:t>
      </w:r>
      <w:r w:rsidRPr="002775E2">
        <w:rPr>
          <w:rFonts w:ascii="Times New Roman" w:hAnsi="Times New Roman"/>
        </w:rPr>
        <w:t>earthquake sequence”, 69:19(2017)</w:t>
      </w:r>
      <w:r w:rsidRPr="002775E2">
        <w:rPr>
          <w:rFonts w:ascii="Times New Roman" w:hAnsi="Times New Roman" w:hint="eastAsia"/>
        </w:rPr>
        <w:t xml:space="preserve">, </w:t>
      </w:r>
      <w:r w:rsidRPr="002775E2">
        <w:rPr>
          <w:rFonts w:ascii="Times New Roman" w:hAnsi="Times New Roman"/>
        </w:rPr>
        <w:t>DOI 10.1186/s40623-017-0604-8.</w:t>
      </w:r>
    </w:p>
    <w:p w:rsidR="00B24963" w:rsidRPr="002775E2" w:rsidRDefault="00B24963" w:rsidP="00B24963">
      <w:pPr>
        <w:numPr>
          <w:ilvl w:val="0"/>
          <w:numId w:val="5"/>
        </w:numPr>
        <w:rPr>
          <w:rFonts w:ascii="Times New Roman" w:hAnsi="Times New Roman"/>
        </w:rPr>
      </w:pPr>
      <w:r w:rsidRPr="002775E2">
        <w:rPr>
          <w:rFonts w:ascii="Times New Roman" w:hAnsi="Times New Roman"/>
        </w:rPr>
        <w:t>Si H. and Midorikawa S., “New attenuation relationships for peak ground acceleration</w:t>
      </w:r>
      <w:r w:rsidRPr="002775E2">
        <w:rPr>
          <w:rFonts w:ascii="Times New Roman" w:hAnsi="Times New Roman" w:hint="eastAsia"/>
        </w:rPr>
        <w:t xml:space="preserve"> </w:t>
      </w:r>
      <w:r w:rsidRPr="002775E2">
        <w:rPr>
          <w:rFonts w:ascii="Times New Roman" w:hAnsi="Times New Roman"/>
        </w:rPr>
        <w:t>and velocity considering effects of fault type and site condition”, J</w:t>
      </w:r>
      <w:r w:rsidRPr="002775E2">
        <w:rPr>
          <w:rFonts w:ascii="Times New Roman" w:hAnsi="Times New Roman" w:hint="eastAsia"/>
        </w:rPr>
        <w:t xml:space="preserve">. </w:t>
      </w:r>
      <w:r w:rsidRPr="002775E2">
        <w:rPr>
          <w:rFonts w:ascii="Times New Roman" w:hAnsi="Times New Roman"/>
        </w:rPr>
        <w:t>Struct. Constr. Eng., AIJ, 523(1999):63–70 (in Japanese with English Abstract)</w:t>
      </w:r>
    </w:p>
    <w:p w:rsidR="00B24963" w:rsidRPr="002775E2" w:rsidRDefault="00B24963" w:rsidP="00B24963">
      <w:pPr>
        <w:numPr>
          <w:ilvl w:val="0"/>
          <w:numId w:val="5"/>
        </w:numPr>
        <w:rPr>
          <w:rFonts w:ascii="Times New Roman" w:hAnsi="Times New Roman"/>
        </w:rPr>
      </w:pPr>
      <w:r w:rsidRPr="002775E2">
        <w:rPr>
          <w:rFonts w:ascii="Times New Roman" w:hAnsi="Times New Roman"/>
        </w:rPr>
        <w:t>SHIRAHAMA, Y.</w:t>
      </w:r>
      <w:r w:rsidRPr="002775E2">
        <w:rPr>
          <w:rFonts w:ascii="Times New Roman" w:hAnsi="Times New Roman" w:hint="eastAsia"/>
        </w:rPr>
        <w:t>, et al.,</w:t>
      </w:r>
      <w:r w:rsidRPr="002775E2">
        <w:rPr>
          <w:rFonts w:ascii="Times New Roman" w:hAnsi="Times New Roman"/>
        </w:rPr>
        <w:t xml:space="preserve"> “Characteristics of the surface ruptures associated with the 2016 Kumamoto earthquake sequence, central Kyushu, Japan”</w:t>
      </w:r>
      <w:r w:rsidRPr="002775E2">
        <w:rPr>
          <w:rFonts w:ascii="Times New Roman" w:hAnsi="Times New Roman" w:hint="eastAsia"/>
        </w:rPr>
        <w:t>,</w:t>
      </w:r>
      <w:r w:rsidRPr="002775E2">
        <w:rPr>
          <w:rFonts w:ascii="Times New Roman" w:hAnsi="Times New Roman"/>
        </w:rPr>
        <w:t xml:space="preserve"> Earth Planets Space</w:t>
      </w:r>
      <w:r w:rsidRPr="002775E2">
        <w:rPr>
          <w:rFonts w:ascii="Times New Roman" w:hAnsi="Times New Roman" w:hint="eastAsia"/>
        </w:rPr>
        <w:t>,</w:t>
      </w:r>
      <w:r w:rsidRPr="002775E2">
        <w:rPr>
          <w:rFonts w:ascii="Times New Roman" w:hAnsi="Times New Roman"/>
        </w:rPr>
        <w:t xml:space="preserve"> 68:191</w:t>
      </w:r>
      <w:r w:rsidRPr="002775E2">
        <w:rPr>
          <w:rFonts w:ascii="Times New Roman" w:hAnsi="Times New Roman" w:hint="eastAsia"/>
        </w:rPr>
        <w:t>(</w:t>
      </w:r>
      <w:r w:rsidRPr="002775E2">
        <w:rPr>
          <w:rFonts w:ascii="Times New Roman" w:hAnsi="Times New Roman"/>
        </w:rPr>
        <w:t>2016</w:t>
      </w:r>
      <w:r w:rsidRPr="002775E2">
        <w:rPr>
          <w:rFonts w:ascii="Times New Roman" w:hAnsi="Times New Roman" w:hint="eastAsia"/>
        </w:rPr>
        <w:t>)</w:t>
      </w:r>
      <w:r w:rsidRPr="002775E2">
        <w:rPr>
          <w:rFonts w:ascii="Times New Roman" w:hAnsi="Times New Roman"/>
        </w:rPr>
        <w:t>, DOI 10.1186/s40623-016-0559-1.</w:t>
      </w:r>
    </w:p>
    <w:p w:rsidR="00B24963" w:rsidRPr="002775E2" w:rsidRDefault="00B24963" w:rsidP="00B24963">
      <w:pPr>
        <w:numPr>
          <w:ilvl w:val="0"/>
          <w:numId w:val="5"/>
        </w:numPr>
        <w:rPr>
          <w:rFonts w:ascii="Times New Roman" w:hAnsi="Times New Roman"/>
        </w:rPr>
      </w:pPr>
      <w:r w:rsidRPr="002775E2">
        <w:rPr>
          <w:rFonts w:ascii="Times New Roman" w:hAnsi="Times New Roman" w:hint="eastAsia"/>
        </w:rPr>
        <w:t>IWATA</w:t>
      </w:r>
      <w:r w:rsidRPr="002775E2">
        <w:rPr>
          <w:rFonts w:ascii="Times New Roman" w:hAnsi="Times New Roman"/>
        </w:rPr>
        <w:t>, T. and ASANO, K., “Near-Fault Strong Ground Motions during the 2016 Kumamoto, Japan, Earthquake”, AGU Fall General Assembly 2016, abstract id. S53B-2867</w:t>
      </w:r>
    </w:p>
    <w:p w:rsidR="00B24963" w:rsidRPr="00726E4A" w:rsidRDefault="00B24963" w:rsidP="00B24963">
      <w:pPr>
        <w:numPr>
          <w:ilvl w:val="0"/>
          <w:numId w:val="5"/>
        </w:numPr>
        <w:spacing w:after="0"/>
        <w:rPr>
          <w:rFonts w:ascii="Times New Roman" w:hAnsi="Times New Roman"/>
          <w:szCs w:val="24"/>
        </w:rPr>
      </w:pPr>
      <w:r w:rsidRPr="00726E4A">
        <w:rPr>
          <w:rFonts w:ascii="Times New Roman" w:hAnsi="Times New Roman" w:hint="eastAsia"/>
          <w:szCs w:val="24"/>
          <w:lang w:eastAsia="ja-JP"/>
        </w:rPr>
        <w:t>ASANO</w:t>
      </w:r>
      <w:r w:rsidRPr="00726E4A">
        <w:rPr>
          <w:rFonts w:ascii="Times New Roman" w:hAnsi="Times New Roman"/>
          <w:szCs w:val="24"/>
          <w:lang w:eastAsia="ja-JP"/>
        </w:rPr>
        <w:t>,</w:t>
      </w:r>
      <w:r w:rsidRPr="00726E4A">
        <w:rPr>
          <w:rFonts w:ascii="Times New Roman" w:hAnsi="Times New Roman" w:hint="eastAsia"/>
          <w:szCs w:val="24"/>
          <w:lang w:eastAsia="ja-JP"/>
        </w:rPr>
        <w:t xml:space="preserve"> K</w:t>
      </w:r>
      <w:r w:rsidRPr="00726E4A">
        <w:rPr>
          <w:rFonts w:ascii="Times New Roman" w:hAnsi="Times New Roman"/>
          <w:szCs w:val="24"/>
          <w:lang w:eastAsia="ja-JP"/>
        </w:rPr>
        <w:t xml:space="preserve">., and </w:t>
      </w:r>
      <w:r w:rsidRPr="00726E4A">
        <w:rPr>
          <w:rFonts w:ascii="Times New Roman" w:hAnsi="Times New Roman" w:hint="eastAsia"/>
          <w:szCs w:val="24"/>
          <w:lang w:eastAsia="ja-JP"/>
        </w:rPr>
        <w:t>IWATA</w:t>
      </w:r>
      <w:r w:rsidRPr="00726E4A">
        <w:rPr>
          <w:rFonts w:ascii="Times New Roman" w:hAnsi="Times New Roman"/>
          <w:szCs w:val="24"/>
          <w:lang w:eastAsia="ja-JP"/>
        </w:rPr>
        <w:t xml:space="preserve">, </w:t>
      </w:r>
      <w:r w:rsidRPr="00726E4A">
        <w:rPr>
          <w:rFonts w:ascii="Times New Roman" w:hAnsi="Times New Roman" w:hint="eastAsia"/>
          <w:szCs w:val="24"/>
          <w:lang w:eastAsia="ja-JP"/>
        </w:rPr>
        <w:t>T</w:t>
      </w:r>
      <w:r w:rsidRPr="00726E4A">
        <w:rPr>
          <w:rFonts w:ascii="Times New Roman" w:hAnsi="Times New Roman"/>
          <w:szCs w:val="24"/>
          <w:lang w:eastAsia="ja-JP"/>
        </w:rPr>
        <w:t>.</w:t>
      </w:r>
      <w:r w:rsidRPr="00726E4A">
        <w:rPr>
          <w:rFonts w:ascii="Times New Roman" w:hAnsi="Times New Roman" w:hint="eastAsia"/>
          <w:szCs w:val="24"/>
          <w:lang w:eastAsia="ja-JP"/>
        </w:rPr>
        <w:t>,</w:t>
      </w:r>
      <w:r w:rsidRPr="00726E4A">
        <w:rPr>
          <w:rFonts w:ascii="Times New Roman" w:hAnsi="Times New Roman"/>
          <w:szCs w:val="24"/>
        </w:rPr>
        <w:t xml:space="preserve"> </w:t>
      </w:r>
      <w:r w:rsidRPr="00726E4A">
        <w:rPr>
          <w:rFonts w:ascii="Times New Roman" w:hAnsi="Times New Roman"/>
          <w:szCs w:val="24"/>
          <w:lang w:eastAsia="ja-JP"/>
        </w:rPr>
        <w:t>“Source rupture processes of the foreshock and mainshock in the 2016 Kumamoto earthquake sequence estimated from the kinematic waveform inversion of strong motion data”</w:t>
      </w:r>
      <w:r w:rsidRPr="00726E4A">
        <w:rPr>
          <w:rFonts w:ascii="Times New Roman" w:hAnsi="Times New Roman" w:hint="eastAsia"/>
          <w:szCs w:val="24"/>
          <w:lang w:eastAsia="ja-JP"/>
        </w:rPr>
        <w:t>,</w:t>
      </w:r>
      <w:r w:rsidRPr="00726E4A">
        <w:rPr>
          <w:rFonts w:ascii="Times New Roman" w:hAnsi="Times New Roman"/>
          <w:szCs w:val="24"/>
          <w:lang w:eastAsia="ja-JP"/>
        </w:rPr>
        <w:t xml:space="preserve"> </w:t>
      </w:r>
      <w:r w:rsidRPr="00726E4A">
        <w:rPr>
          <w:rFonts w:ascii="Times New Roman" w:hAnsi="Times New Roman"/>
          <w:szCs w:val="24"/>
        </w:rPr>
        <w:t>Earth Planets Space</w:t>
      </w:r>
      <w:r w:rsidRPr="00726E4A">
        <w:rPr>
          <w:rFonts w:ascii="Times New Roman" w:hAnsi="Times New Roman" w:hint="eastAsia"/>
          <w:szCs w:val="24"/>
          <w:lang w:eastAsia="ja-JP"/>
        </w:rPr>
        <w:t>,</w:t>
      </w:r>
      <w:r w:rsidRPr="00726E4A">
        <w:rPr>
          <w:rFonts w:ascii="Times New Roman" w:hAnsi="Times New Roman"/>
          <w:szCs w:val="24"/>
        </w:rPr>
        <w:t xml:space="preserve"> 68:</w:t>
      </w:r>
      <w:r w:rsidRPr="00726E4A">
        <w:rPr>
          <w:rFonts w:ascii="Times New Roman" w:hAnsi="Times New Roman" w:hint="eastAsia"/>
          <w:szCs w:val="24"/>
          <w:lang w:eastAsia="ja-JP"/>
        </w:rPr>
        <w:t>147(</w:t>
      </w:r>
      <w:r w:rsidRPr="00726E4A">
        <w:rPr>
          <w:rFonts w:ascii="Times New Roman" w:hAnsi="Times New Roman"/>
          <w:szCs w:val="24"/>
          <w:lang w:eastAsia="ja-JP"/>
        </w:rPr>
        <w:t>2016</w:t>
      </w:r>
      <w:r w:rsidRPr="00726E4A">
        <w:rPr>
          <w:rFonts w:ascii="Times New Roman" w:hAnsi="Times New Roman" w:hint="eastAsia"/>
          <w:szCs w:val="24"/>
          <w:lang w:eastAsia="ja-JP"/>
        </w:rPr>
        <w:t>)</w:t>
      </w:r>
      <w:r w:rsidRPr="00726E4A">
        <w:rPr>
          <w:rFonts w:ascii="Times New Roman" w:hAnsi="Times New Roman"/>
          <w:szCs w:val="24"/>
        </w:rPr>
        <w:t>, DOI 10.1186/s40623-016-0519-9.</w:t>
      </w:r>
    </w:p>
    <w:p w:rsidR="00B24963" w:rsidRPr="002775E2" w:rsidRDefault="00B24963" w:rsidP="00B24963">
      <w:pPr>
        <w:numPr>
          <w:ilvl w:val="0"/>
          <w:numId w:val="5"/>
        </w:numPr>
        <w:rPr>
          <w:rFonts w:ascii="Times New Roman" w:hAnsi="Times New Roman"/>
        </w:rPr>
      </w:pPr>
      <w:r w:rsidRPr="002775E2">
        <w:rPr>
          <w:rFonts w:ascii="Times New Roman" w:hAnsi="Times New Roman"/>
        </w:rPr>
        <w:t xml:space="preserve">KUBO, H,, SUZUKI, W,, AOI S, and SEKIGUCHI, H., “Rupture process of the </w:t>
      </w:r>
      <w:r w:rsidRPr="002775E2">
        <w:rPr>
          <w:rFonts w:ascii="Times New Roman" w:hAnsi="Times New Roman"/>
          <w:i/>
          <w:iCs/>
        </w:rPr>
        <w:t xml:space="preserve">Mj </w:t>
      </w:r>
      <w:r w:rsidRPr="002775E2">
        <w:rPr>
          <w:rFonts w:ascii="Times New Roman" w:hAnsi="Times New Roman"/>
        </w:rPr>
        <w:t>7.3,April 16, mainshock of the 2016 Kumamoto earthquake obtained from strong-motion data”, 2016 http://www.kyoshin.bosai.go.jp/kyoshin/topics/Kumamoto_20160416/inversion_v2/index_en.html</w:t>
      </w:r>
    </w:p>
    <w:p w:rsidR="00B24963" w:rsidRPr="002775E2" w:rsidRDefault="00B24963" w:rsidP="00B24963">
      <w:pPr>
        <w:numPr>
          <w:ilvl w:val="0"/>
          <w:numId w:val="5"/>
        </w:numPr>
        <w:rPr>
          <w:rFonts w:ascii="Times New Roman" w:hAnsi="Times New Roman"/>
        </w:rPr>
      </w:pPr>
      <w:r w:rsidRPr="002775E2">
        <w:rPr>
          <w:rFonts w:ascii="Times New Roman" w:hAnsi="Times New Roman" w:hint="eastAsia"/>
        </w:rPr>
        <w:t>KUBO</w:t>
      </w:r>
      <w:r w:rsidRPr="002775E2">
        <w:rPr>
          <w:rFonts w:ascii="Times New Roman" w:hAnsi="Times New Roman"/>
        </w:rPr>
        <w:t xml:space="preserve">, </w:t>
      </w:r>
      <w:r w:rsidRPr="002775E2">
        <w:rPr>
          <w:rFonts w:ascii="Times New Roman" w:hAnsi="Times New Roman" w:hint="eastAsia"/>
        </w:rPr>
        <w:t>H</w:t>
      </w:r>
      <w:r w:rsidRPr="002775E2">
        <w:rPr>
          <w:rFonts w:ascii="Times New Roman" w:hAnsi="Times New Roman"/>
        </w:rPr>
        <w:t>.</w:t>
      </w:r>
      <w:r w:rsidRPr="002775E2">
        <w:rPr>
          <w:rFonts w:ascii="Times New Roman" w:hAnsi="Times New Roman" w:hint="eastAsia"/>
        </w:rPr>
        <w:t>, et al.,</w:t>
      </w:r>
      <w:r w:rsidRPr="002775E2">
        <w:rPr>
          <w:rFonts w:ascii="Times New Roman" w:hAnsi="Times New Roman"/>
        </w:rPr>
        <w:t xml:space="preserve"> “Source rupture processes of the 2016 Kumamoto, Japan, earthquakes estimated from strong-motion waveforms”</w:t>
      </w:r>
      <w:r w:rsidRPr="002775E2">
        <w:rPr>
          <w:rFonts w:ascii="Times New Roman" w:hAnsi="Times New Roman" w:hint="eastAsia"/>
        </w:rPr>
        <w:t>,</w:t>
      </w:r>
      <w:r w:rsidRPr="002775E2">
        <w:rPr>
          <w:rFonts w:ascii="Times New Roman" w:hAnsi="Times New Roman"/>
        </w:rPr>
        <w:t xml:space="preserve"> Earth Planets Space</w:t>
      </w:r>
      <w:r w:rsidRPr="002775E2">
        <w:rPr>
          <w:rFonts w:ascii="Times New Roman" w:hAnsi="Times New Roman" w:hint="eastAsia"/>
        </w:rPr>
        <w:t>,</w:t>
      </w:r>
      <w:r w:rsidRPr="002775E2">
        <w:rPr>
          <w:rFonts w:ascii="Times New Roman" w:hAnsi="Times New Roman"/>
        </w:rPr>
        <w:t xml:space="preserve"> 68:</w:t>
      </w:r>
      <w:r w:rsidRPr="002775E2">
        <w:rPr>
          <w:rFonts w:ascii="Times New Roman" w:hAnsi="Times New Roman" w:hint="eastAsia"/>
        </w:rPr>
        <w:t>161(</w:t>
      </w:r>
      <w:r w:rsidRPr="002775E2">
        <w:rPr>
          <w:rFonts w:ascii="Times New Roman" w:hAnsi="Times New Roman"/>
        </w:rPr>
        <w:t>2016</w:t>
      </w:r>
      <w:r w:rsidRPr="002775E2">
        <w:rPr>
          <w:rFonts w:ascii="Times New Roman" w:hAnsi="Times New Roman" w:hint="eastAsia"/>
        </w:rPr>
        <w:t>)</w:t>
      </w:r>
      <w:r w:rsidRPr="002775E2">
        <w:rPr>
          <w:rFonts w:ascii="Times New Roman" w:hAnsi="Times New Roman"/>
        </w:rPr>
        <w:t>, DOI</w:t>
      </w:r>
      <w:r w:rsidRPr="002775E2">
        <w:t xml:space="preserve"> </w:t>
      </w:r>
      <w:r w:rsidRPr="002775E2">
        <w:rPr>
          <w:rFonts w:ascii="Times New Roman" w:hAnsi="Times New Roman"/>
        </w:rPr>
        <w:t>10.1186/s40623-016-0536-8.</w:t>
      </w:r>
    </w:p>
    <w:p w:rsidR="00B24963" w:rsidRPr="002775E2" w:rsidRDefault="00B24963" w:rsidP="00B24963">
      <w:pPr>
        <w:numPr>
          <w:ilvl w:val="0"/>
          <w:numId w:val="5"/>
        </w:numPr>
        <w:rPr>
          <w:rFonts w:ascii="Times New Roman" w:hAnsi="Times New Roman"/>
        </w:rPr>
      </w:pPr>
      <w:r w:rsidRPr="002775E2">
        <w:rPr>
          <w:rFonts w:ascii="Times New Roman" w:hAnsi="Times New Roman"/>
        </w:rPr>
        <w:t>YOSHIDA, K, MIYAKOSHI, K, and SOMEI, K., “Kinematic source model of the 2016 Kumamoto earthquake (</w:t>
      </w:r>
      <w:r w:rsidRPr="002775E2">
        <w:rPr>
          <w:rFonts w:ascii="Times New Roman" w:hAnsi="Times New Roman"/>
          <w:i/>
          <w:iCs/>
        </w:rPr>
        <w:t xml:space="preserve">Mj </w:t>
      </w:r>
      <w:r w:rsidRPr="002775E2">
        <w:rPr>
          <w:rFonts w:ascii="Times New Roman" w:hAnsi="Times New Roman"/>
        </w:rPr>
        <w:t>7.3) inverted from strong motion records (ver.2)”. Fall meeting of 2016 Seismological Society of Japan, 2016, S15</w:t>
      </w:r>
      <w:r w:rsidRPr="002775E2">
        <w:rPr>
          <w:rFonts w:ascii="Times New Roman" w:hAnsi="Times New Roman" w:hint="eastAsia"/>
        </w:rPr>
        <w:t>–</w:t>
      </w:r>
      <w:r w:rsidRPr="002775E2">
        <w:rPr>
          <w:rFonts w:ascii="Times New Roman" w:hAnsi="Times New Roman"/>
        </w:rPr>
        <w:t>P02</w:t>
      </w:r>
    </w:p>
    <w:p w:rsidR="00B24963" w:rsidRPr="00FB3F0B" w:rsidRDefault="00B24963" w:rsidP="00B24963">
      <w:pPr>
        <w:numPr>
          <w:ilvl w:val="0"/>
          <w:numId w:val="5"/>
        </w:numPr>
        <w:rPr>
          <w:rFonts w:ascii="Times New Roman" w:hAnsi="Times New Roman"/>
          <w:kern w:val="2"/>
          <w:szCs w:val="24"/>
          <w:lang w:val="en-US" w:eastAsia="ja-JP"/>
        </w:rPr>
      </w:pPr>
      <w:r w:rsidRPr="00FB3F0B">
        <w:rPr>
          <w:rFonts w:ascii="Times New Roman" w:hAnsi="Times New Roman"/>
          <w:szCs w:val="24"/>
        </w:rPr>
        <w:t>BOUCHON, M., “A simple method to calculate Green’s function for elastic layered media”. Bull. Seism. Soc. Am., 71(1981):959-971.</w:t>
      </w:r>
    </w:p>
    <w:p w:rsidR="00B24963" w:rsidRPr="002775E2" w:rsidRDefault="00B24963" w:rsidP="00B24963">
      <w:pPr>
        <w:numPr>
          <w:ilvl w:val="0"/>
          <w:numId w:val="5"/>
        </w:numPr>
        <w:rPr>
          <w:rFonts w:ascii="Times New Roman" w:hAnsi="Times New Roman"/>
        </w:rPr>
      </w:pPr>
      <w:r>
        <w:rPr>
          <w:rFonts w:ascii="Times New Roman" w:eastAsia="JttbypMyriadPro-Light" w:hAnsi="Times New Roman"/>
        </w:rPr>
        <w:t xml:space="preserve">HISADA Y, and BIELAK, J., </w:t>
      </w:r>
      <w:r w:rsidRPr="002775E2">
        <w:rPr>
          <w:rFonts w:ascii="Times New Roman" w:eastAsia="JttbypMyriadPro-Light" w:hAnsi="Times New Roman"/>
        </w:rPr>
        <w:t xml:space="preserve"> “A theoretical method for computing near-fault ground</w:t>
      </w:r>
      <w:r w:rsidRPr="002775E2">
        <w:rPr>
          <w:rFonts w:ascii="Times New Roman" w:eastAsia="JttbypMyriadPro-Light" w:hAnsi="Times New Roman" w:hint="eastAsia"/>
        </w:rPr>
        <w:t xml:space="preserve">　</w:t>
      </w:r>
      <w:r w:rsidRPr="002775E2">
        <w:rPr>
          <w:rFonts w:ascii="Times New Roman" w:eastAsia="JttbypMyriadPro-Light" w:hAnsi="Times New Roman"/>
        </w:rPr>
        <w:t>motions in layered half-spaces considering static offset due to surface</w:t>
      </w:r>
      <w:r w:rsidRPr="002775E2">
        <w:rPr>
          <w:rFonts w:ascii="Times New Roman" w:eastAsia="JttbypMyriadPro-Light" w:hAnsi="Times New Roman" w:hint="eastAsia"/>
        </w:rPr>
        <w:t xml:space="preserve">　</w:t>
      </w:r>
      <w:r w:rsidRPr="002775E2">
        <w:rPr>
          <w:rFonts w:ascii="Times New Roman" w:eastAsia="JttbypMyriadPro-Light" w:hAnsi="Times New Roman"/>
        </w:rPr>
        <w:t>faulting, with a physical interpretation of fling step and rupture directivity”.</w:t>
      </w:r>
      <w:r w:rsidRPr="002775E2">
        <w:rPr>
          <w:rFonts w:ascii="Times New Roman" w:eastAsia="JttbypMyriadPro-Light" w:hAnsi="Times New Roman" w:hint="eastAsia"/>
        </w:rPr>
        <w:t xml:space="preserve">　</w:t>
      </w:r>
      <w:r w:rsidRPr="002775E2">
        <w:rPr>
          <w:rFonts w:ascii="Times New Roman" w:eastAsia="JttbypMyriadPro-Light" w:hAnsi="Times New Roman"/>
        </w:rPr>
        <w:t>Bull Seismol Soc Am 93(2003):1154–1168</w:t>
      </w:r>
      <w:r w:rsidRPr="002775E2">
        <w:rPr>
          <w:rFonts w:ascii="Times New Roman" w:eastAsia="JttbypMyriadPro-Light" w:hAnsi="Times New Roman" w:hint="eastAsia"/>
        </w:rPr>
        <w:t>.</w:t>
      </w:r>
    </w:p>
    <w:p w:rsidR="00B24963" w:rsidRPr="002775E2" w:rsidRDefault="00B24963" w:rsidP="00B24963">
      <w:pPr>
        <w:numPr>
          <w:ilvl w:val="0"/>
          <w:numId w:val="5"/>
        </w:numPr>
        <w:rPr>
          <w:rFonts w:ascii="Times New Roman" w:eastAsia="VkrqctMyriadPro-Light" w:hAnsi="Times New Roman"/>
        </w:rPr>
      </w:pPr>
      <w:r w:rsidRPr="002775E2">
        <w:rPr>
          <w:rFonts w:ascii="Times New Roman" w:eastAsia="VkrqctMyriadPro-Light" w:hAnsi="Times New Roman"/>
        </w:rPr>
        <w:t>HIMEMATSU, Y. and FURUYA, M., “Fault source model for the 2016</w:t>
      </w:r>
      <w:r w:rsidRPr="002775E2">
        <w:rPr>
          <w:rFonts w:ascii="Times New Roman" w:eastAsia="VkrqctMyriadPro-Light" w:hAnsi="Times New Roman" w:hint="eastAsia"/>
        </w:rPr>
        <w:t xml:space="preserve"> </w:t>
      </w:r>
      <w:r w:rsidRPr="002775E2">
        <w:rPr>
          <w:rFonts w:ascii="Times New Roman" w:eastAsia="VkrqctMyriadPro-Light" w:hAnsi="Times New Roman"/>
        </w:rPr>
        <w:t>Kumamoto earthquake sequence based</w:t>
      </w:r>
      <w:r w:rsidRPr="002775E2">
        <w:rPr>
          <w:rFonts w:ascii="Times New Roman" w:eastAsia="VkrqctMyriadPro-Light" w:hAnsi="Times New Roman" w:hint="eastAsia"/>
        </w:rPr>
        <w:t xml:space="preserve"> </w:t>
      </w:r>
      <w:r w:rsidRPr="002775E2">
        <w:rPr>
          <w:rFonts w:ascii="Times New Roman" w:eastAsia="VkrqctMyriadPro-Light" w:hAnsi="Times New Roman"/>
        </w:rPr>
        <w:t>on ALOS</w:t>
      </w:r>
      <w:r w:rsidRPr="002775E2">
        <w:rPr>
          <w:rFonts w:ascii="ＭＳ 明朝" w:hAnsi="ＭＳ 明朝" w:cs="ＭＳ 明朝" w:hint="eastAsia"/>
        </w:rPr>
        <w:t>‑</w:t>
      </w:r>
      <w:r w:rsidRPr="002775E2">
        <w:rPr>
          <w:rFonts w:ascii="Times New Roman" w:eastAsia="VkrqctMyriadPro-Light" w:hAnsi="Times New Roman"/>
        </w:rPr>
        <w:t>2/PALSAR</w:t>
      </w:r>
      <w:r w:rsidRPr="002775E2">
        <w:rPr>
          <w:rFonts w:ascii="ＭＳ 明朝" w:hAnsi="ＭＳ 明朝" w:cs="ＭＳ 明朝" w:hint="eastAsia"/>
        </w:rPr>
        <w:t>‑</w:t>
      </w:r>
      <w:r w:rsidRPr="002775E2">
        <w:rPr>
          <w:rFonts w:ascii="Times New Roman" w:eastAsia="VkrqctMyriadPro-Light" w:hAnsi="Times New Roman"/>
        </w:rPr>
        <w:t>2 pixel</w:t>
      </w:r>
      <w:r w:rsidRPr="002775E2">
        <w:rPr>
          <w:rFonts w:ascii="ＭＳ 明朝" w:hAnsi="ＭＳ 明朝" w:cs="ＭＳ 明朝" w:hint="eastAsia"/>
        </w:rPr>
        <w:t>‑</w:t>
      </w:r>
      <w:r w:rsidRPr="002775E2">
        <w:rPr>
          <w:rFonts w:ascii="Times New Roman" w:eastAsia="VkrqctMyriadPro-Light" w:hAnsi="Times New Roman"/>
        </w:rPr>
        <w:t>offset data: evidence</w:t>
      </w:r>
      <w:r w:rsidRPr="002775E2">
        <w:rPr>
          <w:rFonts w:ascii="Times New Roman" w:eastAsia="VkrqctMyriadPro-Light" w:hAnsi="Times New Roman" w:hint="eastAsia"/>
        </w:rPr>
        <w:t xml:space="preserve"> </w:t>
      </w:r>
      <w:r w:rsidRPr="002775E2">
        <w:rPr>
          <w:rFonts w:ascii="Times New Roman" w:eastAsia="VkrqctMyriadPro-Light" w:hAnsi="Times New Roman"/>
        </w:rPr>
        <w:t xml:space="preserve">for dynamic slip partitioning”,, </w:t>
      </w:r>
      <w:r w:rsidRPr="002775E2">
        <w:rPr>
          <w:rFonts w:ascii="Times New Roman" w:eastAsia="VkrqctMyriadPro-Light" w:hAnsi="Times New Roman"/>
          <w:i/>
          <w:iCs/>
        </w:rPr>
        <w:t xml:space="preserve">Planets and Space </w:t>
      </w:r>
      <w:r w:rsidRPr="002775E2">
        <w:rPr>
          <w:rFonts w:ascii="Times New Roman" w:eastAsia="VkrqctMyriadPro-Light" w:hAnsi="Times New Roman"/>
        </w:rPr>
        <w:t>68 (2016):169</w:t>
      </w:r>
      <w:r w:rsidRPr="002775E2">
        <w:rPr>
          <w:rFonts w:ascii="Times New Roman" w:eastAsia="VkrqctMyriadPro-Light" w:hAnsi="Times New Roman" w:hint="eastAsia"/>
        </w:rPr>
        <w:t xml:space="preserve">, </w:t>
      </w:r>
      <w:r w:rsidRPr="002775E2">
        <w:rPr>
          <w:rFonts w:ascii="Times New Roman" w:eastAsia="VkrqctMyriadPro-Light" w:hAnsi="Times New Roman"/>
        </w:rPr>
        <w:t>DOI 10.1186/s40623-016-0545-7</w:t>
      </w:r>
    </w:p>
    <w:p w:rsidR="00B24963" w:rsidRPr="002775E2" w:rsidRDefault="00B24963" w:rsidP="00B24963">
      <w:pPr>
        <w:numPr>
          <w:ilvl w:val="0"/>
          <w:numId w:val="5"/>
        </w:numPr>
      </w:pPr>
      <w:r w:rsidRPr="002775E2">
        <w:rPr>
          <w:rFonts w:ascii="Times New Roman" w:hAnsi="Times New Roman" w:hint="eastAsia"/>
        </w:rPr>
        <w:t>N</w:t>
      </w:r>
      <w:r w:rsidRPr="002775E2">
        <w:rPr>
          <w:rFonts w:ascii="Times New Roman" w:hAnsi="Times New Roman"/>
        </w:rPr>
        <w:t>AKATA, T., and IMAIZUMI, T. (Ed.), Digital active fault map of Japan (2002), University</w:t>
      </w:r>
      <w:r w:rsidRPr="002775E2">
        <w:rPr>
          <w:rFonts w:ascii="Times New Roman" w:hAnsi="Times New Roman" w:hint="eastAsia"/>
        </w:rPr>
        <w:t xml:space="preserve"> </w:t>
      </w:r>
      <w:r w:rsidRPr="002775E2">
        <w:rPr>
          <w:rFonts w:ascii="Times New Roman" w:hAnsi="Times New Roman"/>
        </w:rPr>
        <w:t>of Tokyo Press, Tokyo.</w:t>
      </w:r>
    </w:p>
    <w:p w:rsidR="00B24963" w:rsidRPr="002775E2" w:rsidRDefault="00B24963" w:rsidP="00B24963"/>
    <w:p w:rsidR="00644054" w:rsidRPr="00644054" w:rsidRDefault="00644054" w:rsidP="0081607C">
      <w:pPr>
        <w:rPr>
          <w:rFonts w:ascii="Times New Roman" w:eastAsia="VkrqctMyriadPro-Light" w:hAnsi="Times New Roman"/>
          <w:lang w:eastAsia="ja-JP"/>
        </w:rPr>
      </w:pPr>
    </w:p>
    <w:sectPr w:rsidR="00644054" w:rsidRPr="00644054">
      <w:headerReference w:type="default" r:id="rId19"/>
      <w:type w:val="continuous"/>
      <w:pgSz w:w="11905" w:h="16837"/>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2EC" w:rsidRDefault="00A342EC">
      <w:r>
        <w:separator/>
      </w:r>
    </w:p>
  </w:endnote>
  <w:endnote w:type="continuationSeparator" w:id="0">
    <w:p w:rsidR="00A342EC" w:rsidRDefault="00A34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altName w:val="Malgun Gothic Semilight"/>
    <w:panose1 w:val="020B0604020202020204"/>
    <w:charset w:val="80"/>
    <w:family w:val="modern"/>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ozoraMincho-bold">
    <w:altName w:val="HGPｺﾞｼｯｸE"/>
    <w:panose1 w:val="00000000000000000000"/>
    <w:charset w:val="80"/>
    <w:family w:val="auto"/>
    <w:notTrueType/>
    <w:pitch w:val="default"/>
    <w:sig w:usb0="00000001" w:usb1="08070000" w:usb2="00000010" w:usb3="00000000" w:csb0="00020000" w:csb1="00000000"/>
  </w:font>
  <w:font w:name="IPAexMincho">
    <w:altName w:val="HGPｺﾞｼｯｸE"/>
    <w:panose1 w:val="00000000000000000000"/>
    <w:charset w:val="80"/>
    <w:family w:val="auto"/>
    <w:notTrueType/>
    <w:pitch w:val="default"/>
    <w:sig w:usb0="00000001" w:usb1="08070000" w:usb2="00000010" w:usb3="00000000" w:csb0="00020000" w:csb1="00000000"/>
  </w:font>
  <w:font w:name="RfmymvMyriadPro-Light">
    <w:altName w:val="HGPｺﾞｼｯｸE"/>
    <w:panose1 w:val="00000000000000000000"/>
    <w:charset w:val="80"/>
    <w:family w:val="swiss"/>
    <w:notTrueType/>
    <w:pitch w:val="default"/>
    <w:sig w:usb0="00000001" w:usb1="08070000" w:usb2="00000010" w:usb3="00000000" w:csb0="00020000" w:csb1="00000000"/>
  </w:font>
  <w:font w:name="CwvkcrWarnockPro-Regular">
    <w:altName w:val="ＭＳ 明朝"/>
    <w:panose1 w:val="00000000000000000000"/>
    <w:charset w:val="80"/>
    <w:family w:val="roman"/>
    <w:notTrueType/>
    <w:pitch w:val="default"/>
    <w:sig w:usb0="00000001" w:usb1="08070000" w:usb2="00000010" w:usb3="00000000" w:csb0="00020000" w:csb1="00000000"/>
  </w:font>
  <w:font w:name="WcnbfrMyriadPro-Light">
    <w:altName w:val="HGPｺﾞｼｯｸE"/>
    <w:panose1 w:val="00000000000000000000"/>
    <w:charset w:val="80"/>
    <w:family w:val="swiss"/>
    <w:notTrueType/>
    <w:pitch w:val="default"/>
    <w:sig w:usb0="00000001" w:usb1="08070000" w:usb2="00000010" w:usb3="00000000" w:csb0="00020000" w:csb1="00000000"/>
  </w:font>
  <w:font w:name="KkktlfMyriadPro-LightIt">
    <w:altName w:val="HGPｺﾞｼｯｸE"/>
    <w:panose1 w:val="00000000000000000000"/>
    <w:charset w:val="80"/>
    <w:family w:val="swiss"/>
    <w:notTrueType/>
    <w:pitch w:val="default"/>
    <w:sig w:usb0="00000001" w:usb1="08070000" w:usb2="00000010" w:usb3="00000000" w:csb0="00020000" w:csb1="00000000"/>
  </w:font>
  <w:font w:name="XpqkyrMyriadPro-Bold">
    <w:altName w:val="HGPｺﾞｼｯｸE"/>
    <w:panose1 w:val="00000000000000000000"/>
    <w:charset w:val="80"/>
    <w:family w:val="swiss"/>
    <w:notTrueType/>
    <w:pitch w:val="default"/>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YbxvtjMyriadPro-Light">
    <w:altName w:val="HGPｺﾞｼｯｸE"/>
    <w:panose1 w:val="00000000000000000000"/>
    <w:charset w:val="80"/>
    <w:family w:val="swiss"/>
    <w:notTrueType/>
    <w:pitch w:val="default"/>
    <w:sig w:usb0="00000001" w:usb1="08070000" w:usb2="00000010" w:usb3="00000000" w:csb0="00020000" w:csb1="00000000"/>
  </w:font>
  <w:font w:name="PldbvtMTSY">
    <w:altName w:val="HGPｺﾞｼｯｸE"/>
    <w:panose1 w:val="00000000000000000000"/>
    <w:charset w:val="80"/>
    <w:family w:val="auto"/>
    <w:notTrueType/>
    <w:pitch w:val="default"/>
    <w:sig w:usb0="00000001" w:usb1="08070000" w:usb2="00000010" w:usb3="00000000" w:csb0="00020000" w:csb1="00000000"/>
  </w:font>
  <w:font w:name="VkrqctMyriadPro-Light">
    <w:altName w:val="HGPｺﾞｼｯｸE"/>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YgnpbxMyriadPro-Regular">
    <w:altName w:val="HGPｺﾞｼｯｸE"/>
    <w:panose1 w:val="00000000000000000000"/>
    <w:charset w:val="80"/>
    <w:family w:val="swiss"/>
    <w:notTrueType/>
    <w:pitch w:val="default"/>
    <w:sig w:usb0="00000001" w:usb1="08070000" w:usb2="00000010" w:usb3="00000000" w:csb0="00020000" w:csb1="00000000"/>
  </w:font>
  <w:font w:name="JttbypMyriadPro-Light">
    <w:altName w:val="HGPｺﾞｼｯｸE"/>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2EC" w:rsidRDefault="00A342EC">
      <w:r>
        <w:separator/>
      </w:r>
    </w:p>
  </w:footnote>
  <w:footnote w:type="continuationSeparator" w:id="0">
    <w:p w:rsidR="00A342EC" w:rsidRDefault="00A34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36F" w:rsidRDefault="00A67EEC" w:rsidP="00CD7274">
    <w:pPr>
      <w:pStyle w:val="a9"/>
      <w:spacing w:after="0" w:line="180" w:lineRule="auto"/>
      <w:jc w:val="left"/>
      <w:rPr>
        <w:bCs/>
        <w:sz w:val="20"/>
      </w:rPr>
    </w:pPr>
    <w:r w:rsidRPr="00CD7274">
      <w:rPr>
        <w:noProof/>
        <w:sz w:val="22"/>
        <w:szCs w:val="22"/>
        <w:lang w:val="en-US" w:eastAsia="ja-JP"/>
      </w:rPr>
      <w:drawing>
        <wp:anchor distT="0" distB="0" distL="114300" distR="114300" simplePos="0" relativeHeight="251658240" behindDoc="1" locked="0" layoutInCell="1" allowOverlap="1" wp14:anchorId="460DCE17" wp14:editId="1AA822A6">
          <wp:simplePos x="0" y="0"/>
          <wp:positionH relativeFrom="column">
            <wp:posOffset>5431155</wp:posOffset>
          </wp:positionH>
          <wp:positionV relativeFrom="paragraph">
            <wp:posOffset>-247650</wp:posOffset>
          </wp:positionV>
          <wp:extent cx="1134110" cy="544195"/>
          <wp:effectExtent l="0" t="0" r="8890" b="8255"/>
          <wp:wrapTight wrapText="bothSides">
            <wp:wrapPolygon edited="0">
              <wp:start x="5805" y="0"/>
              <wp:lineTo x="0" y="3025"/>
              <wp:lineTo x="0" y="18903"/>
              <wp:lineTo x="5805" y="21172"/>
              <wp:lineTo x="14876" y="21172"/>
              <wp:lineTo x="17053" y="21172"/>
              <wp:lineTo x="21406" y="15123"/>
              <wp:lineTo x="21406" y="7561"/>
              <wp:lineTo x="18141" y="1512"/>
              <wp:lineTo x="14876" y="0"/>
              <wp:lineTo x="580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C73BBC" w:rsidRPr="00CD7274">
      <w:rPr>
        <w:rStyle w:val="ac"/>
        <w:sz w:val="22"/>
        <w:szCs w:val="22"/>
      </w:rPr>
      <w:fldChar w:fldCharType="begin"/>
    </w:r>
    <w:r w:rsidR="00C73BBC" w:rsidRPr="00CD7274">
      <w:rPr>
        <w:rStyle w:val="ac"/>
        <w:sz w:val="22"/>
        <w:szCs w:val="22"/>
      </w:rPr>
      <w:instrText xml:space="preserve"> PAGE </w:instrText>
    </w:r>
    <w:r w:rsidR="00C73BBC" w:rsidRPr="00CD7274">
      <w:rPr>
        <w:rStyle w:val="ac"/>
        <w:sz w:val="22"/>
        <w:szCs w:val="22"/>
      </w:rPr>
      <w:fldChar w:fldCharType="separate"/>
    </w:r>
    <w:r w:rsidR="00A342EC">
      <w:rPr>
        <w:rStyle w:val="ac"/>
        <w:noProof/>
        <w:sz w:val="22"/>
        <w:szCs w:val="22"/>
      </w:rPr>
      <w:t>1</w:t>
    </w:r>
    <w:r w:rsidR="00C73BBC" w:rsidRPr="00CD7274">
      <w:rPr>
        <w:rStyle w:val="ac"/>
        <w:sz w:val="22"/>
        <w:szCs w:val="22"/>
      </w:rPr>
      <w:fldChar w:fldCharType="end"/>
    </w:r>
    <w:r w:rsidR="000E236F">
      <w:rPr>
        <w:sz w:val="20"/>
        <w:lang w:val="en-US"/>
      </w:rPr>
      <w:t xml:space="preserve">  </w:t>
    </w:r>
    <w:r w:rsidR="00626E86" w:rsidRPr="00B77918">
      <w:rPr>
        <w:b/>
        <w:bCs/>
        <w:sz w:val="20"/>
      </w:rPr>
      <w:t xml:space="preserve">Best </w:t>
    </w:r>
    <w:r w:rsidR="00626E86" w:rsidRPr="00B77918">
      <w:rPr>
        <w:bCs/>
        <w:sz w:val="20"/>
      </w:rPr>
      <w:t>Practices in</w:t>
    </w:r>
    <w:r w:rsidR="00626E86" w:rsidRPr="00B77918">
      <w:rPr>
        <w:b/>
        <w:bCs/>
        <w:sz w:val="20"/>
      </w:rPr>
      <w:t xml:space="preserve"> P</w:t>
    </w:r>
    <w:r w:rsidR="00626E86" w:rsidRPr="00B77918">
      <w:rPr>
        <w:bCs/>
        <w:sz w:val="20"/>
      </w:rPr>
      <w:t>hysics-based Fault Rupture Models for</w:t>
    </w:r>
    <w:r w:rsidR="000E236F">
      <w:rPr>
        <w:sz w:val="20"/>
        <w:lang w:val="en-US"/>
      </w:rPr>
      <w:t xml:space="preserve"> </w:t>
    </w:r>
    <w:r w:rsidR="00626E86" w:rsidRPr="00B77918">
      <w:rPr>
        <w:b/>
        <w:bCs/>
        <w:sz w:val="20"/>
      </w:rPr>
      <w:t>S</w:t>
    </w:r>
    <w:r w:rsidR="00626E86" w:rsidRPr="00B77918">
      <w:rPr>
        <w:bCs/>
        <w:sz w:val="20"/>
      </w:rPr>
      <w:t>eismic</w:t>
    </w:r>
    <w:r w:rsidR="00626E86" w:rsidRPr="00B77918">
      <w:rPr>
        <w:b/>
        <w:bCs/>
        <w:sz w:val="20"/>
      </w:rPr>
      <w:t xml:space="preserve"> H</w:t>
    </w:r>
    <w:r w:rsidR="00626E86" w:rsidRPr="00B77918">
      <w:rPr>
        <w:bCs/>
        <w:sz w:val="20"/>
      </w:rPr>
      <w:t>azard</w:t>
    </w:r>
    <w:r w:rsidR="00626E86" w:rsidRPr="00B77918">
      <w:rPr>
        <w:b/>
        <w:bCs/>
        <w:sz w:val="20"/>
      </w:rPr>
      <w:t xml:space="preserve"> A</w:t>
    </w:r>
    <w:r w:rsidR="00626E86" w:rsidRPr="00B77918">
      <w:rPr>
        <w:bCs/>
        <w:sz w:val="20"/>
      </w:rPr>
      <w:t>ssessment of</w:t>
    </w:r>
    <w:r w:rsidR="00626E86" w:rsidRPr="00B77918">
      <w:rPr>
        <w:b/>
        <w:bCs/>
        <w:sz w:val="20"/>
      </w:rPr>
      <w:t xml:space="preserve"> N</w:t>
    </w:r>
    <w:r w:rsidR="00626E86" w:rsidRPr="00B77918">
      <w:rPr>
        <w:bCs/>
        <w:sz w:val="20"/>
      </w:rPr>
      <w:t>uclear</w:t>
    </w:r>
  </w:p>
  <w:p w:rsidR="000E236F" w:rsidRDefault="000E236F" w:rsidP="000E236F">
    <w:pPr>
      <w:pStyle w:val="a9"/>
      <w:spacing w:after="0" w:line="180" w:lineRule="auto"/>
      <w:jc w:val="left"/>
      <w:rPr>
        <w:bCs/>
        <w:sz w:val="20"/>
        <w:lang w:val="en-US"/>
      </w:rPr>
    </w:pPr>
    <w:r>
      <w:rPr>
        <w:bCs/>
        <w:sz w:val="20"/>
      </w:rPr>
      <w:t xml:space="preserve">   </w:t>
    </w:r>
    <w:r w:rsidR="00626E86" w:rsidRPr="00B77918">
      <w:rPr>
        <w:b/>
        <w:bCs/>
        <w:sz w:val="20"/>
      </w:rPr>
      <w:t>I</w:t>
    </w:r>
    <w:r w:rsidR="00626E86" w:rsidRPr="00B77918">
      <w:rPr>
        <w:bCs/>
        <w:sz w:val="20"/>
      </w:rPr>
      <w:t>nstallations</w:t>
    </w:r>
    <w:r w:rsidR="00B77918" w:rsidRPr="00B77918">
      <w:rPr>
        <w:bCs/>
        <w:sz w:val="20"/>
      </w:rPr>
      <w:t>:</w:t>
    </w:r>
    <w:r w:rsidR="00B77918" w:rsidRPr="00B77918">
      <w:rPr>
        <w:bCs/>
        <w:sz w:val="20"/>
        <w:lang w:val="en-US"/>
      </w:rPr>
      <w:t xml:space="preserve"> issues and challenges towards full Seismic Risk Analysis</w:t>
    </w:r>
  </w:p>
  <w:p w:rsidR="000E236F" w:rsidRDefault="000E236F" w:rsidP="000E236F">
    <w:pPr>
      <w:pStyle w:val="a9"/>
      <w:spacing w:after="0" w:line="180" w:lineRule="auto"/>
      <w:jc w:val="left"/>
      <w:rPr>
        <w:sz w:val="20"/>
      </w:rPr>
    </w:pPr>
  </w:p>
  <w:p w:rsidR="00CD7274" w:rsidRPr="000E236F" w:rsidRDefault="000E236F" w:rsidP="000E236F">
    <w:pPr>
      <w:pStyle w:val="a9"/>
      <w:spacing w:after="0" w:line="180" w:lineRule="auto"/>
      <w:jc w:val="left"/>
      <w:rPr>
        <w:sz w:val="18"/>
        <w:szCs w:val="18"/>
        <w:lang w:val="en-US"/>
      </w:rPr>
    </w:pPr>
    <w:r>
      <w:rPr>
        <w:sz w:val="20"/>
        <w:lang w:val="en-US"/>
      </w:rPr>
      <w:t xml:space="preserve">   </w:t>
    </w:r>
    <w:r w:rsidRPr="000E236F">
      <w:rPr>
        <w:sz w:val="18"/>
        <w:szCs w:val="18"/>
        <w:lang w:val="en-US"/>
      </w:rPr>
      <w:t xml:space="preserve">Cadarache-Château, </w:t>
    </w:r>
    <w:r w:rsidRPr="000E236F">
      <w:rPr>
        <w:bCs/>
        <w:sz w:val="18"/>
        <w:szCs w:val="18"/>
        <w:lang w:val="en-US" w:eastAsia="en-GB"/>
      </w:rPr>
      <w:t>France</w:t>
    </w:r>
    <w:r w:rsidRPr="000E236F">
      <w:rPr>
        <w:bCs/>
        <w:sz w:val="18"/>
        <w:szCs w:val="18"/>
        <w:lang w:val="en-US"/>
      </w:rPr>
      <w:t>, 14-16 May 2018</w:t>
    </w:r>
  </w:p>
  <w:p w:rsidR="00B74868" w:rsidRPr="000E236F" w:rsidRDefault="00A67EEC" w:rsidP="00F106AC">
    <w:pPr>
      <w:pStyle w:val="a9"/>
      <w:spacing w:after="0" w:line="168" w:lineRule="auto"/>
      <w:jc w:val="left"/>
      <w:rPr>
        <w:bCs/>
        <w:sz w:val="20"/>
      </w:rPr>
    </w:pPr>
    <w:r w:rsidRPr="000E236F">
      <w:rPr>
        <w:noProof/>
        <w:sz w:val="20"/>
        <w:lang w:val="en-US" w:eastAsia="ja-JP"/>
      </w:rPr>
      <mc:AlternateContent>
        <mc:Choice Requires="wps">
          <w:drawing>
            <wp:anchor distT="4294967295" distB="4294967295" distL="114300" distR="114300" simplePos="0" relativeHeight="251657216" behindDoc="0" locked="0" layoutInCell="1" allowOverlap="1" wp14:anchorId="3F45E90F" wp14:editId="780ACB79">
              <wp:simplePos x="0" y="0"/>
              <wp:positionH relativeFrom="column">
                <wp:posOffset>-8890</wp:posOffset>
              </wp:positionH>
              <wp:positionV relativeFrom="paragraph">
                <wp:posOffset>74929</wp:posOffset>
              </wp:positionV>
              <wp:extent cx="59436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B14B94" id="_x0000_t32" coordsize="21600,21600" o:spt="32" o:oned="t" path="m,l21600,21600e" filled="f">
              <v:path arrowok="t" fillok="f" o:connecttype="none"/>
              <o:lock v:ext="edit" shapetype="t"/>
            </v:shapetype>
            <v:shape id="Straight Arrow Connector 1" o:spid="_x0000_s1026" type="#_x0000_t32" style="position:absolute;left:0;text-align:left;margin-left:-.7pt;margin-top:5.9pt;width:468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iuJQIAAEoEAAAOAAAAZHJzL2Uyb0RvYy54bWysVMGO2jAQvVfqP1i5s0nYQ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442562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AD8C30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EC82A6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A4D61D9A"/>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6DA8374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6E1A5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32C8B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28EB2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5A496C"/>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C502EC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E1B6AD5A"/>
    <w:lvl w:ilvl="0">
      <w:numFmt w:val="decimal"/>
      <w:lvlText w:val="*"/>
      <w:lvlJc w:val="left"/>
    </w:lvl>
  </w:abstractNum>
  <w:abstractNum w:abstractNumId="11" w15:restartNumberingAfterBreak="0">
    <w:nsid w:val="13A43028"/>
    <w:multiLevelType w:val="hybridMultilevel"/>
    <w:tmpl w:val="53F0A4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0501B5"/>
    <w:multiLevelType w:val="singleLevel"/>
    <w:tmpl w:val="6374CE9A"/>
    <w:lvl w:ilvl="0">
      <w:start w:val="1"/>
      <w:numFmt w:val="decimal"/>
      <w:lvlText w:val="[%1]"/>
      <w:legacy w:legacy="1" w:legacySpace="0" w:legacyIndent="567"/>
      <w:lvlJc w:val="left"/>
      <w:pPr>
        <w:ind w:left="567" w:hanging="567"/>
      </w:pPr>
    </w:lvl>
  </w:abstractNum>
  <w:abstractNum w:abstractNumId="13" w15:restartNumberingAfterBreak="0">
    <w:nsid w:val="1ADF00F7"/>
    <w:multiLevelType w:val="hybridMultilevel"/>
    <w:tmpl w:val="81680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913409"/>
    <w:multiLevelType w:val="hybridMultilevel"/>
    <w:tmpl w:val="62D60D6E"/>
    <w:lvl w:ilvl="0" w:tplc="8C481C62">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DFE3EDB"/>
    <w:multiLevelType w:val="singleLevel"/>
    <w:tmpl w:val="BCE66AEC"/>
    <w:lvl w:ilvl="0">
      <w:start w:val="1"/>
      <w:numFmt w:val="decimal"/>
      <w:lvlText w:val="%1."/>
      <w:legacy w:legacy="1" w:legacySpace="0" w:legacyIndent="284"/>
      <w:lvlJc w:val="left"/>
      <w:pPr>
        <w:ind w:left="284" w:hanging="284"/>
      </w:pPr>
    </w:lvl>
  </w:abstractNum>
  <w:abstractNum w:abstractNumId="16" w15:restartNumberingAfterBreak="0">
    <w:nsid w:val="255D1A95"/>
    <w:multiLevelType w:val="hybridMultilevel"/>
    <w:tmpl w:val="9F2010E0"/>
    <w:lvl w:ilvl="0" w:tplc="2642F6CC">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DD43888"/>
    <w:multiLevelType w:val="hybridMultilevel"/>
    <w:tmpl w:val="FA88C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EC2C69"/>
    <w:multiLevelType w:val="hybridMultilevel"/>
    <w:tmpl w:val="ABE877A0"/>
    <w:lvl w:ilvl="0" w:tplc="341EADEC">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653BC8"/>
    <w:multiLevelType w:val="hybridMultilevel"/>
    <w:tmpl w:val="3F284916"/>
    <w:lvl w:ilvl="0" w:tplc="83B08F88">
      <w:start w:val="1"/>
      <w:numFmt w:val="decimal"/>
      <w:pStyle w:val="3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DFD5B39"/>
    <w:multiLevelType w:val="hybridMultilevel"/>
    <w:tmpl w:val="A302FFA0"/>
    <w:lvl w:ilvl="0" w:tplc="04090001">
      <w:start w:val="1"/>
      <w:numFmt w:val="bullet"/>
      <w:lvlText w:val=""/>
      <w:lvlJc w:val="left"/>
      <w:pPr>
        <w:tabs>
          <w:tab w:val="num" w:pos="2345"/>
        </w:tabs>
        <w:ind w:left="2345" w:hanging="360"/>
      </w:pPr>
      <w:rPr>
        <w:rFonts w:ascii="Symbol" w:hAnsi="Symbol" w:hint="default"/>
      </w:rPr>
    </w:lvl>
    <w:lvl w:ilvl="1" w:tplc="08090003" w:tentative="1">
      <w:start w:val="1"/>
      <w:numFmt w:val="bullet"/>
      <w:lvlText w:val="o"/>
      <w:lvlJc w:val="left"/>
      <w:pPr>
        <w:tabs>
          <w:tab w:val="num" w:pos="3065"/>
        </w:tabs>
        <w:ind w:left="3065" w:hanging="360"/>
      </w:pPr>
      <w:rPr>
        <w:rFonts w:ascii="Courier New" w:hAnsi="Courier New" w:cs="Courier New" w:hint="default"/>
      </w:rPr>
    </w:lvl>
    <w:lvl w:ilvl="2" w:tplc="08090005" w:tentative="1">
      <w:start w:val="1"/>
      <w:numFmt w:val="bullet"/>
      <w:lvlText w:val=""/>
      <w:lvlJc w:val="left"/>
      <w:pPr>
        <w:tabs>
          <w:tab w:val="num" w:pos="3785"/>
        </w:tabs>
        <w:ind w:left="3785" w:hanging="360"/>
      </w:pPr>
      <w:rPr>
        <w:rFonts w:ascii="Wingdings" w:hAnsi="Wingdings" w:hint="default"/>
      </w:rPr>
    </w:lvl>
    <w:lvl w:ilvl="3" w:tplc="08090001" w:tentative="1">
      <w:start w:val="1"/>
      <w:numFmt w:val="bullet"/>
      <w:lvlText w:val=""/>
      <w:lvlJc w:val="left"/>
      <w:pPr>
        <w:tabs>
          <w:tab w:val="num" w:pos="4505"/>
        </w:tabs>
        <w:ind w:left="4505" w:hanging="360"/>
      </w:pPr>
      <w:rPr>
        <w:rFonts w:ascii="Symbol" w:hAnsi="Symbol" w:hint="default"/>
      </w:rPr>
    </w:lvl>
    <w:lvl w:ilvl="4" w:tplc="08090003" w:tentative="1">
      <w:start w:val="1"/>
      <w:numFmt w:val="bullet"/>
      <w:lvlText w:val="o"/>
      <w:lvlJc w:val="left"/>
      <w:pPr>
        <w:tabs>
          <w:tab w:val="num" w:pos="5225"/>
        </w:tabs>
        <w:ind w:left="5225" w:hanging="360"/>
      </w:pPr>
      <w:rPr>
        <w:rFonts w:ascii="Courier New" w:hAnsi="Courier New" w:cs="Courier New" w:hint="default"/>
      </w:rPr>
    </w:lvl>
    <w:lvl w:ilvl="5" w:tplc="08090005" w:tentative="1">
      <w:start w:val="1"/>
      <w:numFmt w:val="bullet"/>
      <w:lvlText w:val=""/>
      <w:lvlJc w:val="left"/>
      <w:pPr>
        <w:tabs>
          <w:tab w:val="num" w:pos="5945"/>
        </w:tabs>
        <w:ind w:left="5945" w:hanging="360"/>
      </w:pPr>
      <w:rPr>
        <w:rFonts w:ascii="Wingdings" w:hAnsi="Wingdings" w:hint="default"/>
      </w:rPr>
    </w:lvl>
    <w:lvl w:ilvl="6" w:tplc="08090001" w:tentative="1">
      <w:start w:val="1"/>
      <w:numFmt w:val="bullet"/>
      <w:lvlText w:val=""/>
      <w:lvlJc w:val="left"/>
      <w:pPr>
        <w:tabs>
          <w:tab w:val="num" w:pos="6665"/>
        </w:tabs>
        <w:ind w:left="6665" w:hanging="360"/>
      </w:pPr>
      <w:rPr>
        <w:rFonts w:ascii="Symbol" w:hAnsi="Symbol" w:hint="default"/>
      </w:rPr>
    </w:lvl>
    <w:lvl w:ilvl="7" w:tplc="08090003" w:tentative="1">
      <w:start w:val="1"/>
      <w:numFmt w:val="bullet"/>
      <w:lvlText w:val="o"/>
      <w:lvlJc w:val="left"/>
      <w:pPr>
        <w:tabs>
          <w:tab w:val="num" w:pos="7385"/>
        </w:tabs>
        <w:ind w:left="7385" w:hanging="360"/>
      </w:pPr>
      <w:rPr>
        <w:rFonts w:ascii="Courier New" w:hAnsi="Courier New" w:cs="Courier New" w:hint="default"/>
      </w:rPr>
    </w:lvl>
    <w:lvl w:ilvl="8" w:tplc="08090005" w:tentative="1">
      <w:start w:val="1"/>
      <w:numFmt w:val="bullet"/>
      <w:lvlText w:val=""/>
      <w:lvlJc w:val="left"/>
      <w:pPr>
        <w:tabs>
          <w:tab w:val="num" w:pos="8105"/>
        </w:tabs>
        <w:ind w:left="8105" w:hanging="360"/>
      </w:pPr>
      <w:rPr>
        <w:rFonts w:ascii="Wingdings" w:hAnsi="Wingdings" w:hint="default"/>
      </w:rPr>
    </w:lvl>
  </w:abstractNum>
  <w:abstractNum w:abstractNumId="21" w15:restartNumberingAfterBreak="0">
    <w:nsid w:val="75645AAB"/>
    <w:multiLevelType w:val="hybridMultilevel"/>
    <w:tmpl w:val="53F0A49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C367363"/>
    <w:multiLevelType w:val="singleLevel"/>
    <w:tmpl w:val="BCE66AEC"/>
    <w:lvl w:ilvl="0">
      <w:start w:val="1"/>
      <w:numFmt w:val="decimal"/>
      <w:lvlText w:val="%1."/>
      <w:legacy w:legacy="1" w:legacySpace="0" w:legacyIndent="284"/>
      <w:lvlJc w:val="left"/>
      <w:pPr>
        <w:ind w:left="564" w:hanging="284"/>
      </w:pPr>
    </w:lvl>
  </w:abstractNum>
  <w:abstractNum w:abstractNumId="23" w15:restartNumberingAfterBreak="0">
    <w:nsid w:val="7C687E6F"/>
    <w:multiLevelType w:val="singleLevel"/>
    <w:tmpl w:val="78F83F6A"/>
    <w:lvl w:ilvl="0">
      <w:start w:val="1"/>
      <w:numFmt w:val="lowerLetter"/>
      <w:lvlText w:val="%1)"/>
      <w:legacy w:legacy="1" w:legacySpace="0" w:legacyIndent="283"/>
      <w:lvlJc w:val="left"/>
      <w:pPr>
        <w:ind w:left="283" w:hanging="283"/>
      </w:pPr>
    </w:lvl>
  </w:abstractNum>
  <w:num w:numId="1">
    <w:abstractNumId w:val="10"/>
    <w:lvlOverride w:ilvl="0">
      <w:lvl w:ilvl="0">
        <w:start w:val="1"/>
        <w:numFmt w:val="bullet"/>
        <w:lvlText w:val=""/>
        <w:legacy w:legacy="1" w:legacySpace="0" w:legacyIndent="283"/>
        <w:lvlJc w:val="left"/>
        <w:pPr>
          <w:ind w:left="2268" w:hanging="283"/>
        </w:pPr>
        <w:rPr>
          <w:rFonts w:ascii="Symbol" w:hAnsi="Symbol" w:hint="default"/>
        </w:rPr>
      </w:lvl>
    </w:lvlOverride>
  </w:num>
  <w:num w:numId="2">
    <w:abstractNumId w:val="22"/>
  </w:num>
  <w:num w:numId="3">
    <w:abstractNumId w:val="15"/>
  </w:num>
  <w:num w:numId="4">
    <w:abstractNumId w:val="23"/>
  </w:num>
  <w:num w:numId="5">
    <w:abstractNumId w:val="12"/>
  </w:num>
  <w:num w:numId="6">
    <w:abstractNumId w:val="12"/>
    <w:lvlOverride w:ilvl="0">
      <w:lvl w:ilvl="0">
        <w:start w:val="3"/>
        <w:numFmt w:val="decimal"/>
        <w:lvlText w:val="[%1]"/>
        <w:legacy w:legacy="1" w:legacySpace="0" w:legacyIndent="567"/>
        <w:lvlJc w:val="left"/>
        <w:pPr>
          <w:ind w:left="567" w:hanging="567"/>
        </w:pPr>
      </w:lvl>
    </w:lvlOverride>
  </w:num>
  <w:num w:numId="7">
    <w:abstractNumId w:val="12"/>
    <w:lvlOverride w:ilvl="0">
      <w:lvl w:ilvl="0">
        <w:start w:val="4"/>
        <w:numFmt w:val="decimal"/>
        <w:lvlText w:val="[%1]"/>
        <w:legacy w:legacy="1" w:legacySpace="0" w:legacyIndent="567"/>
        <w:lvlJc w:val="left"/>
        <w:pPr>
          <w:ind w:left="567" w:hanging="567"/>
        </w:pPr>
      </w:lvl>
    </w:lvlOverride>
  </w:num>
  <w:num w:numId="8">
    <w:abstractNumId w:val="12"/>
    <w:lvlOverride w:ilvl="0">
      <w:lvl w:ilvl="0">
        <w:start w:val="5"/>
        <w:numFmt w:val="decimal"/>
        <w:lvlText w:val="[%1]"/>
        <w:legacy w:legacy="1" w:legacySpace="0" w:legacyIndent="567"/>
        <w:lvlJc w:val="left"/>
        <w:pPr>
          <w:ind w:left="567" w:hanging="567"/>
        </w:pPr>
      </w:lvl>
    </w:lvlOverride>
  </w:num>
  <w:num w:numId="9">
    <w:abstractNumId w:val="12"/>
    <w:lvlOverride w:ilvl="0">
      <w:lvl w:ilvl="0">
        <w:start w:val="6"/>
        <w:numFmt w:val="decimal"/>
        <w:lvlText w:val="[%1]"/>
        <w:legacy w:legacy="1" w:legacySpace="0" w:legacyIndent="567"/>
        <w:lvlJc w:val="left"/>
        <w:pPr>
          <w:ind w:left="567" w:hanging="567"/>
        </w:pPr>
      </w:lvl>
    </w:lvlOverride>
  </w:num>
  <w:num w:numId="10">
    <w:abstractNumId w:val="12"/>
    <w:lvlOverride w:ilvl="0">
      <w:lvl w:ilvl="0">
        <w:start w:val="7"/>
        <w:numFmt w:val="decimal"/>
        <w:lvlText w:val="[%1]"/>
        <w:legacy w:legacy="1" w:legacySpace="0" w:legacyIndent="567"/>
        <w:lvlJc w:val="left"/>
        <w:pPr>
          <w:ind w:left="567" w:hanging="567"/>
        </w:pPr>
      </w:lvl>
    </w:lvlOverride>
  </w:num>
  <w:num w:numId="11">
    <w:abstractNumId w:val="12"/>
    <w:lvlOverride w:ilvl="0">
      <w:lvl w:ilvl="0">
        <w:start w:val="8"/>
        <w:numFmt w:val="decimal"/>
        <w:lvlText w:val="[%1]"/>
        <w:legacy w:legacy="1" w:legacySpace="0" w:legacyIndent="567"/>
        <w:lvlJc w:val="left"/>
        <w:pPr>
          <w:ind w:left="567" w:hanging="567"/>
        </w:pPr>
      </w:lvl>
    </w:lvlOverride>
  </w:num>
  <w:num w:numId="12">
    <w:abstractNumId w:val="12"/>
    <w:lvlOverride w:ilvl="0">
      <w:lvl w:ilvl="0">
        <w:start w:val="9"/>
        <w:numFmt w:val="decimal"/>
        <w:lvlText w:val="[%1]"/>
        <w:legacy w:legacy="1" w:legacySpace="0" w:legacyIndent="567"/>
        <w:lvlJc w:val="left"/>
        <w:pPr>
          <w:ind w:left="567" w:hanging="567"/>
        </w:pPr>
      </w:lvl>
    </w:lvlOverride>
  </w:num>
  <w:num w:numId="13">
    <w:abstractNumId w:val="12"/>
    <w:lvlOverride w:ilvl="0">
      <w:lvl w:ilvl="0">
        <w:start w:val="10"/>
        <w:numFmt w:val="decimal"/>
        <w:lvlText w:val="[%1]"/>
        <w:legacy w:legacy="1" w:legacySpace="0" w:legacyIndent="567"/>
        <w:lvlJc w:val="left"/>
        <w:pPr>
          <w:ind w:left="567" w:hanging="567"/>
        </w:pPr>
      </w:lvl>
    </w:lvlOverride>
  </w:num>
  <w:num w:numId="14">
    <w:abstractNumId w:val="12"/>
    <w:lvlOverride w:ilvl="0">
      <w:lvl w:ilvl="0">
        <w:start w:val="11"/>
        <w:numFmt w:val="decimal"/>
        <w:lvlText w:val="[%1]"/>
        <w:legacy w:legacy="1" w:legacySpace="0" w:legacyIndent="567"/>
        <w:lvlJc w:val="left"/>
        <w:pPr>
          <w:ind w:left="567" w:hanging="567"/>
        </w:pPr>
      </w:lvl>
    </w:lvlOverride>
  </w:num>
  <w:num w:numId="15">
    <w:abstractNumId w:val="12"/>
    <w:lvlOverride w:ilvl="0">
      <w:lvl w:ilvl="0">
        <w:start w:val="12"/>
        <w:numFmt w:val="decimal"/>
        <w:lvlText w:val="[%1]"/>
        <w:legacy w:legacy="1" w:legacySpace="0" w:legacyIndent="567"/>
        <w:lvlJc w:val="left"/>
        <w:pPr>
          <w:ind w:left="567" w:hanging="567"/>
        </w:pPr>
      </w:lvl>
    </w:lvlOverride>
  </w:num>
  <w:num w:numId="16">
    <w:abstractNumId w:val="12"/>
    <w:lvlOverride w:ilvl="0">
      <w:lvl w:ilvl="0">
        <w:start w:val="13"/>
        <w:numFmt w:val="decimal"/>
        <w:lvlText w:val="[%1]"/>
        <w:legacy w:legacy="1" w:legacySpace="0" w:legacyIndent="567"/>
        <w:lvlJc w:val="left"/>
        <w:pPr>
          <w:ind w:left="567" w:hanging="567"/>
        </w:pPr>
      </w:lvl>
    </w:lvlOverride>
  </w:num>
  <w:num w:numId="17">
    <w:abstractNumId w:val="12"/>
    <w:lvlOverride w:ilvl="0">
      <w:lvl w:ilvl="0">
        <w:start w:val="14"/>
        <w:numFmt w:val="decimal"/>
        <w:lvlText w:val="[%1]"/>
        <w:legacy w:legacy="1" w:legacySpace="0" w:legacyIndent="567"/>
        <w:lvlJc w:val="left"/>
        <w:pPr>
          <w:ind w:left="567" w:hanging="567"/>
        </w:pPr>
      </w:lvl>
    </w:lvlOverride>
  </w:num>
  <w:num w:numId="18">
    <w:abstractNumId w:val="12"/>
    <w:lvlOverride w:ilvl="0">
      <w:lvl w:ilvl="0">
        <w:start w:val="15"/>
        <w:numFmt w:val="decimal"/>
        <w:lvlText w:val="[%1]"/>
        <w:legacy w:legacy="1" w:legacySpace="0" w:legacyIndent="567"/>
        <w:lvlJc w:val="left"/>
        <w:pPr>
          <w:ind w:left="567" w:hanging="567"/>
        </w:pPr>
      </w:lvl>
    </w:lvlOverride>
  </w:num>
  <w:num w:numId="19">
    <w:abstractNumId w:val="12"/>
    <w:lvlOverride w:ilvl="0">
      <w:lvl w:ilvl="0">
        <w:start w:val="16"/>
        <w:numFmt w:val="decimal"/>
        <w:lvlText w:val="[%1]"/>
        <w:legacy w:legacy="1" w:legacySpace="0" w:legacyIndent="567"/>
        <w:lvlJc w:val="left"/>
        <w:pPr>
          <w:ind w:left="567" w:hanging="567"/>
        </w:pPr>
      </w:lvl>
    </w:lvlOverride>
  </w:num>
  <w:num w:numId="20">
    <w:abstractNumId w:val="12"/>
    <w:lvlOverride w:ilvl="0">
      <w:lvl w:ilvl="0">
        <w:start w:val="17"/>
        <w:numFmt w:val="decimal"/>
        <w:lvlText w:val="[%1]"/>
        <w:legacy w:legacy="1" w:legacySpace="0" w:legacyIndent="567"/>
        <w:lvlJc w:val="left"/>
        <w:pPr>
          <w:ind w:left="567" w:hanging="567"/>
        </w:pPr>
      </w:lvl>
    </w:lvlOverride>
  </w:num>
  <w:num w:numId="21">
    <w:abstractNumId w:val="12"/>
    <w:lvlOverride w:ilvl="0">
      <w:lvl w:ilvl="0">
        <w:start w:val="18"/>
        <w:numFmt w:val="decimal"/>
        <w:lvlText w:val="[%1]"/>
        <w:legacy w:legacy="1" w:legacySpace="0" w:legacyIndent="567"/>
        <w:lvlJc w:val="left"/>
        <w:pPr>
          <w:ind w:left="567" w:hanging="567"/>
        </w:pPr>
      </w:lvl>
    </w:lvlOverride>
  </w:num>
  <w:num w:numId="22">
    <w:abstractNumId w:val="10"/>
    <w:lvlOverride w:ilvl="0">
      <w:lvl w:ilvl="0">
        <w:start w:val="1"/>
        <w:numFmt w:val="bullet"/>
        <w:lvlText w:val=""/>
        <w:legacy w:legacy="1" w:legacySpace="0" w:legacyIndent="397"/>
        <w:lvlJc w:val="left"/>
        <w:pPr>
          <w:ind w:left="397" w:hanging="397"/>
        </w:pPr>
        <w:rPr>
          <w:rFonts w:ascii="Symbol" w:hAnsi="Symbol" w:hint="default"/>
        </w:rPr>
      </w:lvl>
    </w:lvlOverride>
  </w:num>
  <w:num w:numId="23">
    <w:abstractNumId w:val="11"/>
  </w:num>
  <w:num w:numId="24">
    <w:abstractNumId w:val="21"/>
  </w:num>
  <w:num w:numId="25">
    <w:abstractNumId w:val="17"/>
  </w:num>
  <w:num w:numId="26">
    <w:abstractNumId w:val="1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0"/>
  </w:num>
  <w:num w:numId="38">
    <w:abstractNumId w:val="19"/>
  </w:num>
  <w:num w:numId="39">
    <w:abstractNumId w:val="16"/>
  </w:num>
  <w:num w:numId="40">
    <w:abstractNumId w:val="16"/>
    <w:lvlOverride w:ilvl="0">
      <w:startOverride w:val="1"/>
    </w:lvlOverride>
  </w:num>
  <w:num w:numId="41">
    <w:abstractNumId w:val="14"/>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A0D"/>
    <w:rsid w:val="00001007"/>
    <w:rsid w:val="00014B1A"/>
    <w:rsid w:val="00014BA3"/>
    <w:rsid w:val="00026DC4"/>
    <w:rsid w:val="00054B60"/>
    <w:rsid w:val="00060DE6"/>
    <w:rsid w:val="00080357"/>
    <w:rsid w:val="000B1D39"/>
    <w:rsid w:val="000E236F"/>
    <w:rsid w:val="000E7F3D"/>
    <w:rsid w:val="000F51CE"/>
    <w:rsid w:val="001438DE"/>
    <w:rsid w:val="00144A64"/>
    <w:rsid w:val="001465CD"/>
    <w:rsid w:val="00163949"/>
    <w:rsid w:val="001A6B91"/>
    <w:rsid w:val="001A6DA6"/>
    <w:rsid w:val="001C7767"/>
    <w:rsid w:val="001D1DA5"/>
    <w:rsid w:val="001D3A86"/>
    <w:rsid w:val="001D7282"/>
    <w:rsid w:val="001E0A0D"/>
    <w:rsid w:val="001F6DAF"/>
    <w:rsid w:val="002165A1"/>
    <w:rsid w:val="002217B6"/>
    <w:rsid w:val="00232BA9"/>
    <w:rsid w:val="002345D0"/>
    <w:rsid w:val="00245119"/>
    <w:rsid w:val="002734EB"/>
    <w:rsid w:val="002B7356"/>
    <w:rsid w:val="002D0123"/>
    <w:rsid w:val="002D1AFC"/>
    <w:rsid w:val="002D4C83"/>
    <w:rsid w:val="002F30F8"/>
    <w:rsid w:val="00301983"/>
    <w:rsid w:val="00381AF7"/>
    <w:rsid w:val="00390061"/>
    <w:rsid w:val="003A3087"/>
    <w:rsid w:val="003A7FC4"/>
    <w:rsid w:val="003B0D5C"/>
    <w:rsid w:val="003B2FCE"/>
    <w:rsid w:val="003C49C3"/>
    <w:rsid w:val="003C5FC9"/>
    <w:rsid w:val="003E5EDB"/>
    <w:rsid w:val="003E7F23"/>
    <w:rsid w:val="003F677F"/>
    <w:rsid w:val="00414D77"/>
    <w:rsid w:val="00433837"/>
    <w:rsid w:val="00433FAC"/>
    <w:rsid w:val="00440839"/>
    <w:rsid w:val="00450C8E"/>
    <w:rsid w:val="0045313B"/>
    <w:rsid w:val="0045715C"/>
    <w:rsid w:val="00464B56"/>
    <w:rsid w:val="00467147"/>
    <w:rsid w:val="00487E6D"/>
    <w:rsid w:val="004954E1"/>
    <w:rsid w:val="00495F51"/>
    <w:rsid w:val="004A6924"/>
    <w:rsid w:val="004A6BF9"/>
    <w:rsid w:val="004B75C7"/>
    <w:rsid w:val="004C3FC9"/>
    <w:rsid w:val="004D0F6F"/>
    <w:rsid w:val="004F48A5"/>
    <w:rsid w:val="004F71CF"/>
    <w:rsid w:val="005026D8"/>
    <w:rsid w:val="00533EBB"/>
    <w:rsid w:val="00552011"/>
    <w:rsid w:val="0058349C"/>
    <w:rsid w:val="00586739"/>
    <w:rsid w:val="005872DE"/>
    <w:rsid w:val="00592E2C"/>
    <w:rsid w:val="00595BDF"/>
    <w:rsid w:val="005B232F"/>
    <w:rsid w:val="005C5ACC"/>
    <w:rsid w:val="005E5B52"/>
    <w:rsid w:val="005E7A81"/>
    <w:rsid w:val="006071BC"/>
    <w:rsid w:val="00614E2C"/>
    <w:rsid w:val="00626E86"/>
    <w:rsid w:val="0063690F"/>
    <w:rsid w:val="00644054"/>
    <w:rsid w:val="00660F2B"/>
    <w:rsid w:val="006645D6"/>
    <w:rsid w:val="00664EEF"/>
    <w:rsid w:val="00684F5C"/>
    <w:rsid w:val="00686A63"/>
    <w:rsid w:val="006B2376"/>
    <w:rsid w:val="006D03FF"/>
    <w:rsid w:val="006F13D1"/>
    <w:rsid w:val="006F7986"/>
    <w:rsid w:val="00715034"/>
    <w:rsid w:val="00722CE4"/>
    <w:rsid w:val="00730AD7"/>
    <w:rsid w:val="00733FE4"/>
    <w:rsid w:val="00756688"/>
    <w:rsid w:val="00766791"/>
    <w:rsid w:val="00785967"/>
    <w:rsid w:val="0079474C"/>
    <w:rsid w:val="00795B98"/>
    <w:rsid w:val="007A04B5"/>
    <w:rsid w:val="007B2DF5"/>
    <w:rsid w:val="007C09EE"/>
    <w:rsid w:val="00800FD1"/>
    <w:rsid w:val="00802734"/>
    <w:rsid w:val="00812B3F"/>
    <w:rsid w:val="0081607C"/>
    <w:rsid w:val="0082490B"/>
    <w:rsid w:val="008272DB"/>
    <w:rsid w:val="00843858"/>
    <w:rsid w:val="008511E2"/>
    <w:rsid w:val="00870D6D"/>
    <w:rsid w:val="00893175"/>
    <w:rsid w:val="008955CD"/>
    <w:rsid w:val="00895EA9"/>
    <w:rsid w:val="0091100B"/>
    <w:rsid w:val="00931C0C"/>
    <w:rsid w:val="009366C0"/>
    <w:rsid w:val="009376AC"/>
    <w:rsid w:val="009603A9"/>
    <w:rsid w:val="00970F95"/>
    <w:rsid w:val="009A6597"/>
    <w:rsid w:val="009D7FF4"/>
    <w:rsid w:val="009E147F"/>
    <w:rsid w:val="009E1F76"/>
    <w:rsid w:val="009E6821"/>
    <w:rsid w:val="009F6A57"/>
    <w:rsid w:val="00A155D9"/>
    <w:rsid w:val="00A211AA"/>
    <w:rsid w:val="00A342EC"/>
    <w:rsid w:val="00A67EEC"/>
    <w:rsid w:val="00A8265F"/>
    <w:rsid w:val="00A8604F"/>
    <w:rsid w:val="00AC2EE3"/>
    <w:rsid w:val="00AD6865"/>
    <w:rsid w:val="00AF0231"/>
    <w:rsid w:val="00B1114D"/>
    <w:rsid w:val="00B24963"/>
    <w:rsid w:val="00B5356C"/>
    <w:rsid w:val="00B61945"/>
    <w:rsid w:val="00B74868"/>
    <w:rsid w:val="00B77918"/>
    <w:rsid w:val="00B8107F"/>
    <w:rsid w:val="00BB2178"/>
    <w:rsid w:val="00BB3C65"/>
    <w:rsid w:val="00BD10FB"/>
    <w:rsid w:val="00BE0F99"/>
    <w:rsid w:val="00C22FC3"/>
    <w:rsid w:val="00C306B3"/>
    <w:rsid w:val="00C673DF"/>
    <w:rsid w:val="00C73BBC"/>
    <w:rsid w:val="00CA7D29"/>
    <w:rsid w:val="00CB18AB"/>
    <w:rsid w:val="00CB332F"/>
    <w:rsid w:val="00CC1ECB"/>
    <w:rsid w:val="00CD7274"/>
    <w:rsid w:val="00CD7E87"/>
    <w:rsid w:val="00D11FA3"/>
    <w:rsid w:val="00D50C24"/>
    <w:rsid w:val="00D54CF6"/>
    <w:rsid w:val="00DC51BD"/>
    <w:rsid w:val="00DF14FD"/>
    <w:rsid w:val="00E12DA0"/>
    <w:rsid w:val="00E14946"/>
    <w:rsid w:val="00E4084E"/>
    <w:rsid w:val="00E92E02"/>
    <w:rsid w:val="00EA640D"/>
    <w:rsid w:val="00EB0B35"/>
    <w:rsid w:val="00EB74FD"/>
    <w:rsid w:val="00EE64EC"/>
    <w:rsid w:val="00EF037A"/>
    <w:rsid w:val="00F106AC"/>
    <w:rsid w:val="00F31F0A"/>
    <w:rsid w:val="00F35374"/>
    <w:rsid w:val="00F40824"/>
    <w:rsid w:val="00F97C4B"/>
    <w:rsid w:val="00FC1DC2"/>
    <w:rsid w:val="00FD746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A6824C0"/>
  <w15:docId w15:val="{A5F2C130-000F-45F6-85EA-9120FA08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F6A57"/>
    <w:pPr>
      <w:suppressAutoHyphens/>
      <w:overflowPunct w:val="0"/>
      <w:autoSpaceDE w:val="0"/>
      <w:autoSpaceDN w:val="0"/>
      <w:adjustRightInd w:val="0"/>
      <w:spacing w:after="120"/>
      <w:jc w:val="both"/>
      <w:textAlignment w:val="baseline"/>
    </w:pPr>
    <w:rPr>
      <w:rFonts w:ascii="Times" w:hAnsi="Times"/>
      <w:sz w:val="24"/>
      <w:lang w:val="en-GB" w:eastAsia="en-US"/>
    </w:rPr>
  </w:style>
  <w:style w:type="paragraph" w:styleId="1">
    <w:name w:val="heading 1"/>
    <w:basedOn w:val="a1"/>
    <w:next w:val="a1"/>
    <w:qFormat/>
    <w:pPr>
      <w:keepNext/>
      <w:spacing w:before="240" w:after="60"/>
      <w:outlineLvl w:val="0"/>
    </w:pPr>
    <w:rPr>
      <w:rFonts w:ascii="Arial" w:hAnsi="Arial" w:cs="Arial"/>
      <w:b/>
      <w:bCs/>
      <w:kern w:val="32"/>
      <w:sz w:val="32"/>
      <w:szCs w:val="32"/>
    </w:rPr>
  </w:style>
  <w:style w:type="paragraph" w:styleId="21">
    <w:name w:val="heading 2"/>
    <w:basedOn w:val="a1"/>
    <w:next w:val="a1"/>
    <w:qFormat/>
    <w:pPr>
      <w:keepNext/>
      <w:spacing w:before="240" w:after="60"/>
      <w:outlineLvl w:val="1"/>
    </w:pPr>
    <w:rPr>
      <w:rFonts w:ascii="Arial" w:hAnsi="Arial" w:cs="Arial"/>
      <w:b/>
      <w:bCs/>
      <w:i/>
      <w:iCs/>
      <w:sz w:val="28"/>
      <w:szCs w:val="28"/>
    </w:rPr>
  </w:style>
  <w:style w:type="paragraph" w:styleId="31">
    <w:name w:val="heading 3"/>
    <w:basedOn w:val="a1"/>
    <w:next w:val="a1"/>
    <w:qFormat/>
    <w:rsid w:val="009E1F76"/>
    <w:pPr>
      <w:keepNext/>
      <w:numPr>
        <w:numId w:val="38"/>
      </w:numPr>
      <w:spacing w:before="240" w:after="240"/>
      <w:ind w:left="357" w:hanging="357"/>
      <w:outlineLvl w:val="2"/>
    </w:pPr>
    <w:rPr>
      <w:rFonts w:ascii="Times New Roman" w:hAnsi="Times New Roman" w:cs="Arial"/>
      <w:b/>
      <w:bCs/>
      <w:szCs w:val="26"/>
    </w:rPr>
  </w:style>
  <w:style w:type="paragraph" w:styleId="41">
    <w:name w:val="heading 4"/>
    <w:basedOn w:val="a1"/>
    <w:next w:val="a1"/>
    <w:qFormat/>
    <w:rsid w:val="003C49C3"/>
    <w:pPr>
      <w:keepNext/>
      <w:spacing w:before="240" w:after="240"/>
      <w:outlineLvl w:val="3"/>
    </w:pPr>
    <w:rPr>
      <w:rFonts w:ascii="Times New Roman" w:hAnsi="Times New Roman"/>
      <w:b/>
      <w:bCs/>
      <w:szCs w:val="28"/>
    </w:rPr>
  </w:style>
  <w:style w:type="paragraph" w:styleId="51">
    <w:name w:val="heading 5"/>
    <w:basedOn w:val="a1"/>
    <w:next w:val="a1"/>
    <w:qFormat/>
    <w:pPr>
      <w:spacing w:before="240" w:after="60"/>
      <w:outlineLvl w:val="4"/>
    </w:pPr>
    <w:rPr>
      <w:b/>
      <w:bCs/>
      <w:i/>
      <w:iCs/>
      <w:sz w:val="26"/>
      <w:szCs w:val="26"/>
    </w:rPr>
  </w:style>
  <w:style w:type="paragraph" w:styleId="6">
    <w:name w:val="heading 6"/>
    <w:basedOn w:val="a1"/>
    <w:next w:val="a1"/>
    <w:qFormat/>
    <w:pPr>
      <w:spacing w:before="240" w:after="60"/>
      <w:outlineLvl w:val="5"/>
    </w:pPr>
    <w:rPr>
      <w:rFonts w:ascii="Times New Roman" w:hAnsi="Times New Roman"/>
      <w:b/>
      <w:bCs/>
      <w:sz w:val="22"/>
      <w:szCs w:val="22"/>
    </w:rPr>
  </w:style>
  <w:style w:type="paragraph" w:styleId="7">
    <w:name w:val="heading 7"/>
    <w:basedOn w:val="a1"/>
    <w:next w:val="a1"/>
    <w:qFormat/>
    <w:pPr>
      <w:spacing w:before="240" w:after="60"/>
      <w:outlineLvl w:val="6"/>
    </w:pPr>
    <w:rPr>
      <w:rFonts w:ascii="Times New Roman" w:hAnsi="Times New Roman"/>
      <w:szCs w:val="24"/>
    </w:rPr>
  </w:style>
  <w:style w:type="paragraph" w:styleId="8">
    <w:name w:val="heading 8"/>
    <w:basedOn w:val="a1"/>
    <w:next w:val="a1"/>
    <w:qFormat/>
    <w:pPr>
      <w:spacing w:before="240" w:after="60"/>
      <w:outlineLvl w:val="7"/>
    </w:pPr>
    <w:rPr>
      <w:rFonts w:ascii="Times New Roman" w:hAnsi="Times New Roman"/>
      <w:i/>
      <w:iCs/>
      <w:szCs w:val="24"/>
    </w:rPr>
  </w:style>
  <w:style w:type="paragraph" w:styleId="9">
    <w:name w:val="heading 9"/>
    <w:basedOn w:val="a1"/>
    <w:next w:val="a1"/>
    <w:qFormat/>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otnote reference"/>
    <w:semiHidden/>
    <w:rPr>
      <w:vertAlign w:val="superscript"/>
    </w:rPr>
  </w:style>
  <w:style w:type="character" w:customStyle="1" w:styleId="WW-Absatz-Standardschriftart">
    <w:name w:val="WW-Absatz-Standardschriftart"/>
    <w:rPr>
      <w:sz w:val="24"/>
    </w:rPr>
  </w:style>
  <w:style w:type="character" w:styleId="a6">
    <w:name w:val="Hyperlink"/>
    <w:rPr>
      <w:color w:val="0000FF"/>
      <w:sz w:val="24"/>
      <w:u w:val="single"/>
    </w:rPr>
  </w:style>
  <w:style w:type="character" w:customStyle="1" w:styleId="Funotenzeichen">
    <w:name w:val="Fußnotenzeichen"/>
    <w:rPr>
      <w:sz w:val="24"/>
      <w:vertAlign w:val="superscript"/>
    </w:rPr>
  </w:style>
  <w:style w:type="paragraph" w:customStyle="1" w:styleId="Textkrper">
    <w:name w:val="Textkörper"/>
    <w:basedOn w:val="a1"/>
    <w:link w:val="TextkrperChar"/>
    <w:rPr>
      <w:sz w:val="20"/>
    </w:rPr>
  </w:style>
  <w:style w:type="paragraph" w:styleId="a7">
    <w:name w:val="footnote text"/>
    <w:basedOn w:val="a1"/>
    <w:semiHidden/>
    <w:rPr>
      <w:sz w:val="20"/>
    </w:rPr>
  </w:style>
  <w:style w:type="paragraph" w:customStyle="1" w:styleId="TabellenInhalt">
    <w:name w:val="Tabellen Inhalt"/>
    <w:basedOn w:val="Textkrper"/>
  </w:style>
  <w:style w:type="paragraph" w:customStyle="1" w:styleId="Tabellenberschrift">
    <w:name w:val="Tabellen Überschrift"/>
    <w:basedOn w:val="TabellenInhalt"/>
    <w:pPr>
      <w:jc w:val="center"/>
    </w:pPr>
    <w:rPr>
      <w:b/>
      <w:i/>
    </w:rPr>
  </w:style>
  <w:style w:type="paragraph" w:styleId="Web">
    <w:name w:val="Normal (Web)"/>
    <w:basedOn w:val="a1"/>
    <w:uiPriority w:val="99"/>
    <w:pPr>
      <w:widowControl w:val="0"/>
      <w:suppressAutoHyphens w:val="0"/>
      <w:spacing w:before="100" w:after="100"/>
    </w:pPr>
    <w:rPr>
      <w:rFonts w:ascii="Arial Unicode MS" w:eastAsia="Arial Unicode MS"/>
      <w:lang w:val="en-US"/>
    </w:rPr>
  </w:style>
  <w:style w:type="character" w:styleId="a8">
    <w:name w:val="FollowedHyperlink"/>
    <w:rPr>
      <w:color w:val="800080"/>
      <w:u w:val="single"/>
    </w:rPr>
  </w:style>
  <w:style w:type="paragraph" w:styleId="a9">
    <w:name w:val="header"/>
    <w:basedOn w:val="a1"/>
    <w:link w:val="aa"/>
    <w:uiPriority w:val="99"/>
    <w:pPr>
      <w:tabs>
        <w:tab w:val="center" w:pos="4320"/>
        <w:tab w:val="right" w:pos="8640"/>
      </w:tabs>
    </w:pPr>
  </w:style>
  <w:style w:type="paragraph" w:styleId="ab">
    <w:name w:val="footer"/>
    <w:basedOn w:val="a1"/>
    <w:pPr>
      <w:tabs>
        <w:tab w:val="center" w:pos="4320"/>
        <w:tab w:val="right" w:pos="8640"/>
      </w:tabs>
    </w:pPr>
  </w:style>
  <w:style w:type="character" w:styleId="ac">
    <w:name w:val="page number"/>
    <w:basedOn w:val="a2"/>
  </w:style>
  <w:style w:type="paragraph" w:styleId="ad">
    <w:name w:val="Body Text"/>
    <w:basedOn w:val="a1"/>
    <w:pPr>
      <w:jc w:val="center"/>
    </w:pPr>
    <w:rPr>
      <w:rFonts w:ascii="Times New Roman" w:hAnsi="Times New Roman"/>
      <w:b/>
      <w:sz w:val="28"/>
      <w:lang w:val="en-US"/>
    </w:rPr>
  </w:style>
  <w:style w:type="paragraph" w:styleId="ae">
    <w:name w:val="Block Text"/>
    <w:basedOn w:val="a1"/>
    <w:pPr>
      <w:ind w:left="1440" w:right="1440"/>
    </w:pPr>
  </w:style>
  <w:style w:type="paragraph" w:styleId="22">
    <w:name w:val="Body Text 2"/>
    <w:basedOn w:val="a1"/>
    <w:pPr>
      <w:spacing w:line="480" w:lineRule="auto"/>
    </w:pPr>
  </w:style>
  <w:style w:type="paragraph" w:styleId="32">
    <w:name w:val="Body Text 3"/>
    <w:basedOn w:val="a1"/>
    <w:rPr>
      <w:sz w:val="16"/>
      <w:szCs w:val="16"/>
    </w:rPr>
  </w:style>
  <w:style w:type="paragraph" w:styleId="af">
    <w:name w:val="Body Text First Indent"/>
    <w:basedOn w:val="ad"/>
    <w:pPr>
      <w:ind w:firstLine="210"/>
      <w:jc w:val="left"/>
    </w:pPr>
    <w:rPr>
      <w:rFonts w:ascii="Times" w:hAnsi="Times"/>
      <w:b w:val="0"/>
      <w:sz w:val="24"/>
      <w:lang w:val="en-GB"/>
    </w:rPr>
  </w:style>
  <w:style w:type="paragraph" w:styleId="af0">
    <w:name w:val="Body Text Indent"/>
    <w:basedOn w:val="a1"/>
    <w:pPr>
      <w:ind w:left="283"/>
    </w:pPr>
  </w:style>
  <w:style w:type="paragraph" w:styleId="23">
    <w:name w:val="Body Text First Indent 2"/>
    <w:basedOn w:val="af0"/>
    <w:pPr>
      <w:ind w:firstLine="210"/>
    </w:pPr>
  </w:style>
  <w:style w:type="paragraph" w:styleId="24">
    <w:name w:val="Body Text Indent 2"/>
    <w:basedOn w:val="a1"/>
    <w:pPr>
      <w:spacing w:line="480" w:lineRule="auto"/>
      <w:ind w:left="283"/>
    </w:pPr>
  </w:style>
  <w:style w:type="paragraph" w:styleId="33">
    <w:name w:val="Body Text Indent 3"/>
    <w:basedOn w:val="a1"/>
    <w:pPr>
      <w:ind w:left="283"/>
    </w:pPr>
    <w:rPr>
      <w:sz w:val="16"/>
      <w:szCs w:val="16"/>
    </w:rPr>
  </w:style>
  <w:style w:type="paragraph" w:styleId="af1">
    <w:name w:val="caption"/>
    <w:basedOn w:val="a1"/>
    <w:next w:val="a1"/>
    <w:qFormat/>
    <w:pPr>
      <w:spacing w:before="120"/>
    </w:pPr>
    <w:rPr>
      <w:b/>
      <w:bCs/>
      <w:sz w:val="20"/>
    </w:rPr>
  </w:style>
  <w:style w:type="paragraph" w:styleId="af2">
    <w:name w:val="Closing"/>
    <w:basedOn w:val="a1"/>
    <w:pPr>
      <w:ind w:left="4252"/>
    </w:pPr>
  </w:style>
  <w:style w:type="paragraph" w:styleId="af3">
    <w:name w:val="annotation text"/>
    <w:basedOn w:val="a1"/>
    <w:link w:val="af4"/>
    <w:semiHidden/>
    <w:rPr>
      <w:sz w:val="20"/>
    </w:rPr>
  </w:style>
  <w:style w:type="paragraph" w:styleId="af5">
    <w:name w:val="Date"/>
    <w:basedOn w:val="a1"/>
    <w:next w:val="a1"/>
  </w:style>
  <w:style w:type="paragraph" w:styleId="af6">
    <w:name w:val="Document Map"/>
    <w:basedOn w:val="a1"/>
    <w:semiHidden/>
    <w:pPr>
      <w:shd w:val="clear" w:color="auto" w:fill="000080"/>
    </w:pPr>
    <w:rPr>
      <w:rFonts w:ascii="Tahoma" w:hAnsi="Tahoma" w:cs="Tahoma"/>
    </w:rPr>
  </w:style>
  <w:style w:type="paragraph" w:styleId="af7">
    <w:name w:val="E-mail Signature"/>
    <w:basedOn w:val="a1"/>
  </w:style>
  <w:style w:type="paragraph" w:styleId="af8">
    <w:name w:val="endnote text"/>
    <w:basedOn w:val="a1"/>
    <w:semiHidden/>
    <w:rPr>
      <w:sz w:val="20"/>
    </w:rPr>
  </w:style>
  <w:style w:type="paragraph" w:styleId="af9">
    <w:name w:val="envelope address"/>
    <w:basedOn w:val="a1"/>
    <w:pPr>
      <w:framePr w:w="7920" w:h="1980" w:hRule="exact" w:hSpace="180" w:wrap="auto" w:hAnchor="page" w:xAlign="center" w:yAlign="bottom"/>
      <w:ind w:left="2880"/>
    </w:pPr>
    <w:rPr>
      <w:rFonts w:ascii="Arial" w:hAnsi="Arial" w:cs="Arial"/>
      <w:szCs w:val="24"/>
    </w:rPr>
  </w:style>
  <w:style w:type="paragraph" w:styleId="afa">
    <w:name w:val="envelope return"/>
    <w:basedOn w:val="a1"/>
    <w:rPr>
      <w:rFonts w:ascii="Arial" w:hAnsi="Arial" w:cs="Arial"/>
      <w:sz w:val="20"/>
    </w:rPr>
  </w:style>
  <w:style w:type="paragraph" w:styleId="HTML">
    <w:name w:val="HTML Address"/>
    <w:basedOn w:val="a1"/>
    <w:rPr>
      <w:i/>
      <w:iCs/>
    </w:rPr>
  </w:style>
  <w:style w:type="paragraph" w:styleId="HTML0">
    <w:name w:val="HTML Preformatted"/>
    <w:basedOn w:val="a1"/>
    <w:rPr>
      <w:rFonts w:ascii="Courier New" w:hAnsi="Courier New" w:cs="Courier New"/>
      <w:sz w:val="20"/>
    </w:rPr>
  </w:style>
  <w:style w:type="paragraph" w:styleId="10">
    <w:name w:val="index 1"/>
    <w:basedOn w:val="a1"/>
    <w:next w:val="a1"/>
    <w:autoRedefine/>
    <w:semiHidden/>
    <w:pPr>
      <w:ind w:left="240" w:hanging="240"/>
    </w:pPr>
  </w:style>
  <w:style w:type="paragraph" w:styleId="25">
    <w:name w:val="index 2"/>
    <w:basedOn w:val="a1"/>
    <w:next w:val="a1"/>
    <w:autoRedefine/>
    <w:semiHidden/>
    <w:pPr>
      <w:ind w:left="480" w:hanging="240"/>
    </w:pPr>
  </w:style>
  <w:style w:type="paragraph" w:styleId="34">
    <w:name w:val="index 3"/>
    <w:basedOn w:val="a1"/>
    <w:next w:val="a1"/>
    <w:autoRedefine/>
    <w:semiHidden/>
    <w:pPr>
      <w:ind w:left="720" w:hanging="240"/>
    </w:pPr>
  </w:style>
  <w:style w:type="paragraph" w:styleId="42">
    <w:name w:val="index 4"/>
    <w:basedOn w:val="a1"/>
    <w:next w:val="a1"/>
    <w:autoRedefine/>
    <w:semiHidden/>
    <w:pPr>
      <w:ind w:left="960" w:hanging="240"/>
    </w:pPr>
  </w:style>
  <w:style w:type="paragraph" w:styleId="52">
    <w:name w:val="index 5"/>
    <w:basedOn w:val="a1"/>
    <w:next w:val="a1"/>
    <w:autoRedefine/>
    <w:semiHidden/>
    <w:pPr>
      <w:ind w:left="1200" w:hanging="240"/>
    </w:pPr>
  </w:style>
  <w:style w:type="paragraph" w:styleId="60">
    <w:name w:val="index 6"/>
    <w:basedOn w:val="a1"/>
    <w:next w:val="a1"/>
    <w:autoRedefine/>
    <w:semiHidden/>
    <w:pPr>
      <w:ind w:left="1440" w:hanging="240"/>
    </w:pPr>
  </w:style>
  <w:style w:type="paragraph" w:styleId="70">
    <w:name w:val="index 7"/>
    <w:basedOn w:val="a1"/>
    <w:next w:val="a1"/>
    <w:autoRedefine/>
    <w:semiHidden/>
    <w:pPr>
      <w:ind w:left="1680" w:hanging="240"/>
    </w:pPr>
  </w:style>
  <w:style w:type="paragraph" w:styleId="80">
    <w:name w:val="index 8"/>
    <w:basedOn w:val="a1"/>
    <w:next w:val="a1"/>
    <w:autoRedefine/>
    <w:semiHidden/>
    <w:pPr>
      <w:ind w:left="1920" w:hanging="240"/>
    </w:pPr>
  </w:style>
  <w:style w:type="paragraph" w:styleId="90">
    <w:name w:val="index 9"/>
    <w:basedOn w:val="a1"/>
    <w:next w:val="a1"/>
    <w:autoRedefine/>
    <w:semiHidden/>
    <w:pPr>
      <w:ind w:left="2160" w:hanging="240"/>
    </w:pPr>
  </w:style>
  <w:style w:type="paragraph" w:styleId="afb">
    <w:name w:val="index heading"/>
    <w:basedOn w:val="a1"/>
    <w:next w:val="10"/>
    <w:semiHidden/>
    <w:rPr>
      <w:rFonts w:ascii="Arial" w:hAnsi="Arial" w:cs="Arial"/>
      <w:b/>
      <w:bCs/>
    </w:rPr>
  </w:style>
  <w:style w:type="paragraph" w:styleId="afc">
    <w:name w:val="List"/>
    <w:basedOn w:val="a1"/>
    <w:pPr>
      <w:ind w:left="283" w:hanging="283"/>
    </w:pPr>
  </w:style>
  <w:style w:type="paragraph" w:styleId="26">
    <w:name w:val="List 2"/>
    <w:basedOn w:val="a1"/>
    <w:pPr>
      <w:ind w:left="566" w:hanging="283"/>
    </w:pPr>
  </w:style>
  <w:style w:type="paragraph" w:styleId="35">
    <w:name w:val="List 3"/>
    <w:basedOn w:val="a1"/>
    <w:pPr>
      <w:ind w:left="849" w:hanging="283"/>
    </w:pPr>
  </w:style>
  <w:style w:type="paragraph" w:styleId="43">
    <w:name w:val="List 4"/>
    <w:basedOn w:val="a1"/>
    <w:pPr>
      <w:ind w:left="1132" w:hanging="283"/>
    </w:pPr>
  </w:style>
  <w:style w:type="paragraph" w:styleId="53">
    <w:name w:val="List 5"/>
    <w:basedOn w:val="a1"/>
    <w:pPr>
      <w:ind w:left="1415" w:hanging="283"/>
    </w:pPr>
  </w:style>
  <w:style w:type="paragraph" w:styleId="a0">
    <w:name w:val="List Bullet"/>
    <w:basedOn w:val="a1"/>
    <w:autoRedefine/>
    <w:pPr>
      <w:numPr>
        <w:numId w:val="27"/>
      </w:numPr>
    </w:pPr>
  </w:style>
  <w:style w:type="paragraph" w:styleId="20">
    <w:name w:val="List Bullet 2"/>
    <w:basedOn w:val="a1"/>
    <w:autoRedefine/>
    <w:pPr>
      <w:numPr>
        <w:numId w:val="28"/>
      </w:numPr>
    </w:pPr>
  </w:style>
  <w:style w:type="paragraph" w:styleId="30">
    <w:name w:val="List Bullet 3"/>
    <w:basedOn w:val="a1"/>
    <w:autoRedefine/>
    <w:pPr>
      <w:numPr>
        <w:numId w:val="29"/>
      </w:numPr>
    </w:pPr>
  </w:style>
  <w:style w:type="paragraph" w:styleId="40">
    <w:name w:val="List Bullet 4"/>
    <w:basedOn w:val="a1"/>
    <w:autoRedefine/>
    <w:pPr>
      <w:numPr>
        <w:numId w:val="30"/>
      </w:numPr>
    </w:pPr>
  </w:style>
  <w:style w:type="paragraph" w:styleId="50">
    <w:name w:val="List Bullet 5"/>
    <w:basedOn w:val="a1"/>
    <w:autoRedefine/>
    <w:pPr>
      <w:numPr>
        <w:numId w:val="31"/>
      </w:numPr>
    </w:pPr>
  </w:style>
  <w:style w:type="paragraph" w:styleId="afd">
    <w:name w:val="List Continue"/>
    <w:basedOn w:val="a1"/>
    <w:pPr>
      <w:ind w:left="283"/>
    </w:pPr>
  </w:style>
  <w:style w:type="paragraph" w:styleId="27">
    <w:name w:val="List Continue 2"/>
    <w:basedOn w:val="a1"/>
    <w:pPr>
      <w:ind w:left="566"/>
    </w:pPr>
  </w:style>
  <w:style w:type="paragraph" w:styleId="36">
    <w:name w:val="List Continue 3"/>
    <w:basedOn w:val="a1"/>
    <w:pPr>
      <w:ind w:left="849"/>
    </w:pPr>
  </w:style>
  <w:style w:type="paragraph" w:styleId="44">
    <w:name w:val="List Continue 4"/>
    <w:basedOn w:val="a1"/>
    <w:pPr>
      <w:ind w:left="1132"/>
    </w:pPr>
  </w:style>
  <w:style w:type="paragraph" w:styleId="54">
    <w:name w:val="List Continue 5"/>
    <w:basedOn w:val="a1"/>
    <w:pPr>
      <w:ind w:left="1415"/>
    </w:pPr>
  </w:style>
  <w:style w:type="paragraph" w:styleId="a">
    <w:name w:val="List Number"/>
    <w:basedOn w:val="a1"/>
    <w:pPr>
      <w:numPr>
        <w:numId w:val="32"/>
      </w:numPr>
    </w:pPr>
  </w:style>
  <w:style w:type="paragraph" w:styleId="2">
    <w:name w:val="List Number 2"/>
    <w:basedOn w:val="a1"/>
    <w:pPr>
      <w:numPr>
        <w:numId w:val="33"/>
      </w:numPr>
    </w:pPr>
  </w:style>
  <w:style w:type="paragraph" w:styleId="3">
    <w:name w:val="List Number 3"/>
    <w:basedOn w:val="a1"/>
    <w:pPr>
      <w:numPr>
        <w:numId w:val="34"/>
      </w:numPr>
    </w:pPr>
  </w:style>
  <w:style w:type="paragraph" w:styleId="4">
    <w:name w:val="List Number 4"/>
    <w:basedOn w:val="a1"/>
    <w:pPr>
      <w:numPr>
        <w:numId w:val="35"/>
      </w:numPr>
    </w:pPr>
  </w:style>
  <w:style w:type="paragraph" w:styleId="5">
    <w:name w:val="List Number 5"/>
    <w:basedOn w:val="a1"/>
    <w:pPr>
      <w:numPr>
        <w:numId w:val="36"/>
      </w:numPr>
    </w:pPr>
  </w:style>
  <w:style w:type="paragraph" w:styleId="afe">
    <w:name w:val="macro"/>
    <w:semiHidden/>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aff">
    <w:name w:val="Message Header"/>
    <w:basedOn w:val="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aff0">
    <w:name w:val="Normal Indent"/>
    <w:basedOn w:val="a1"/>
    <w:pPr>
      <w:ind w:left="720"/>
    </w:pPr>
  </w:style>
  <w:style w:type="paragraph" w:styleId="aff1">
    <w:name w:val="Note Heading"/>
    <w:basedOn w:val="a1"/>
    <w:next w:val="a1"/>
  </w:style>
  <w:style w:type="paragraph" w:styleId="aff2">
    <w:name w:val="Plain Text"/>
    <w:basedOn w:val="a1"/>
    <w:rPr>
      <w:rFonts w:ascii="Courier New" w:hAnsi="Courier New" w:cs="Courier New"/>
      <w:sz w:val="20"/>
    </w:rPr>
  </w:style>
  <w:style w:type="paragraph" w:styleId="aff3">
    <w:name w:val="Salutation"/>
    <w:basedOn w:val="a1"/>
    <w:next w:val="a1"/>
  </w:style>
  <w:style w:type="paragraph" w:styleId="aff4">
    <w:name w:val="Signature"/>
    <w:basedOn w:val="a1"/>
    <w:pPr>
      <w:ind w:left="4252"/>
    </w:pPr>
  </w:style>
  <w:style w:type="paragraph" w:styleId="aff5">
    <w:name w:val="Subtitle"/>
    <w:basedOn w:val="a1"/>
    <w:qFormat/>
    <w:pPr>
      <w:spacing w:after="60"/>
      <w:jc w:val="center"/>
      <w:outlineLvl w:val="1"/>
    </w:pPr>
    <w:rPr>
      <w:rFonts w:ascii="Arial" w:hAnsi="Arial" w:cs="Arial"/>
      <w:szCs w:val="24"/>
    </w:rPr>
  </w:style>
  <w:style w:type="paragraph" w:styleId="aff6">
    <w:name w:val="table of authorities"/>
    <w:basedOn w:val="a1"/>
    <w:next w:val="a1"/>
    <w:semiHidden/>
    <w:pPr>
      <w:ind w:left="240" w:hanging="240"/>
    </w:pPr>
  </w:style>
  <w:style w:type="paragraph" w:styleId="aff7">
    <w:name w:val="table of figures"/>
    <w:basedOn w:val="a1"/>
    <w:next w:val="a1"/>
    <w:semiHidden/>
    <w:pPr>
      <w:ind w:left="480" w:hanging="480"/>
    </w:pPr>
  </w:style>
  <w:style w:type="paragraph" w:styleId="aff8">
    <w:name w:val="Title"/>
    <w:basedOn w:val="a1"/>
    <w:qFormat/>
    <w:pPr>
      <w:spacing w:before="240" w:after="60"/>
      <w:jc w:val="center"/>
      <w:outlineLvl w:val="0"/>
    </w:pPr>
    <w:rPr>
      <w:rFonts w:ascii="Arial" w:hAnsi="Arial" w:cs="Arial"/>
      <w:b/>
      <w:bCs/>
      <w:kern w:val="28"/>
      <w:sz w:val="32"/>
      <w:szCs w:val="32"/>
    </w:rPr>
  </w:style>
  <w:style w:type="paragraph" w:styleId="aff9">
    <w:name w:val="toa heading"/>
    <w:basedOn w:val="a1"/>
    <w:next w:val="a1"/>
    <w:semiHidden/>
    <w:pPr>
      <w:spacing w:before="120"/>
    </w:pPr>
    <w:rPr>
      <w:rFonts w:ascii="Arial" w:hAnsi="Arial" w:cs="Arial"/>
      <w:b/>
      <w:bCs/>
      <w:szCs w:val="24"/>
    </w:rPr>
  </w:style>
  <w:style w:type="paragraph" w:styleId="11">
    <w:name w:val="toc 1"/>
    <w:basedOn w:val="a1"/>
    <w:next w:val="a1"/>
    <w:autoRedefine/>
    <w:semiHidden/>
  </w:style>
  <w:style w:type="paragraph" w:styleId="28">
    <w:name w:val="toc 2"/>
    <w:basedOn w:val="a1"/>
    <w:next w:val="a1"/>
    <w:autoRedefine/>
    <w:semiHidden/>
    <w:pPr>
      <w:ind w:left="240"/>
    </w:pPr>
  </w:style>
  <w:style w:type="paragraph" w:styleId="37">
    <w:name w:val="toc 3"/>
    <w:basedOn w:val="a1"/>
    <w:next w:val="a1"/>
    <w:autoRedefine/>
    <w:semiHidden/>
    <w:pPr>
      <w:ind w:left="480"/>
    </w:pPr>
  </w:style>
  <w:style w:type="paragraph" w:styleId="45">
    <w:name w:val="toc 4"/>
    <w:basedOn w:val="a1"/>
    <w:next w:val="a1"/>
    <w:autoRedefine/>
    <w:semiHidden/>
    <w:pPr>
      <w:ind w:left="720"/>
    </w:pPr>
  </w:style>
  <w:style w:type="paragraph" w:styleId="55">
    <w:name w:val="toc 5"/>
    <w:basedOn w:val="a1"/>
    <w:next w:val="a1"/>
    <w:autoRedefine/>
    <w:semiHidden/>
    <w:pPr>
      <w:ind w:left="960"/>
    </w:pPr>
  </w:style>
  <w:style w:type="paragraph" w:styleId="61">
    <w:name w:val="toc 6"/>
    <w:basedOn w:val="a1"/>
    <w:next w:val="a1"/>
    <w:autoRedefine/>
    <w:semiHidden/>
    <w:pPr>
      <w:ind w:left="1200"/>
    </w:pPr>
  </w:style>
  <w:style w:type="paragraph" w:styleId="71">
    <w:name w:val="toc 7"/>
    <w:basedOn w:val="a1"/>
    <w:next w:val="a1"/>
    <w:autoRedefine/>
    <w:semiHidden/>
    <w:pPr>
      <w:ind w:left="1440"/>
    </w:pPr>
  </w:style>
  <w:style w:type="paragraph" w:styleId="81">
    <w:name w:val="toc 8"/>
    <w:basedOn w:val="a1"/>
    <w:next w:val="a1"/>
    <w:autoRedefine/>
    <w:semiHidden/>
    <w:pPr>
      <w:ind w:left="1680"/>
    </w:pPr>
  </w:style>
  <w:style w:type="paragraph" w:styleId="91">
    <w:name w:val="toc 9"/>
    <w:basedOn w:val="a1"/>
    <w:next w:val="a1"/>
    <w:autoRedefine/>
    <w:semiHidden/>
    <w:pPr>
      <w:ind w:left="1920"/>
    </w:pPr>
  </w:style>
  <w:style w:type="paragraph" w:customStyle="1" w:styleId="Abstract">
    <w:name w:val="Abstract"/>
    <w:basedOn w:val="Textkrper"/>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aa">
    <w:name w:val="ヘッダー (文字)"/>
    <w:link w:val="a9"/>
    <w:uiPriority w:val="99"/>
    <w:rsid w:val="00626E86"/>
    <w:rPr>
      <w:rFonts w:ascii="Times" w:hAnsi="Times"/>
      <w:sz w:val="24"/>
      <w:lang w:val="en-GB" w:eastAsia="en-US"/>
    </w:rPr>
  </w:style>
  <w:style w:type="character" w:styleId="affa">
    <w:name w:val="annotation reference"/>
    <w:rsid w:val="00EF037A"/>
    <w:rPr>
      <w:sz w:val="16"/>
      <w:szCs w:val="16"/>
    </w:rPr>
  </w:style>
  <w:style w:type="paragraph" w:styleId="affb">
    <w:name w:val="annotation subject"/>
    <w:basedOn w:val="af3"/>
    <w:next w:val="af3"/>
    <w:link w:val="affc"/>
    <w:rsid w:val="00EF037A"/>
    <w:rPr>
      <w:b/>
      <w:bCs/>
    </w:rPr>
  </w:style>
  <w:style w:type="character" w:customStyle="1" w:styleId="af4">
    <w:name w:val="コメント文字列 (文字)"/>
    <w:link w:val="af3"/>
    <w:semiHidden/>
    <w:rsid w:val="00EF037A"/>
    <w:rPr>
      <w:rFonts w:ascii="Times" w:hAnsi="Times"/>
      <w:lang w:eastAsia="en-US"/>
    </w:rPr>
  </w:style>
  <w:style w:type="character" w:customStyle="1" w:styleId="affc">
    <w:name w:val="コメント内容 (文字)"/>
    <w:link w:val="affb"/>
    <w:rsid w:val="00EF037A"/>
    <w:rPr>
      <w:rFonts w:ascii="Times" w:hAnsi="Times"/>
      <w:b/>
      <w:bCs/>
      <w:lang w:eastAsia="en-US"/>
    </w:rPr>
  </w:style>
  <w:style w:type="paragraph" w:styleId="affd">
    <w:name w:val="Balloon Text"/>
    <w:basedOn w:val="a1"/>
    <w:link w:val="affe"/>
    <w:rsid w:val="00EF037A"/>
    <w:pPr>
      <w:spacing w:after="0"/>
    </w:pPr>
    <w:rPr>
      <w:rFonts w:ascii="Tahoma" w:hAnsi="Tahoma" w:cs="Tahoma"/>
      <w:sz w:val="16"/>
      <w:szCs w:val="16"/>
    </w:rPr>
  </w:style>
  <w:style w:type="character" w:customStyle="1" w:styleId="affe">
    <w:name w:val="吹き出し (文字)"/>
    <w:link w:val="affd"/>
    <w:rsid w:val="00EF037A"/>
    <w:rPr>
      <w:rFonts w:ascii="Tahoma" w:hAnsi="Tahoma" w:cs="Tahoma"/>
      <w:sz w:val="16"/>
      <w:szCs w:val="16"/>
      <w:lang w:eastAsia="en-US"/>
    </w:rPr>
  </w:style>
  <w:style w:type="paragraph" w:styleId="afff">
    <w:name w:val="List Paragraph"/>
    <w:basedOn w:val="a1"/>
    <w:uiPriority w:val="34"/>
    <w:qFormat/>
    <w:rsid w:val="00533EB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880497">
      <w:bodyDiv w:val="1"/>
      <w:marLeft w:val="0"/>
      <w:marRight w:val="0"/>
      <w:marTop w:val="0"/>
      <w:marBottom w:val="0"/>
      <w:divBdr>
        <w:top w:val="none" w:sz="0" w:space="0" w:color="auto"/>
        <w:left w:val="none" w:sz="0" w:space="0" w:color="auto"/>
        <w:bottom w:val="none" w:sz="0" w:space="0" w:color="auto"/>
        <w:right w:val="none" w:sz="0" w:space="0" w:color="auto"/>
      </w:divBdr>
    </w:div>
    <w:div w:id="168520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hyperlink" Target="http://sms.dpri.kyoto-u.ac.jp/topics/masiki-nishihara0428ver2.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3724</Words>
  <Characters>21229</Characters>
  <Application>Microsoft Office Word</Application>
  <DocSecurity>0</DocSecurity>
  <Lines>176</Lines>
  <Paragraphs>49</Paragraphs>
  <ScaleCrop>false</ScaleCrop>
  <HeadingPairs>
    <vt:vector size="8" baseType="variant">
      <vt:variant>
        <vt:lpstr>タイトル</vt:lpstr>
      </vt:variant>
      <vt:variant>
        <vt:i4>1</vt:i4>
      </vt:variant>
      <vt:variant>
        <vt:lpstr>見出し</vt:lpstr>
      </vt:variant>
      <vt:variant>
        <vt:i4>9</vt:i4>
      </vt:variant>
      <vt:variant>
        <vt:lpstr>Titre</vt:lpstr>
      </vt:variant>
      <vt:variant>
        <vt:i4>1</vt:i4>
      </vt:variant>
      <vt:variant>
        <vt:lpstr>Title</vt:lpstr>
      </vt:variant>
      <vt:variant>
        <vt:i4>1</vt:i4>
      </vt:variant>
    </vt:vector>
  </HeadingPairs>
  <TitlesOfParts>
    <vt:vector size="12" baseType="lpstr">
      <vt:lpstr>Preparation and Submission of a Manuscript for the Proceedings</vt:lpstr>
      <vt:lpstr>EXTENSHION OF CHARACTERIZED SOURCE MODEL FOR NEAR-SOURCE LONG-PERIOD GROUND MOTI</vt:lpstr>
      <vt:lpstr>        Introduction</vt:lpstr>
      <vt:lpstr>        Strong ground motions are more closely related to regions of slip heterogeneity </vt:lpstr>
      <vt:lpstr>        Data</vt:lpstr>
      <vt:lpstr>        Long-period ground motions from SMGA-LMGA model</vt:lpstr>
      <vt:lpstr>        /</vt:lpstr>
      <vt:lpstr>        Extension of characterized source model</vt:lpstr>
      <vt:lpstr>        /</vt:lpstr>
      <vt:lpstr>        Conclusion</vt:lpstr>
      <vt:lpstr>Preparation and Submission of a Manuscript for the Proceedings</vt:lpstr>
      <vt:lpstr>Preparation and Submission of a Manuscript for the Proceedings</vt:lpstr>
    </vt:vector>
  </TitlesOfParts>
  <Company>IAEA</Company>
  <LinksUpToDate>false</LinksUpToDate>
  <CharactersWithSpaces>24904</CharactersWithSpaces>
  <SharedDoc>false</SharedDoc>
  <HLinks>
    <vt:vector size="12" baseType="variant">
      <vt:variant>
        <vt:i4>5374032</vt:i4>
      </vt:variant>
      <vt:variant>
        <vt:i4>6</vt:i4>
      </vt:variant>
      <vt:variant>
        <vt:i4>0</vt:i4>
      </vt:variant>
      <vt:variant>
        <vt:i4>5</vt:i4>
      </vt:variant>
      <vt:variant>
        <vt:lpwstr>http://www.hanford.gov/techmgmt/factsheets/deploys/fogger.htm</vt:lpwstr>
      </vt:variant>
      <vt:variant>
        <vt:lpwstr/>
      </vt:variant>
      <vt:variant>
        <vt:i4>2031634</vt:i4>
      </vt:variant>
      <vt:variant>
        <vt:i4>3</vt:i4>
      </vt:variant>
      <vt:variant>
        <vt:i4>0</vt:i4>
      </vt:variant>
      <vt:variant>
        <vt:i4>5</vt:i4>
      </vt:variant>
      <vt:variant>
        <vt:lpwstr>http://www.iaea.org/programmes/ripc/physics/fec1998/html/fec1998.htm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and Submission of a Manuscript for the Proceedings</dc:title>
  <dc:creator>Schneider Ursula</dc:creator>
  <cp:lastModifiedBy>Kojiro Irikura</cp:lastModifiedBy>
  <cp:revision>6</cp:revision>
  <cp:lastPrinted>2018-04-01T02:27:00Z</cp:lastPrinted>
  <dcterms:created xsi:type="dcterms:W3CDTF">2018-04-01T02:20:00Z</dcterms:created>
  <dcterms:modified xsi:type="dcterms:W3CDTF">2018-04-01T02:59:00Z</dcterms:modified>
</cp:coreProperties>
</file>