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F7986" w:rsidRPr="00597258" w:rsidRDefault="00597258" w:rsidP="006F7986">
      <w:pPr>
        <w:pStyle w:val="1"/>
        <w:jc w:val="center"/>
        <w:rPr>
          <w:rFonts w:ascii="Times New Roman" w:hAnsi="Times New Roman" w:cs="Times New Roman"/>
          <w:caps/>
          <w:sz w:val="28"/>
          <w:szCs w:val="28"/>
        </w:rPr>
      </w:pPr>
      <w:r w:rsidRPr="00597258">
        <w:rPr>
          <w:rFonts w:ascii="Times New Roman" w:hAnsi="Times New Roman" w:cs="Times New Roman"/>
          <w:caps/>
          <w:sz w:val="28"/>
          <w:szCs w:val="28"/>
        </w:rPr>
        <w:t xml:space="preserve">Validation of synthetic ground motions based on stochastic finite fault models using observed records during the 2016 Kumamoto earthquake </w:t>
      </w:r>
    </w:p>
    <w:p w:rsidR="00A8604F" w:rsidRPr="006F7986" w:rsidRDefault="00A8604F" w:rsidP="006F7986">
      <w:pPr>
        <w:jc w:val="center"/>
        <w:rPr>
          <w:rFonts w:ascii="Times New Roman" w:hAnsi="Times New Roman"/>
        </w:rPr>
      </w:pPr>
    </w:p>
    <w:p w:rsidR="00597258" w:rsidRDefault="00597258" w:rsidP="00597258">
      <w:pPr>
        <w:rPr>
          <w:vertAlign w:val="superscript"/>
          <w:lang w:eastAsia="ja-JP"/>
        </w:rPr>
      </w:pPr>
      <w:r>
        <w:rPr>
          <w:rFonts w:hint="eastAsia"/>
          <w:lang w:eastAsia="ja-JP"/>
        </w:rPr>
        <w:t>M. AOKI</w:t>
      </w:r>
      <w:r w:rsidRPr="00F949F6">
        <w:rPr>
          <w:rFonts w:hint="eastAsia"/>
          <w:vertAlign w:val="superscript"/>
          <w:lang w:eastAsia="ja-JP"/>
        </w:rPr>
        <w:t>1</w:t>
      </w:r>
      <w:r>
        <w:rPr>
          <w:rFonts w:hint="eastAsia"/>
          <w:lang w:eastAsia="ja-JP"/>
        </w:rPr>
        <w:t>, S. IGARASHI</w:t>
      </w:r>
      <w:r w:rsidRPr="00F949F6">
        <w:rPr>
          <w:rFonts w:hint="eastAsia"/>
          <w:vertAlign w:val="superscript"/>
          <w:lang w:eastAsia="ja-JP"/>
        </w:rPr>
        <w:t>1</w:t>
      </w:r>
      <w:r>
        <w:rPr>
          <w:lang w:eastAsia="ja-JP"/>
        </w:rPr>
        <w:t>, Y. UCHIYAMA</w:t>
      </w:r>
      <w:r w:rsidRPr="00F949F6">
        <w:rPr>
          <w:rFonts w:hint="eastAsia"/>
          <w:vertAlign w:val="superscript"/>
          <w:lang w:eastAsia="ja-JP"/>
        </w:rPr>
        <w:t>1</w:t>
      </w:r>
      <w:r>
        <w:rPr>
          <w:lang w:eastAsia="ja-JP"/>
        </w:rPr>
        <w:t>, S. SAKAMOTO</w:t>
      </w:r>
      <w:r w:rsidRPr="00F949F6">
        <w:rPr>
          <w:rFonts w:hint="eastAsia"/>
          <w:vertAlign w:val="superscript"/>
          <w:lang w:eastAsia="ja-JP"/>
        </w:rPr>
        <w:t>1</w:t>
      </w:r>
    </w:p>
    <w:p w:rsidR="00597258" w:rsidRDefault="00597258" w:rsidP="00597258">
      <w:pPr>
        <w:rPr>
          <w:vertAlign w:val="superscript"/>
          <w:lang w:eastAsia="ja-JP"/>
        </w:rPr>
      </w:pPr>
    </w:p>
    <w:p w:rsidR="00597258" w:rsidRDefault="00597258" w:rsidP="00597258">
      <w:pPr>
        <w:rPr>
          <w:lang w:eastAsia="ja-JP"/>
        </w:rPr>
      </w:pPr>
      <w:r w:rsidRPr="00F949F6">
        <w:rPr>
          <w:rFonts w:hint="eastAsia"/>
          <w:vertAlign w:val="superscript"/>
          <w:lang w:eastAsia="ja-JP"/>
        </w:rPr>
        <w:t>1</w:t>
      </w:r>
      <w:r w:rsidRPr="00F949F6">
        <w:rPr>
          <w:lang w:eastAsia="ja-JP"/>
        </w:rPr>
        <w:t xml:space="preserve">Taisei </w:t>
      </w:r>
      <w:r>
        <w:rPr>
          <w:lang w:eastAsia="ja-JP"/>
        </w:rPr>
        <w:t xml:space="preserve">Corporation, Yokohama, </w:t>
      </w:r>
      <w:r w:rsidR="00EE7D9B">
        <w:rPr>
          <w:lang w:eastAsia="ja-JP"/>
        </w:rPr>
        <w:t xml:space="preserve">Kanagawa, </w:t>
      </w:r>
      <w:r>
        <w:rPr>
          <w:lang w:eastAsia="ja-JP"/>
        </w:rPr>
        <w:t>Japan</w:t>
      </w:r>
    </w:p>
    <w:p w:rsidR="00597258" w:rsidRDefault="00597258" w:rsidP="00597258">
      <w:pPr>
        <w:rPr>
          <w:lang w:eastAsia="ja-JP"/>
        </w:rPr>
      </w:pPr>
    </w:p>
    <w:p w:rsidR="00597258" w:rsidRDefault="00597258" w:rsidP="00597258">
      <w:pPr>
        <w:rPr>
          <w:lang w:val="en-US"/>
        </w:rPr>
      </w:pPr>
      <w:r w:rsidRPr="004C3FC9">
        <w:rPr>
          <w:rFonts w:ascii="Times New Roman" w:hAnsi="Times New Roman"/>
          <w:i/>
          <w:lang w:val="en-US"/>
        </w:rPr>
        <w:t xml:space="preserve">E-mail contact of main author: </w:t>
      </w:r>
      <w:r>
        <w:rPr>
          <w:rFonts w:ascii="Times New Roman" w:hAnsi="Times New Roman"/>
          <w:i/>
          <w:lang w:val="en-US"/>
        </w:rPr>
        <w:t>aokmss00@pub.taisei.co.jp</w:t>
      </w:r>
    </w:p>
    <w:p w:rsidR="00597258" w:rsidRDefault="00597258" w:rsidP="00597258">
      <w:pPr>
        <w:rPr>
          <w:lang w:val="en-US" w:eastAsia="ja-JP"/>
        </w:rPr>
      </w:pPr>
    </w:p>
    <w:p w:rsidR="00597258" w:rsidRDefault="00597258" w:rsidP="00597258">
      <w:pPr>
        <w:pStyle w:val="Textkrper"/>
      </w:pPr>
      <w:r>
        <w:rPr>
          <w:b/>
        </w:rPr>
        <w:t>Abstract</w:t>
      </w:r>
      <w:r>
        <w:t xml:space="preserve">. </w:t>
      </w:r>
      <w:r w:rsidRPr="0000477E">
        <w:t>A physics based method to generate hazard-consistent synthetic ground motions using finite fault models was proposed by Nishida et al. (201</w:t>
      </w:r>
      <w:r w:rsidR="00A751F5">
        <w:t>5</w:t>
      </w:r>
      <w:r w:rsidRPr="0000477E">
        <w:t xml:space="preserve">) for probabilistic risk assessment (PRA). They </w:t>
      </w:r>
      <w:r w:rsidRPr="0000477E">
        <w:rPr>
          <w:rFonts w:hint="eastAsia"/>
          <w:lang w:eastAsia="ja-JP"/>
        </w:rPr>
        <w:t>applied</w:t>
      </w:r>
      <w:r w:rsidRPr="0000477E">
        <w:t xml:space="preserve"> Monte Carlo simulation-based approach for </w:t>
      </w:r>
      <w:r w:rsidR="00CF678E">
        <w:t>incorporating</w:t>
      </w:r>
      <w:r w:rsidRPr="0000477E">
        <w:t xml:space="preserve"> the uncertainties of seismic-source characteristics such as stre</w:t>
      </w:r>
      <w:r w:rsidR="00CF678E">
        <w:t>ss drop and location of asperities</w:t>
      </w:r>
      <w:r w:rsidRPr="0000477E">
        <w:t xml:space="preserve"> and simulated </w:t>
      </w:r>
      <w:r>
        <w:t xml:space="preserve">a </w:t>
      </w:r>
      <w:r w:rsidRPr="0000477E">
        <w:t xml:space="preserve">large amount of ground-motion time histories using the stochastic Green’s function method. For conducting more precise PRA, however, it is important to validate whether the simulated ground motions could </w:t>
      </w:r>
      <w:r w:rsidRPr="0000477E">
        <w:rPr>
          <w:rFonts w:hint="eastAsia"/>
          <w:lang w:eastAsia="ja-JP"/>
        </w:rPr>
        <w:t>cover</w:t>
      </w:r>
      <w:r w:rsidRPr="0000477E">
        <w:t xml:space="preserve"> </w:t>
      </w:r>
      <w:r w:rsidRPr="0000477E">
        <w:rPr>
          <w:rFonts w:hint="eastAsia"/>
          <w:lang w:eastAsia="ja-JP"/>
        </w:rPr>
        <w:t>realistic</w:t>
      </w:r>
      <w:r w:rsidRPr="0000477E">
        <w:t xml:space="preserve"> ground motion level at specific site. In this paper, </w:t>
      </w:r>
      <w:r w:rsidR="00CF678E">
        <w:t>the authors</w:t>
      </w:r>
      <w:r w:rsidRPr="0000477E">
        <w:t xml:space="preserve"> validate simulated ground motions based on stochastic fault models by comparing them with observed strong motion records during the 2016 Kumamoto earthquake (M</w:t>
      </w:r>
      <w:r w:rsidRPr="0000477E">
        <w:rPr>
          <w:vertAlign w:val="subscript"/>
        </w:rPr>
        <w:t>JMA</w:t>
      </w:r>
      <w:r w:rsidRPr="0000477E">
        <w:t>6.5</w:t>
      </w:r>
      <w:r w:rsidR="007E77FC">
        <w:t>, foreshock</w:t>
      </w:r>
      <w:r w:rsidRPr="0000477E">
        <w:t xml:space="preserve">) April 14 as an example. The Kumamoto earthquake is regarded as specified fault activity, </w:t>
      </w:r>
      <w:proofErr w:type="spellStart"/>
      <w:r w:rsidRPr="0000477E">
        <w:t>Futagawa-Hinagu</w:t>
      </w:r>
      <w:proofErr w:type="spellEnd"/>
      <w:r w:rsidRPr="0000477E">
        <w:t xml:space="preserve"> fault zone. The Headquarters for Earthquake Research Promotion (HERP) in Japan, ha</w:t>
      </w:r>
      <w:r w:rsidR="00CF678E">
        <w:t>d</w:t>
      </w:r>
      <w:r w:rsidRPr="0000477E">
        <w:t xml:space="preserve"> reported seismic-source characteristics for </w:t>
      </w:r>
      <w:proofErr w:type="spellStart"/>
      <w:r w:rsidRPr="0000477E">
        <w:t>Futagawa-Hinagu</w:t>
      </w:r>
      <w:proofErr w:type="spellEnd"/>
      <w:r w:rsidRPr="0000477E">
        <w:t xml:space="preserve"> fault zone a</w:t>
      </w:r>
      <w:r w:rsidR="00CF678E">
        <w:t>ctivity. We</w:t>
      </w:r>
      <w:r>
        <w:t xml:space="preserve"> generate 1</w:t>
      </w:r>
      <w:r w:rsidRPr="0000477E">
        <w:t xml:space="preserve">,000 fault models </w:t>
      </w:r>
      <w:r w:rsidR="00CF678E">
        <w:t>with</w:t>
      </w:r>
      <w:r w:rsidRPr="0000477E">
        <w:t xml:space="preserve"> the </w:t>
      </w:r>
      <w:r w:rsidR="00CF678E">
        <w:t>seismic-</w:t>
      </w:r>
      <w:r w:rsidRPr="0000477E">
        <w:t>source parameters</w:t>
      </w:r>
      <w:r w:rsidR="00CF678E">
        <w:t xml:space="preserve"> that </w:t>
      </w:r>
      <w:r w:rsidR="00AD762B">
        <w:t>are</w:t>
      </w:r>
      <w:r w:rsidR="00CF678E">
        <w:t xml:space="preserve"> median reported by HERP and variance used i</w:t>
      </w:r>
      <w:r w:rsidR="006A5E26">
        <w:t>n</w:t>
      </w:r>
      <w:r w:rsidR="00CF678E">
        <w:t xml:space="preserve"> previous</w:t>
      </w:r>
      <w:r w:rsidR="006A5E26">
        <w:t xml:space="preserve"> studies</w:t>
      </w:r>
      <w:r w:rsidRPr="0000477E">
        <w:t xml:space="preserve">, where the magnitude and fault rupture area </w:t>
      </w:r>
      <w:r w:rsidR="00AD762B">
        <w:t>are</w:t>
      </w:r>
      <w:r w:rsidRPr="0000477E">
        <w:t xml:space="preserve"> fixed</w:t>
      </w:r>
      <w:r w:rsidR="00CF678E">
        <w:t>.</w:t>
      </w:r>
      <w:r w:rsidRPr="0000477E">
        <w:t xml:space="preserve"> </w:t>
      </w:r>
      <w:r w:rsidR="00CF678E">
        <w:t>T</w:t>
      </w:r>
      <w:r w:rsidRPr="0000477E">
        <w:t xml:space="preserve">he ground-motion time histories at several </w:t>
      </w:r>
      <w:proofErr w:type="spellStart"/>
      <w:r w:rsidRPr="0000477E">
        <w:t>KiK</w:t>
      </w:r>
      <w:proofErr w:type="spellEnd"/>
      <w:r w:rsidRPr="0000477E">
        <w:t xml:space="preserve">-net stations by NIED were simulated. </w:t>
      </w:r>
      <w:r w:rsidR="00CF678E">
        <w:t>The effects of the</w:t>
      </w:r>
      <w:r w:rsidRPr="0000477E">
        <w:t xml:space="preserve"> uncertainties of </w:t>
      </w:r>
      <w:r w:rsidR="00D92002">
        <w:t>seismic-</w:t>
      </w:r>
      <w:r w:rsidRPr="0000477E">
        <w:t xml:space="preserve">source characteristics </w:t>
      </w:r>
      <w:r w:rsidR="00D92002">
        <w:t>on</w:t>
      </w:r>
      <w:r w:rsidRPr="0000477E">
        <w:t xml:space="preserve"> the synthetic ground motions</w:t>
      </w:r>
      <w:r w:rsidR="00D92002">
        <w:t xml:space="preserve"> are examined</w:t>
      </w:r>
      <w:r w:rsidRPr="0000477E">
        <w:t>, and the validity of simulated ground motions</w:t>
      </w:r>
      <w:r w:rsidR="00D92002">
        <w:t xml:space="preserve"> are discussed</w:t>
      </w:r>
      <w:r w:rsidRPr="0000477E">
        <w:t>.</w:t>
      </w:r>
    </w:p>
    <w:p w:rsidR="00DF14FD" w:rsidRPr="006635E9" w:rsidRDefault="00DF14FD" w:rsidP="00597258">
      <w:pPr>
        <w:pStyle w:val="Textkrper"/>
        <w:rPr>
          <w:rFonts w:ascii="Times New Roman" w:hAnsi="Times New Roman"/>
          <w:lang w:val="en-US"/>
        </w:rPr>
      </w:pPr>
      <w:r w:rsidRPr="006635E9">
        <w:rPr>
          <w:rFonts w:ascii="Times New Roman" w:hAnsi="Times New Roman"/>
          <w:b/>
          <w:lang w:val="en-US"/>
        </w:rPr>
        <w:t>Key Words</w:t>
      </w:r>
      <w:r w:rsidRPr="006635E9">
        <w:rPr>
          <w:rFonts w:ascii="Times New Roman" w:hAnsi="Times New Roman"/>
          <w:lang w:val="en-US"/>
        </w:rPr>
        <w:t xml:space="preserve">: </w:t>
      </w:r>
      <w:r w:rsidR="002E57C0">
        <w:rPr>
          <w:rFonts w:ascii="Times New Roman" w:hAnsi="Times New Roman" w:hint="eastAsia"/>
          <w:lang w:val="en-US" w:eastAsia="ja-JP"/>
        </w:rPr>
        <w:t>Monte</w:t>
      </w:r>
      <w:r w:rsidR="002E57C0">
        <w:rPr>
          <w:rFonts w:ascii="Times New Roman" w:hAnsi="Times New Roman"/>
          <w:lang w:val="en-US"/>
        </w:rPr>
        <w:t xml:space="preserve">-Carlo simulation, </w:t>
      </w:r>
      <w:r w:rsidR="00197B6A">
        <w:rPr>
          <w:rFonts w:ascii="Times New Roman" w:hAnsi="Times New Roman"/>
          <w:lang w:val="en-US"/>
        </w:rPr>
        <w:t>stochastic green</w:t>
      </w:r>
      <w:r w:rsidR="00E74724">
        <w:rPr>
          <w:rFonts w:ascii="Times New Roman" w:hAnsi="Times New Roman"/>
          <w:lang w:val="en-US" w:eastAsia="ja-JP"/>
        </w:rPr>
        <w:t>’s</w:t>
      </w:r>
      <w:r w:rsidR="00197B6A">
        <w:rPr>
          <w:rFonts w:ascii="Times New Roman" w:hAnsi="Times New Roman"/>
          <w:lang w:val="en-US"/>
        </w:rPr>
        <w:t xml:space="preserve"> function method, </w:t>
      </w:r>
      <w:r w:rsidR="0024515C">
        <w:rPr>
          <w:rFonts w:ascii="Times New Roman" w:hAnsi="Times New Roman"/>
          <w:lang w:val="en-US"/>
        </w:rPr>
        <w:t xml:space="preserve">the </w:t>
      </w:r>
      <w:r w:rsidR="00197B6A">
        <w:rPr>
          <w:rFonts w:ascii="Times New Roman" w:hAnsi="Times New Roman"/>
          <w:lang w:val="en-US"/>
        </w:rPr>
        <w:t xml:space="preserve">2016 Kumamoto </w:t>
      </w:r>
      <w:r w:rsidR="0024515C">
        <w:rPr>
          <w:rFonts w:ascii="Times New Roman" w:hAnsi="Times New Roman"/>
          <w:lang w:val="en-US"/>
        </w:rPr>
        <w:t>e</w:t>
      </w:r>
      <w:r w:rsidR="00197B6A">
        <w:rPr>
          <w:rFonts w:ascii="Times New Roman" w:hAnsi="Times New Roman"/>
          <w:lang w:val="en-US"/>
        </w:rPr>
        <w:t>arthquake</w:t>
      </w:r>
    </w:p>
    <w:p w:rsidR="00A8265F" w:rsidRDefault="00A8265F">
      <w:pPr>
        <w:pStyle w:val="Textkrper"/>
        <w:rPr>
          <w:sz w:val="24"/>
          <w:lang w:val="en-US"/>
        </w:rPr>
      </w:pPr>
    </w:p>
    <w:p w:rsidR="00A8604F" w:rsidRPr="00197B6A" w:rsidRDefault="008E61C2" w:rsidP="00487E6D">
      <w:pPr>
        <w:pStyle w:val="31"/>
        <w:rPr>
          <w:lang w:val="en-US"/>
        </w:rPr>
      </w:pPr>
      <w:r>
        <w:rPr>
          <w:rFonts w:hint="eastAsia"/>
          <w:lang w:val="en-US" w:eastAsia="ja-JP"/>
        </w:rPr>
        <w:t>INTRODUCTION</w:t>
      </w:r>
    </w:p>
    <w:p w:rsidR="00E02797" w:rsidRDefault="00E02797" w:rsidP="00E02797">
      <w:pPr>
        <w:pStyle w:val="Textkrper"/>
        <w:spacing w:before="120"/>
        <w:rPr>
          <w:sz w:val="24"/>
          <w:szCs w:val="24"/>
          <w:lang w:val="en-US"/>
        </w:rPr>
      </w:pPr>
      <w:r>
        <w:rPr>
          <w:rFonts w:hint="eastAsia"/>
          <w:sz w:val="24"/>
          <w:szCs w:val="24"/>
          <w:lang w:val="en-US" w:eastAsia="ja-JP"/>
        </w:rPr>
        <w:t>In recent years,</w:t>
      </w:r>
      <w:r>
        <w:rPr>
          <w:sz w:val="24"/>
          <w:szCs w:val="24"/>
          <w:lang w:val="en-US" w:eastAsia="ja-JP"/>
        </w:rPr>
        <w:t xml:space="preserve"> </w:t>
      </w:r>
      <w:r w:rsidRPr="00983E7D">
        <w:rPr>
          <w:sz w:val="24"/>
          <w:szCs w:val="24"/>
          <w:lang w:val="en-US" w:eastAsia="ja-JP"/>
        </w:rPr>
        <w:t>synthetic</w:t>
      </w:r>
      <w:r>
        <w:rPr>
          <w:sz w:val="24"/>
          <w:szCs w:val="24"/>
          <w:lang w:val="en-US" w:eastAsia="ja-JP"/>
        </w:rPr>
        <w:t xml:space="preserve"> ground-motions simulated based on</w:t>
      </w:r>
      <w:r w:rsidRPr="00331C89">
        <w:rPr>
          <w:sz w:val="24"/>
          <w:szCs w:val="24"/>
          <w:lang w:val="en-US" w:eastAsia="ja-JP"/>
        </w:rPr>
        <w:t xml:space="preserve"> finite fault models</w:t>
      </w:r>
      <w:r>
        <w:rPr>
          <w:sz w:val="24"/>
          <w:szCs w:val="24"/>
          <w:lang w:val="en-US" w:eastAsia="ja-JP"/>
        </w:rPr>
        <w:t xml:space="preserve"> have been utilized for probabilistic seismic risk assessment (PRA) of nuclear power plants. Nishida et al. (201</w:t>
      </w:r>
      <w:r>
        <w:rPr>
          <w:rFonts w:hint="eastAsia"/>
          <w:sz w:val="24"/>
          <w:szCs w:val="24"/>
          <w:lang w:val="en-US" w:eastAsia="ja-JP"/>
        </w:rPr>
        <w:t>5</w:t>
      </w:r>
      <w:r w:rsidRPr="006064D2">
        <w:rPr>
          <w:sz w:val="24"/>
          <w:szCs w:val="24"/>
          <w:lang w:val="en-US" w:eastAsia="ja-JP"/>
        </w:rPr>
        <w:t>)</w:t>
      </w:r>
      <w:r>
        <w:rPr>
          <w:sz w:val="24"/>
          <w:szCs w:val="24"/>
          <w:lang w:val="en-US" w:eastAsia="ja-JP"/>
        </w:rPr>
        <w:t>[1] proposed a methodology to generate a lot of ground-motion time histories which incorporate seismic-source uncertainties by Monte Carlo simulation (MCS). These ground motions are generated based on physics-based fault models that have stochastic seismic</w:t>
      </w:r>
      <w:r w:rsidR="00AA7985">
        <w:rPr>
          <w:sz w:val="24"/>
          <w:szCs w:val="24"/>
          <w:lang w:val="en-US" w:eastAsia="ja-JP"/>
        </w:rPr>
        <w:t xml:space="preserve"> </w:t>
      </w:r>
      <w:r>
        <w:rPr>
          <w:sz w:val="24"/>
          <w:szCs w:val="24"/>
          <w:lang w:val="en-US" w:eastAsia="ja-JP"/>
        </w:rPr>
        <w:t>source characteristics. Th</w:t>
      </w:r>
      <w:r w:rsidR="00FF7F47">
        <w:rPr>
          <w:sz w:val="24"/>
          <w:szCs w:val="24"/>
          <w:lang w:val="en-US" w:eastAsia="ja-JP"/>
        </w:rPr>
        <w:t>is</w:t>
      </w:r>
      <w:r>
        <w:rPr>
          <w:sz w:val="24"/>
          <w:szCs w:val="24"/>
          <w:lang w:val="en-US" w:eastAsia="ja-JP"/>
        </w:rPr>
        <w:t xml:space="preserve"> method has the advantages </w:t>
      </w:r>
      <w:r w:rsidR="00FF7F47">
        <w:rPr>
          <w:sz w:val="24"/>
          <w:szCs w:val="24"/>
          <w:lang w:val="en-US" w:eastAsia="ja-JP"/>
        </w:rPr>
        <w:t xml:space="preserve">that </w:t>
      </w:r>
      <w:r>
        <w:rPr>
          <w:sz w:val="24"/>
          <w:szCs w:val="24"/>
          <w:lang w:val="en-US" w:eastAsia="ja-JP"/>
        </w:rPr>
        <w:t xml:space="preserve">the </w:t>
      </w:r>
      <w:r>
        <w:rPr>
          <w:sz w:val="24"/>
          <w:szCs w:val="24"/>
          <w:lang w:val="en-US"/>
        </w:rPr>
        <w:t xml:space="preserve">seismic intensity of ground motions such as peak acceleration </w:t>
      </w:r>
      <w:r w:rsidR="00FF7F47">
        <w:rPr>
          <w:sz w:val="24"/>
          <w:szCs w:val="24"/>
          <w:lang w:val="en-US"/>
        </w:rPr>
        <w:t xml:space="preserve">as well as </w:t>
      </w:r>
      <w:r>
        <w:rPr>
          <w:sz w:val="24"/>
          <w:szCs w:val="24"/>
          <w:lang w:val="en-US" w:eastAsia="ja-JP"/>
        </w:rPr>
        <w:t>t</w:t>
      </w:r>
      <w:r>
        <w:rPr>
          <w:sz w:val="24"/>
          <w:szCs w:val="24"/>
          <w:lang w:val="en-US"/>
        </w:rPr>
        <w:t>heir duration and frequency content</w:t>
      </w:r>
      <w:r w:rsidR="00FF7F47">
        <w:rPr>
          <w:sz w:val="24"/>
          <w:szCs w:val="24"/>
          <w:lang w:val="en-US"/>
        </w:rPr>
        <w:t xml:space="preserve"> can be considered</w:t>
      </w:r>
      <w:r>
        <w:rPr>
          <w:sz w:val="24"/>
          <w:szCs w:val="24"/>
          <w:lang w:val="en-US"/>
        </w:rPr>
        <w:t xml:space="preserve">. Therefore, these ground motions can </w:t>
      </w:r>
      <w:r>
        <w:rPr>
          <w:sz w:val="24"/>
          <w:szCs w:val="24"/>
          <w:lang w:val="en-US" w:eastAsia="ja-JP"/>
        </w:rPr>
        <w:t>bring</w:t>
      </w:r>
      <w:r w:rsidR="00FF7F47">
        <w:rPr>
          <w:sz w:val="24"/>
          <w:szCs w:val="24"/>
          <w:lang w:val="en-US" w:eastAsia="ja-JP"/>
        </w:rPr>
        <w:t xml:space="preserve"> about</w:t>
      </w:r>
      <w:r>
        <w:rPr>
          <w:sz w:val="24"/>
          <w:szCs w:val="24"/>
          <w:lang w:val="en-US" w:eastAsia="ja-JP"/>
        </w:rPr>
        <w:t xml:space="preserve"> more detailed and useful information </w:t>
      </w:r>
      <w:r>
        <w:rPr>
          <w:sz w:val="24"/>
          <w:szCs w:val="24"/>
          <w:lang w:val="en-US"/>
        </w:rPr>
        <w:t xml:space="preserve">when we conduct seismic response analysis of </w:t>
      </w:r>
      <w:r w:rsidR="00FF7F47">
        <w:rPr>
          <w:sz w:val="24"/>
          <w:szCs w:val="24"/>
          <w:lang w:val="en-US"/>
        </w:rPr>
        <w:t>nuclear power structures, systems, and com</w:t>
      </w:r>
      <w:r w:rsidR="00527FF8">
        <w:rPr>
          <w:sz w:val="24"/>
          <w:szCs w:val="24"/>
          <w:lang w:val="en-US"/>
        </w:rPr>
        <w:t>ponents (SSCs)</w:t>
      </w:r>
      <w:r>
        <w:rPr>
          <w:sz w:val="24"/>
          <w:szCs w:val="24"/>
          <w:lang w:val="en-US"/>
        </w:rPr>
        <w:t xml:space="preserve">, and they can contribute to appropriate decision making for seismic safety </w:t>
      </w:r>
      <w:r w:rsidR="00C26B0C">
        <w:rPr>
          <w:sz w:val="24"/>
          <w:szCs w:val="24"/>
          <w:lang w:val="en-US"/>
        </w:rPr>
        <w:t>measures</w:t>
      </w:r>
      <w:r>
        <w:rPr>
          <w:sz w:val="24"/>
          <w:szCs w:val="24"/>
          <w:lang w:val="en-US"/>
        </w:rPr>
        <w:t>.</w:t>
      </w:r>
    </w:p>
    <w:p w:rsidR="00E02797" w:rsidRDefault="007760BF" w:rsidP="00A81C20">
      <w:pPr>
        <w:pStyle w:val="Textkrper"/>
        <w:spacing w:before="120"/>
        <w:rPr>
          <w:sz w:val="24"/>
          <w:szCs w:val="24"/>
          <w:lang w:val="en-US"/>
        </w:rPr>
      </w:pPr>
      <w:r w:rsidRPr="007760BF">
        <w:rPr>
          <w:sz w:val="24"/>
          <w:szCs w:val="24"/>
          <w:lang w:val="en-US"/>
        </w:rPr>
        <w:t>For conducting more precise PRA</w:t>
      </w:r>
      <w:r w:rsidR="00E02797" w:rsidRPr="007F01AF">
        <w:rPr>
          <w:sz w:val="24"/>
          <w:szCs w:val="24"/>
          <w:lang w:val="en-US"/>
        </w:rPr>
        <w:t>, however, it is important to validate whether the simulated ground motio</w:t>
      </w:r>
      <w:r w:rsidR="00E02797">
        <w:rPr>
          <w:sz w:val="24"/>
          <w:szCs w:val="24"/>
          <w:lang w:val="en-US"/>
        </w:rPr>
        <w:t>ns could cover the realistic ground-</w:t>
      </w:r>
      <w:r w:rsidR="00E02797" w:rsidRPr="007F01AF">
        <w:rPr>
          <w:sz w:val="24"/>
          <w:szCs w:val="24"/>
          <w:lang w:val="en-US"/>
        </w:rPr>
        <w:t>motion level</w:t>
      </w:r>
      <w:r w:rsidR="00E02797">
        <w:rPr>
          <w:sz w:val="24"/>
          <w:szCs w:val="24"/>
          <w:lang w:val="en-US"/>
        </w:rPr>
        <w:t xml:space="preserve"> at specific site. In this study</w:t>
      </w:r>
      <w:r w:rsidR="00E02797" w:rsidRPr="007F01AF">
        <w:rPr>
          <w:sz w:val="24"/>
          <w:szCs w:val="24"/>
          <w:lang w:val="en-US"/>
        </w:rPr>
        <w:t>,</w:t>
      </w:r>
      <w:r w:rsidR="00E02797">
        <w:rPr>
          <w:sz w:val="24"/>
          <w:szCs w:val="24"/>
          <w:lang w:val="en-US"/>
        </w:rPr>
        <w:t xml:space="preserve"> </w:t>
      </w:r>
      <w:r w:rsidR="00E02797">
        <w:rPr>
          <w:sz w:val="24"/>
          <w:szCs w:val="24"/>
          <w:lang w:val="en-US" w:eastAsia="ja-JP"/>
        </w:rPr>
        <w:t>synthetic</w:t>
      </w:r>
      <w:r w:rsidR="00A81C20">
        <w:rPr>
          <w:sz w:val="24"/>
          <w:szCs w:val="24"/>
          <w:lang w:val="en-US"/>
        </w:rPr>
        <w:t xml:space="preserve"> ground motions using</w:t>
      </w:r>
      <w:r w:rsidR="00E02797" w:rsidRPr="007F01AF">
        <w:rPr>
          <w:sz w:val="24"/>
          <w:szCs w:val="24"/>
          <w:lang w:val="en-US"/>
        </w:rPr>
        <w:t xml:space="preserve"> </w:t>
      </w:r>
      <w:r w:rsidR="008D388C">
        <w:rPr>
          <w:sz w:val="24"/>
          <w:szCs w:val="24"/>
          <w:lang w:val="en-US"/>
        </w:rPr>
        <w:t xml:space="preserve">finite </w:t>
      </w:r>
      <w:r w:rsidR="00E02797" w:rsidRPr="007F01AF">
        <w:rPr>
          <w:sz w:val="24"/>
          <w:szCs w:val="24"/>
          <w:lang w:val="en-US"/>
        </w:rPr>
        <w:t>fault models</w:t>
      </w:r>
      <w:r w:rsidR="00E02797">
        <w:rPr>
          <w:sz w:val="24"/>
          <w:szCs w:val="24"/>
          <w:lang w:val="en-US"/>
        </w:rPr>
        <w:t xml:space="preserve"> which have stochastic seismic</w:t>
      </w:r>
      <w:r>
        <w:rPr>
          <w:sz w:val="24"/>
          <w:szCs w:val="24"/>
          <w:lang w:val="en-US"/>
        </w:rPr>
        <w:t>-</w:t>
      </w:r>
      <w:r w:rsidR="00E02797">
        <w:rPr>
          <w:sz w:val="24"/>
          <w:szCs w:val="24"/>
          <w:lang w:val="en-US"/>
        </w:rPr>
        <w:t>source characteristics</w:t>
      </w:r>
      <w:r>
        <w:rPr>
          <w:sz w:val="24"/>
          <w:szCs w:val="24"/>
          <w:lang w:val="en-US"/>
        </w:rPr>
        <w:t xml:space="preserve"> are generated</w:t>
      </w:r>
      <w:r w:rsidR="00E02797">
        <w:rPr>
          <w:sz w:val="24"/>
          <w:szCs w:val="24"/>
          <w:lang w:val="en-US"/>
        </w:rPr>
        <w:t>, and validate</w:t>
      </w:r>
      <w:r w:rsidR="00E02797" w:rsidRPr="007F01AF">
        <w:rPr>
          <w:sz w:val="24"/>
          <w:szCs w:val="24"/>
          <w:lang w:val="en-US"/>
        </w:rPr>
        <w:t xml:space="preserve"> </w:t>
      </w:r>
      <w:r w:rsidR="00E02797">
        <w:rPr>
          <w:sz w:val="24"/>
          <w:szCs w:val="24"/>
          <w:lang w:val="en-US"/>
        </w:rPr>
        <w:t xml:space="preserve">them </w:t>
      </w:r>
      <w:r w:rsidR="00E02797" w:rsidRPr="007F01AF">
        <w:rPr>
          <w:sz w:val="24"/>
          <w:szCs w:val="24"/>
          <w:lang w:val="en-US"/>
        </w:rPr>
        <w:t>by comparin</w:t>
      </w:r>
      <w:r w:rsidR="00E02797">
        <w:rPr>
          <w:sz w:val="24"/>
          <w:szCs w:val="24"/>
          <w:lang w:val="en-US"/>
        </w:rPr>
        <w:t xml:space="preserve">g </w:t>
      </w:r>
      <w:r w:rsidR="00E02797" w:rsidRPr="007F01AF">
        <w:rPr>
          <w:sz w:val="24"/>
          <w:szCs w:val="24"/>
          <w:lang w:val="en-US"/>
        </w:rPr>
        <w:t>with observed strong motion records during the 2016 Kumamoto earthquake (M</w:t>
      </w:r>
      <w:r w:rsidR="00E02797" w:rsidRPr="00006931">
        <w:rPr>
          <w:sz w:val="24"/>
          <w:szCs w:val="24"/>
          <w:vertAlign w:val="subscript"/>
          <w:lang w:val="en-US"/>
        </w:rPr>
        <w:t>JMA</w:t>
      </w:r>
      <w:r w:rsidR="00E02797" w:rsidRPr="007F01AF">
        <w:rPr>
          <w:sz w:val="24"/>
          <w:szCs w:val="24"/>
          <w:lang w:val="en-US"/>
        </w:rPr>
        <w:t>6.5</w:t>
      </w:r>
      <w:r w:rsidR="00E02797">
        <w:rPr>
          <w:sz w:val="24"/>
          <w:szCs w:val="24"/>
          <w:lang w:val="en-US"/>
        </w:rPr>
        <w:t>, foreshock</w:t>
      </w:r>
      <w:r w:rsidR="00E02797" w:rsidRPr="007F01AF">
        <w:rPr>
          <w:sz w:val="24"/>
          <w:szCs w:val="24"/>
          <w:lang w:val="en-US"/>
        </w:rPr>
        <w:t>) April 14</w:t>
      </w:r>
      <w:r w:rsidR="00EC52F6">
        <w:rPr>
          <w:sz w:val="24"/>
          <w:szCs w:val="24"/>
          <w:lang w:val="en-US"/>
        </w:rPr>
        <w:t>th</w:t>
      </w:r>
      <w:r w:rsidR="00E02797" w:rsidRPr="007F01AF">
        <w:rPr>
          <w:sz w:val="24"/>
          <w:szCs w:val="24"/>
          <w:lang w:val="en-US"/>
        </w:rPr>
        <w:t xml:space="preserve">. The </w:t>
      </w:r>
      <w:r w:rsidR="00E02797" w:rsidRPr="007F01AF">
        <w:rPr>
          <w:sz w:val="24"/>
          <w:szCs w:val="24"/>
          <w:lang w:val="en-US"/>
        </w:rPr>
        <w:lastRenderedPageBreak/>
        <w:t xml:space="preserve">Kumamoto </w:t>
      </w:r>
      <w:r w:rsidR="006A5E26">
        <w:rPr>
          <w:sz w:val="24"/>
          <w:szCs w:val="24"/>
          <w:lang w:val="en-US"/>
        </w:rPr>
        <w:t>EQ</w:t>
      </w:r>
      <w:r w:rsidR="00E02797" w:rsidRPr="007F01AF">
        <w:rPr>
          <w:sz w:val="24"/>
          <w:szCs w:val="24"/>
          <w:lang w:val="en-US"/>
        </w:rPr>
        <w:t xml:space="preserve"> is regarded as specified fault activity, </w:t>
      </w:r>
      <w:proofErr w:type="spellStart"/>
      <w:r w:rsidR="00E02797" w:rsidRPr="007F01AF">
        <w:rPr>
          <w:sz w:val="24"/>
          <w:szCs w:val="24"/>
          <w:lang w:val="en-US"/>
        </w:rPr>
        <w:t>Futagawa-Hinagu</w:t>
      </w:r>
      <w:proofErr w:type="spellEnd"/>
      <w:r w:rsidR="00E02797" w:rsidRPr="007F01AF">
        <w:rPr>
          <w:sz w:val="24"/>
          <w:szCs w:val="24"/>
          <w:lang w:val="en-US"/>
        </w:rPr>
        <w:t xml:space="preserve"> fault zone.</w:t>
      </w:r>
      <w:r w:rsidR="00E02797">
        <w:rPr>
          <w:sz w:val="24"/>
          <w:szCs w:val="24"/>
          <w:lang w:val="en-US"/>
        </w:rPr>
        <w:t xml:space="preserve"> The </w:t>
      </w:r>
      <w:r w:rsidR="00E02797" w:rsidRPr="007F01AF">
        <w:rPr>
          <w:sz w:val="24"/>
          <w:szCs w:val="24"/>
          <w:lang w:val="en-US"/>
        </w:rPr>
        <w:t>Headquarters for Earthquake Researc</w:t>
      </w:r>
      <w:r w:rsidR="00E02797">
        <w:rPr>
          <w:sz w:val="24"/>
          <w:szCs w:val="24"/>
          <w:lang w:val="en-US"/>
        </w:rPr>
        <w:t>h Promotion (HERP) in Japan, ha</w:t>
      </w:r>
      <w:r w:rsidR="006A5E26">
        <w:rPr>
          <w:sz w:val="24"/>
          <w:szCs w:val="24"/>
          <w:lang w:val="en-US"/>
        </w:rPr>
        <w:t>d</w:t>
      </w:r>
      <w:r w:rsidR="00E02797" w:rsidRPr="007F01AF">
        <w:rPr>
          <w:sz w:val="24"/>
          <w:szCs w:val="24"/>
          <w:lang w:val="en-US"/>
        </w:rPr>
        <w:t xml:space="preserve"> reported seismic</w:t>
      </w:r>
      <w:r w:rsidR="00FC0ADF">
        <w:rPr>
          <w:sz w:val="24"/>
          <w:szCs w:val="24"/>
          <w:lang w:val="en-US"/>
        </w:rPr>
        <w:t xml:space="preserve"> </w:t>
      </w:r>
      <w:r w:rsidR="00E02797" w:rsidRPr="007F01AF">
        <w:rPr>
          <w:sz w:val="24"/>
          <w:szCs w:val="24"/>
          <w:lang w:val="en-US"/>
        </w:rPr>
        <w:t xml:space="preserve">source characteristics for </w:t>
      </w:r>
      <w:proofErr w:type="spellStart"/>
      <w:r w:rsidR="00E02797" w:rsidRPr="007F01AF">
        <w:rPr>
          <w:sz w:val="24"/>
          <w:szCs w:val="24"/>
          <w:lang w:val="en-US"/>
        </w:rPr>
        <w:t>Futa</w:t>
      </w:r>
      <w:r w:rsidR="00E02797">
        <w:rPr>
          <w:sz w:val="24"/>
          <w:szCs w:val="24"/>
          <w:lang w:val="en-US"/>
        </w:rPr>
        <w:t>gawa-Hinagu</w:t>
      </w:r>
      <w:proofErr w:type="spellEnd"/>
      <w:r w:rsidR="00E02797">
        <w:rPr>
          <w:sz w:val="24"/>
          <w:szCs w:val="24"/>
          <w:lang w:val="en-US"/>
        </w:rPr>
        <w:t xml:space="preserve"> fault zone activity.</w:t>
      </w:r>
      <w:r w:rsidR="00E02797">
        <w:rPr>
          <w:rFonts w:hint="eastAsia"/>
          <w:sz w:val="24"/>
          <w:szCs w:val="24"/>
          <w:lang w:val="en-US" w:eastAsia="ja-JP"/>
        </w:rPr>
        <w:t xml:space="preserve"> </w:t>
      </w:r>
      <w:r w:rsidR="00A81C20">
        <w:rPr>
          <w:sz w:val="24"/>
          <w:szCs w:val="24"/>
          <w:lang w:val="en-US" w:eastAsia="ja-JP"/>
        </w:rPr>
        <w:t xml:space="preserve">The synthetic ground motions at several </w:t>
      </w:r>
      <w:proofErr w:type="spellStart"/>
      <w:r w:rsidR="00A81C20">
        <w:rPr>
          <w:sz w:val="24"/>
          <w:szCs w:val="24"/>
          <w:lang w:val="en-US" w:eastAsia="ja-JP"/>
        </w:rPr>
        <w:t>KiK</w:t>
      </w:r>
      <w:proofErr w:type="spellEnd"/>
      <w:r w:rsidR="00A81C20">
        <w:rPr>
          <w:sz w:val="24"/>
          <w:szCs w:val="24"/>
          <w:lang w:val="en-US" w:eastAsia="ja-JP"/>
        </w:rPr>
        <w:t xml:space="preserve">-net stations are evaluated using 1,000 fault models with the seismic-source parameters which are median reported by HERP and the variance used in previous studies, where the magnitude and fault rupture area are fixed. </w:t>
      </w:r>
      <w:r w:rsidR="00824D83" w:rsidRPr="00824D83">
        <w:rPr>
          <w:sz w:val="24"/>
          <w:szCs w:val="24"/>
          <w:lang w:val="en-US"/>
        </w:rPr>
        <w:t xml:space="preserve">The </w:t>
      </w:r>
      <w:r w:rsidR="00A81C20">
        <w:rPr>
          <w:sz w:val="24"/>
          <w:szCs w:val="24"/>
          <w:lang w:val="en-US"/>
        </w:rPr>
        <w:t>influence</w:t>
      </w:r>
      <w:r w:rsidR="00824D83" w:rsidRPr="00824D83">
        <w:rPr>
          <w:sz w:val="24"/>
          <w:szCs w:val="24"/>
          <w:lang w:val="en-US"/>
        </w:rPr>
        <w:t xml:space="preserve"> of the uncertainties of seismic-source characteristics on the synthetic ground motions</w:t>
      </w:r>
      <w:r w:rsidR="00A81C20">
        <w:rPr>
          <w:sz w:val="24"/>
          <w:szCs w:val="24"/>
          <w:lang w:val="en-US"/>
        </w:rPr>
        <w:t xml:space="preserve"> </w:t>
      </w:r>
      <w:r w:rsidR="00824D83" w:rsidRPr="00824D83">
        <w:rPr>
          <w:sz w:val="24"/>
          <w:szCs w:val="24"/>
          <w:lang w:val="en-US"/>
        </w:rPr>
        <w:t>and the validity of simula</w:t>
      </w:r>
      <w:r w:rsidR="00A81C20">
        <w:rPr>
          <w:sz w:val="24"/>
          <w:szCs w:val="24"/>
          <w:lang w:val="en-US"/>
        </w:rPr>
        <w:t>ted ground motions are examined</w:t>
      </w:r>
      <w:r w:rsidR="00824D83" w:rsidRPr="00824D83">
        <w:rPr>
          <w:sz w:val="24"/>
          <w:szCs w:val="24"/>
          <w:lang w:val="en-US"/>
        </w:rPr>
        <w:t>.</w:t>
      </w:r>
    </w:p>
    <w:p w:rsidR="00DF14FD" w:rsidRPr="00DF14FD" w:rsidRDefault="00DF14FD" w:rsidP="00DF14FD">
      <w:pPr>
        <w:pStyle w:val="Textkrper"/>
        <w:spacing w:before="120"/>
        <w:rPr>
          <w:sz w:val="24"/>
          <w:szCs w:val="24"/>
        </w:rPr>
      </w:pPr>
    </w:p>
    <w:p w:rsidR="00A8604F" w:rsidRDefault="00CF678E" w:rsidP="009F6A57">
      <w:pPr>
        <w:pStyle w:val="31"/>
        <w:rPr>
          <w:lang w:val="en-US" w:eastAsia="ja-JP"/>
        </w:rPr>
      </w:pPr>
      <w:r>
        <w:rPr>
          <w:lang w:val="en-US" w:eastAsia="ja-JP"/>
        </w:rPr>
        <w:t>M</w:t>
      </w:r>
      <w:r w:rsidR="008E61C2">
        <w:rPr>
          <w:lang w:val="en-US" w:eastAsia="ja-JP"/>
        </w:rPr>
        <w:t>ETHOD FOR GROUND MOTION CALCULATION</w:t>
      </w:r>
    </w:p>
    <w:p w:rsidR="00D92002" w:rsidRPr="003E4546" w:rsidRDefault="00AD762B" w:rsidP="00D92002">
      <w:pPr>
        <w:rPr>
          <w:lang w:val="en-US" w:eastAsia="ja-JP"/>
        </w:rPr>
      </w:pPr>
      <w:r>
        <w:rPr>
          <w:lang w:val="en-US" w:eastAsia="ja-JP"/>
        </w:rPr>
        <w:t>T</w:t>
      </w:r>
      <w:r w:rsidR="00D92002">
        <w:rPr>
          <w:lang w:val="en-US" w:eastAsia="ja-JP"/>
        </w:rPr>
        <w:t>he stochastic Green’s function method (SGFM)</w:t>
      </w:r>
      <w:r w:rsidR="00A81C20">
        <w:rPr>
          <w:lang w:val="en-US" w:eastAsia="ja-JP"/>
        </w:rPr>
        <w:t>, which taking uncertainties of seismic-source parameters into account,</w:t>
      </w:r>
      <w:r>
        <w:rPr>
          <w:lang w:val="en-US" w:eastAsia="ja-JP"/>
        </w:rPr>
        <w:t xml:space="preserve"> is employed for ground motion calculation</w:t>
      </w:r>
      <w:r w:rsidR="00A81C20">
        <w:rPr>
          <w:lang w:val="en-US" w:eastAsia="ja-JP"/>
        </w:rPr>
        <w:t>.</w:t>
      </w:r>
      <w:r w:rsidR="00053565">
        <w:rPr>
          <w:lang w:val="en-US" w:eastAsia="ja-JP"/>
        </w:rPr>
        <w:t xml:space="preserve"> In a</w:t>
      </w:r>
      <w:r w:rsidR="00D92002">
        <w:rPr>
          <w:lang w:val="en-US" w:eastAsia="ja-JP"/>
        </w:rPr>
        <w:t xml:space="preserve"> study</w:t>
      </w:r>
      <w:r w:rsidR="00AE43F8">
        <w:rPr>
          <w:lang w:val="en-US" w:eastAsia="ja-JP"/>
        </w:rPr>
        <w:t xml:space="preserve"> by Takada et al.</w:t>
      </w:r>
      <w:r w:rsidR="00053565">
        <w:rPr>
          <w:lang w:val="en-US" w:eastAsia="ja-JP"/>
        </w:rPr>
        <w:t xml:space="preserve"> (2014)</w:t>
      </w:r>
      <w:r w:rsidR="00AE43F8">
        <w:rPr>
          <w:lang w:val="en-US" w:eastAsia="ja-JP"/>
        </w:rPr>
        <w:t>[</w:t>
      </w:r>
      <w:r w:rsidR="00053565">
        <w:rPr>
          <w:lang w:val="en-US" w:eastAsia="ja-JP"/>
        </w:rPr>
        <w:t>2</w:t>
      </w:r>
      <w:r w:rsidR="00AE43F8">
        <w:rPr>
          <w:lang w:val="en-US" w:eastAsia="ja-JP"/>
        </w:rPr>
        <w:t>]</w:t>
      </w:r>
      <w:r w:rsidR="00D92002">
        <w:rPr>
          <w:lang w:val="en-US" w:eastAsia="ja-JP"/>
        </w:rPr>
        <w:t xml:space="preserve">, </w:t>
      </w:r>
      <w:r w:rsidR="00CC2BC7">
        <w:rPr>
          <w:lang w:val="en-US" w:eastAsia="ja-JP"/>
        </w:rPr>
        <w:t xml:space="preserve">the seismic-source uncertainties can be classified into </w:t>
      </w:r>
      <w:r w:rsidR="00D92002">
        <w:rPr>
          <w:lang w:val="en-US" w:eastAsia="ja-JP"/>
        </w:rPr>
        <w:t xml:space="preserve">epistemic uncertainties </w:t>
      </w:r>
      <w:r w:rsidR="00CC2BC7">
        <w:rPr>
          <w:lang w:val="en-US" w:eastAsia="ja-JP"/>
        </w:rPr>
        <w:t>due to</w:t>
      </w:r>
      <w:r w:rsidR="00D92002">
        <w:rPr>
          <w:lang w:val="en-US" w:eastAsia="ja-JP"/>
        </w:rPr>
        <w:t xml:space="preserve"> different empirical equations for macro-</w:t>
      </w:r>
      <w:proofErr w:type="spellStart"/>
      <w:r w:rsidR="00D92002">
        <w:rPr>
          <w:lang w:val="en-US" w:eastAsia="ja-JP"/>
        </w:rPr>
        <w:t>scopic</w:t>
      </w:r>
      <w:proofErr w:type="spellEnd"/>
      <w:r>
        <w:rPr>
          <w:lang w:val="en-US" w:eastAsia="ja-JP"/>
        </w:rPr>
        <w:t xml:space="preserve"> (outer fault parameters)</w:t>
      </w:r>
      <w:r w:rsidR="00D92002">
        <w:rPr>
          <w:lang w:val="en-US" w:eastAsia="ja-JP"/>
        </w:rPr>
        <w:t xml:space="preserve"> </w:t>
      </w:r>
      <w:r w:rsidR="00CC2BC7">
        <w:rPr>
          <w:lang w:val="en-US" w:eastAsia="ja-JP"/>
        </w:rPr>
        <w:t xml:space="preserve">which are considered by </w:t>
      </w:r>
      <w:r w:rsidR="00D92002">
        <w:rPr>
          <w:lang w:val="en-US" w:eastAsia="ja-JP"/>
        </w:rPr>
        <w:t xml:space="preserve"> logic-tree (LT), and </w:t>
      </w:r>
      <w:r w:rsidR="00CC2BC7">
        <w:rPr>
          <w:lang w:val="en-US" w:eastAsia="ja-JP"/>
        </w:rPr>
        <w:t xml:space="preserve">into </w:t>
      </w:r>
      <w:r w:rsidR="00D92002">
        <w:rPr>
          <w:lang w:val="en-US" w:eastAsia="ja-JP"/>
        </w:rPr>
        <w:t xml:space="preserve">aleatory uncertainties </w:t>
      </w:r>
      <w:r w:rsidR="00CC2BC7">
        <w:rPr>
          <w:lang w:val="en-US" w:eastAsia="ja-JP"/>
        </w:rPr>
        <w:t xml:space="preserve">due to randomness of </w:t>
      </w:r>
      <w:r w:rsidR="00D92002">
        <w:rPr>
          <w:lang w:val="en-US" w:eastAsia="ja-JP"/>
        </w:rPr>
        <w:t>micro-</w:t>
      </w:r>
      <w:proofErr w:type="spellStart"/>
      <w:r w:rsidR="00D92002">
        <w:rPr>
          <w:lang w:val="en-US" w:eastAsia="ja-JP"/>
        </w:rPr>
        <w:t>scopic</w:t>
      </w:r>
      <w:proofErr w:type="spellEnd"/>
      <w:r>
        <w:rPr>
          <w:lang w:val="en-US" w:eastAsia="ja-JP"/>
        </w:rPr>
        <w:t xml:space="preserve"> (inner fault parameters)</w:t>
      </w:r>
      <w:r w:rsidR="00D92002">
        <w:rPr>
          <w:lang w:val="en-US" w:eastAsia="ja-JP"/>
        </w:rPr>
        <w:t xml:space="preserve"> characteristics </w:t>
      </w:r>
      <w:r w:rsidR="00CC2BC7">
        <w:rPr>
          <w:lang w:val="en-US" w:eastAsia="ja-JP"/>
        </w:rPr>
        <w:t>which are considered</w:t>
      </w:r>
      <w:r w:rsidR="00D92002">
        <w:rPr>
          <w:lang w:val="en-US" w:eastAsia="ja-JP"/>
        </w:rPr>
        <w:t xml:space="preserve"> by MCS. For simple comparison with synthetic and observed ground motions during the foreshock, </w:t>
      </w:r>
      <w:r>
        <w:rPr>
          <w:lang w:val="en-US" w:eastAsia="ja-JP"/>
        </w:rPr>
        <w:t>o</w:t>
      </w:r>
      <w:r w:rsidR="00D92002">
        <w:rPr>
          <w:lang w:val="en-US" w:eastAsia="ja-JP"/>
        </w:rPr>
        <w:t>nly aleatory uncertainties</w:t>
      </w:r>
      <w:r>
        <w:rPr>
          <w:lang w:val="en-US" w:eastAsia="ja-JP"/>
        </w:rPr>
        <w:t xml:space="preserve"> are considered</w:t>
      </w:r>
      <w:r w:rsidR="00D92002">
        <w:rPr>
          <w:lang w:val="en-US" w:eastAsia="ja-JP"/>
        </w:rPr>
        <w:t>, and macro-</w:t>
      </w:r>
      <w:proofErr w:type="spellStart"/>
      <w:r w:rsidR="00D92002">
        <w:rPr>
          <w:lang w:val="en-US" w:eastAsia="ja-JP"/>
        </w:rPr>
        <w:t>scopic</w:t>
      </w:r>
      <w:proofErr w:type="spellEnd"/>
      <w:r w:rsidR="00D92002">
        <w:rPr>
          <w:lang w:val="en-US" w:eastAsia="ja-JP"/>
        </w:rPr>
        <w:t xml:space="preserve"> characteristics, such as a magnitude, size of the fault, and location of the fault</w:t>
      </w:r>
      <w:r>
        <w:rPr>
          <w:lang w:val="en-US" w:eastAsia="ja-JP"/>
        </w:rPr>
        <w:t>, are fixed</w:t>
      </w:r>
      <w:r w:rsidR="00D92002">
        <w:rPr>
          <w:lang w:val="en-US" w:eastAsia="ja-JP"/>
        </w:rPr>
        <w:t xml:space="preserve"> to estimated values for t</w:t>
      </w:r>
      <w:r w:rsidR="00CC2BC7">
        <w:rPr>
          <w:lang w:val="en-US" w:eastAsia="ja-JP"/>
        </w:rPr>
        <w:t>he foreshock</w:t>
      </w:r>
      <w:r w:rsidR="00D92002">
        <w:rPr>
          <w:lang w:val="en-US" w:eastAsia="ja-JP"/>
        </w:rPr>
        <w:t xml:space="preserve">, in this paper. </w:t>
      </w:r>
    </w:p>
    <w:p w:rsidR="00D92002" w:rsidRDefault="00D92002" w:rsidP="0048446E">
      <w:pPr>
        <w:pStyle w:val="41"/>
        <w:numPr>
          <w:ilvl w:val="0"/>
          <w:numId w:val="44"/>
        </w:numPr>
        <w:rPr>
          <w:lang w:val="en-US" w:eastAsia="ja-JP"/>
        </w:rPr>
      </w:pPr>
      <w:r>
        <w:rPr>
          <w:lang w:val="en-US" w:eastAsia="ja-JP"/>
        </w:rPr>
        <w:t>Stochastic Green’s function method</w:t>
      </w:r>
    </w:p>
    <w:p w:rsidR="00D50913" w:rsidRDefault="00AD762B" w:rsidP="00703F19">
      <w:pPr>
        <w:rPr>
          <w:lang w:val="en-US" w:eastAsia="ja-JP"/>
        </w:rPr>
      </w:pPr>
      <w:r>
        <w:rPr>
          <w:lang w:val="en-US" w:eastAsia="ja-JP"/>
        </w:rPr>
        <w:t>One thousand</w:t>
      </w:r>
      <w:r w:rsidR="0048446E">
        <w:rPr>
          <w:lang w:val="en-US" w:eastAsia="ja-JP"/>
        </w:rPr>
        <w:t xml:space="preserve"> waves of</w:t>
      </w:r>
      <w:r w:rsidR="001055F5">
        <w:rPr>
          <w:lang w:val="en-US" w:eastAsia="ja-JP"/>
        </w:rPr>
        <w:t xml:space="preserve"> synthetic ground motions </w:t>
      </w:r>
      <w:r w:rsidR="00664DBE">
        <w:rPr>
          <w:lang w:val="en-US" w:eastAsia="ja-JP"/>
        </w:rPr>
        <w:t xml:space="preserve">at each </w:t>
      </w:r>
      <w:proofErr w:type="spellStart"/>
      <w:r w:rsidR="00664DBE">
        <w:rPr>
          <w:lang w:val="en-US" w:eastAsia="ja-JP"/>
        </w:rPr>
        <w:t>KiK</w:t>
      </w:r>
      <w:proofErr w:type="spellEnd"/>
      <w:r w:rsidR="00664DBE">
        <w:rPr>
          <w:lang w:val="en-US" w:eastAsia="ja-JP"/>
        </w:rPr>
        <w:t xml:space="preserve">-net station </w:t>
      </w:r>
      <w:r w:rsidR="001055F5">
        <w:rPr>
          <w:lang w:val="en-US" w:eastAsia="ja-JP"/>
        </w:rPr>
        <w:t xml:space="preserve">using SGFM </w:t>
      </w:r>
      <w:r w:rsidR="005B121F">
        <w:rPr>
          <w:lang w:val="en-US" w:eastAsia="ja-JP"/>
        </w:rPr>
        <w:t xml:space="preserve">are generated </w:t>
      </w:r>
      <w:r w:rsidR="001055F5">
        <w:rPr>
          <w:lang w:val="en-US" w:eastAsia="ja-JP"/>
        </w:rPr>
        <w:t>based on Eq</w:t>
      </w:r>
      <w:r w:rsidR="007E42BF">
        <w:rPr>
          <w:lang w:val="en-US" w:eastAsia="ja-JP"/>
        </w:rPr>
        <w:t>uation</w:t>
      </w:r>
      <w:r w:rsidR="001055F5">
        <w:rPr>
          <w:lang w:val="en-US" w:eastAsia="ja-JP"/>
        </w:rPr>
        <w:t xml:space="preserve"> (1) through (8). </w:t>
      </w:r>
    </w:p>
    <w:tbl>
      <w:tblPr>
        <w:tblStyle w:val="afff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6"/>
        <w:gridCol w:w="843"/>
        <w:gridCol w:w="3551"/>
        <w:gridCol w:w="284"/>
        <w:gridCol w:w="695"/>
      </w:tblGrid>
      <w:tr w:rsidR="00D50913" w:rsidTr="00850388">
        <w:tc>
          <w:tcPr>
            <w:tcW w:w="8080" w:type="dxa"/>
            <w:gridSpan w:val="3"/>
            <w:vAlign w:val="center"/>
          </w:tcPr>
          <w:p w:rsidR="00D50913" w:rsidRDefault="00D50913" w:rsidP="00850388">
            <w:pPr>
              <w:jc w:val="center"/>
              <w:rPr>
                <w:lang w:val="en-US" w:eastAsia="ja-JP"/>
              </w:rPr>
            </w:pPr>
            <m:oMathPara>
              <m:oMath>
                <m:r>
                  <w:rPr>
                    <w:rFonts w:ascii="Cambria Math" w:hAnsi="Cambria Math"/>
                    <w:sz w:val="21"/>
                    <w:lang w:val="en-US" w:eastAsia="ja-JP"/>
                  </w:rPr>
                  <m:t>A</m:t>
                </m:r>
                <m:d>
                  <m:dPr>
                    <m:ctrlPr>
                      <w:rPr>
                        <w:rFonts w:ascii="Cambria Math" w:hAnsi="Cambria Math"/>
                        <w:sz w:val="21"/>
                        <w:lang w:val="en-US" w:eastAsia="ja-JP"/>
                      </w:rPr>
                    </m:ctrlPr>
                  </m:dPr>
                  <m:e>
                    <m:r>
                      <w:rPr>
                        <w:rFonts w:ascii="Cambria Math" w:hAnsi="Cambria Math"/>
                        <w:sz w:val="21"/>
                        <w:lang w:val="en-US" w:eastAsia="ja-JP"/>
                      </w:rPr>
                      <m:t>f</m:t>
                    </m:r>
                  </m:e>
                </m:d>
                <m:r>
                  <w:rPr>
                    <w:rFonts w:ascii="Cambria Math" w:hAnsi="Cambria Math"/>
                    <w:sz w:val="21"/>
                    <w:lang w:val="en-US" w:eastAsia="ja-JP"/>
                  </w:rPr>
                  <m:t>=</m:t>
                </m:r>
                <m:f>
                  <m:fPr>
                    <m:ctrlPr>
                      <w:rPr>
                        <w:rFonts w:ascii="Cambria Math" w:hAnsi="Cambria Math"/>
                        <w:i/>
                        <w:sz w:val="21"/>
                        <w:lang w:val="en-US" w:eastAsia="ja-JP"/>
                      </w:rPr>
                    </m:ctrlPr>
                  </m:fPr>
                  <m:num>
                    <m:sSub>
                      <m:sSubPr>
                        <m:ctrlPr>
                          <w:rPr>
                            <w:rFonts w:ascii="Cambria Math" w:hAnsi="Cambria Math"/>
                            <w:i/>
                            <w:sz w:val="21"/>
                            <w:lang w:val="en-US" w:eastAsia="ja-JP"/>
                          </w:rPr>
                        </m:ctrlPr>
                      </m:sSubPr>
                      <m:e>
                        <m:r>
                          <w:rPr>
                            <w:rFonts w:ascii="Cambria Math" w:hAnsi="Cambria Math"/>
                            <w:sz w:val="21"/>
                            <w:lang w:val="en-US" w:eastAsia="ja-JP"/>
                          </w:rPr>
                          <m:t>R</m:t>
                        </m:r>
                      </m:e>
                      <m:sub>
                        <m:r>
                          <w:rPr>
                            <w:rFonts w:ascii="Cambria Math" w:hAnsi="Cambria Math"/>
                            <w:sz w:val="21"/>
                            <w:lang w:val="en-US" w:eastAsia="ja-JP"/>
                          </w:rPr>
                          <m:t>θϕ</m:t>
                        </m:r>
                      </m:sub>
                    </m:sSub>
                    <m:r>
                      <w:rPr>
                        <w:rFonts w:ascii="Cambria Math" w:hAnsi="Cambria Math"/>
                        <w:sz w:val="21"/>
                        <w:lang w:val="en-US" w:eastAsia="ja-JP"/>
                      </w:rPr>
                      <m:t>∙FS∙</m:t>
                    </m:r>
                    <m:sSub>
                      <m:sSubPr>
                        <m:ctrlPr>
                          <w:rPr>
                            <w:rFonts w:ascii="Cambria Math" w:hAnsi="Cambria Math"/>
                            <w:i/>
                            <w:sz w:val="21"/>
                            <w:lang w:val="en-US" w:eastAsia="ja-JP"/>
                          </w:rPr>
                        </m:ctrlPr>
                      </m:sSubPr>
                      <m:e>
                        <m:r>
                          <w:rPr>
                            <w:rFonts w:ascii="Cambria Math" w:hAnsi="Cambria Math"/>
                            <w:sz w:val="21"/>
                            <w:lang w:val="en-US" w:eastAsia="ja-JP"/>
                          </w:rPr>
                          <m:t>P</m:t>
                        </m:r>
                      </m:e>
                      <m:sub>
                        <m:r>
                          <w:rPr>
                            <w:rFonts w:ascii="Cambria Math" w:hAnsi="Cambria Math"/>
                            <w:sz w:val="21"/>
                            <w:lang w:val="en-US" w:eastAsia="ja-JP"/>
                          </w:rPr>
                          <m:t>RTITN</m:t>
                        </m:r>
                      </m:sub>
                    </m:sSub>
                  </m:num>
                  <m:den>
                    <m:r>
                      <w:rPr>
                        <w:rFonts w:ascii="Cambria Math" w:hAnsi="Cambria Math"/>
                        <w:sz w:val="21"/>
                        <w:lang w:val="en-US" w:eastAsia="ja-JP"/>
                      </w:rPr>
                      <m:t>4πρ</m:t>
                    </m:r>
                    <m:sSup>
                      <m:sSupPr>
                        <m:ctrlPr>
                          <w:rPr>
                            <w:rFonts w:ascii="Cambria Math" w:hAnsi="Cambria Math"/>
                            <w:i/>
                            <w:sz w:val="21"/>
                            <w:lang w:val="en-US" w:eastAsia="ja-JP"/>
                          </w:rPr>
                        </m:ctrlPr>
                      </m:sSupPr>
                      <m:e>
                        <m:r>
                          <w:rPr>
                            <w:rFonts w:ascii="Cambria Math" w:hAnsi="Cambria Math"/>
                            <w:sz w:val="21"/>
                            <w:lang w:val="en-US" w:eastAsia="ja-JP"/>
                          </w:rPr>
                          <m:t>β</m:t>
                        </m:r>
                      </m:e>
                      <m:sup>
                        <m:r>
                          <w:rPr>
                            <w:rFonts w:ascii="Cambria Math" w:hAnsi="Cambria Math"/>
                            <w:sz w:val="21"/>
                            <w:lang w:val="en-US" w:eastAsia="ja-JP"/>
                          </w:rPr>
                          <m:t>3</m:t>
                        </m:r>
                      </m:sup>
                    </m:sSup>
                  </m:den>
                </m:f>
                <m:sSub>
                  <m:sSubPr>
                    <m:ctrlPr>
                      <w:rPr>
                        <w:rFonts w:ascii="Cambria Math" w:hAnsi="Cambria Math"/>
                        <w:sz w:val="21"/>
                        <w:lang w:val="en-US" w:eastAsia="ja-JP"/>
                      </w:rPr>
                    </m:ctrlPr>
                  </m:sSubPr>
                  <m:e>
                    <m:r>
                      <w:rPr>
                        <w:rFonts w:ascii="Cambria Math" w:hAnsi="Cambria Math"/>
                        <w:sz w:val="21"/>
                        <w:lang w:val="en-US" w:eastAsia="ja-JP"/>
                      </w:rPr>
                      <m:t>M</m:t>
                    </m:r>
                  </m:e>
                  <m:sub>
                    <m:r>
                      <w:rPr>
                        <w:rFonts w:ascii="Cambria Math" w:hAnsi="Cambria Math"/>
                        <w:sz w:val="21"/>
                        <w:lang w:val="en-US" w:eastAsia="ja-JP"/>
                      </w:rPr>
                      <m:t>0</m:t>
                    </m:r>
                  </m:sub>
                </m:sSub>
                <m:f>
                  <m:fPr>
                    <m:ctrlPr>
                      <w:rPr>
                        <w:rFonts w:ascii="Cambria Math" w:hAnsi="Cambria Math"/>
                        <w:i/>
                        <w:sz w:val="21"/>
                        <w:lang w:val="en-US" w:eastAsia="ja-JP"/>
                      </w:rPr>
                    </m:ctrlPr>
                  </m:fPr>
                  <m:num>
                    <m:sSup>
                      <m:sSupPr>
                        <m:ctrlPr>
                          <w:rPr>
                            <w:rFonts w:ascii="Cambria Math" w:hAnsi="Cambria Math"/>
                            <w:i/>
                            <w:sz w:val="21"/>
                            <w:lang w:val="en-US" w:eastAsia="ja-JP"/>
                          </w:rPr>
                        </m:ctrlPr>
                      </m:sSupPr>
                      <m:e>
                        <m:r>
                          <w:rPr>
                            <w:rFonts w:ascii="Cambria Math" w:hAnsi="Cambria Math"/>
                            <w:sz w:val="21"/>
                            <w:lang w:val="en-US" w:eastAsia="ja-JP"/>
                          </w:rPr>
                          <m:t>(2πf)</m:t>
                        </m:r>
                      </m:e>
                      <m:sup>
                        <m:r>
                          <w:rPr>
                            <w:rFonts w:ascii="Cambria Math" w:hAnsi="Cambria Math"/>
                            <w:sz w:val="21"/>
                            <w:lang w:val="en-US" w:eastAsia="ja-JP"/>
                          </w:rPr>
                          <m:t>2</m:t>
                        </m:r>
                      </m:sup>
                    </m:sSup>
                  </m:num>
                  <m:den>
                    <m:r>
                      <w:rPr>
                        <w:rFonts w:ascii="Cambria Math" w:hAnsi="Cambria Math"/>
                        <w:sz w:val="21"/>
                        <w:lang w:val="en-US" w:eastAsia="ja-JP"/>
                      </w:rPr>
                      <m:t>1+</m:t>
                    </m:r>
                    <m:sSup>
                      <m:sSupPr>
                        <m:ctrlPr>
                          <w:rPr>
                            <w:rFonts w:ascii="Cambria Math" w:hAnsi="Cambria Math"/>
                            <w:i/>
                            <w:sz w:val="21"/>
                            <w:lang w:val="en-US" w:eastAsia="ja-JP"/>
                          </w:rPr>
                        </m:ctrlPr>
                      </m:sSupPr>
                      <m:e>
                        <m:r>
                          <w:rPr>
                            <w:rFonts w:ascii="Cambria Math" w:hAnsi="Cambria Math"/>
                            <w:sz w:val="21"/>
                            <w:lang w:val="en-US" w:eastAsia="ja-JP"/>
                          </w:rPr>
                          <m:t>(f/</m:t>
                        </m:r>
                        <m:sSub>
                          <m:sSubPr>
                            <m:ctrlPr>
                              <w:rPr>
                                <w:rFonts w:ascii="Cambria Math" w:hAnsi="Cambria Math"/>
                                <w:i/>
                                <w:sz w:val="21"/>
                                <w:lang w:val="en-US" w:eastAsia="ja-JP"/>
                              </w:rPr>
                            </m:ctrlPr>
                          </m:sSubPr>
                          <m:e>
                            <m:r>
                              <w:rPr>
                                <w:rFonts w:ascii="Cambria Math" w:hAnsi="Cambria Math"/>
                                <w:sz w:val="21"/>
                                <w:lang w:val="en-US" w:eastAsia="ja-JP"/>
                              </w:rPr>
                              <m:t>f</m:t>
                            </m:r>
                          </m:e>
                          <m:sub>
                            <m:r>
                              <w:rPr>
                                <w:rFonts w:ascii="Cambria Math" w:hAnsi="Cambria Math"/>
                                <w:sz w:val="21"/>
                                <w:lang w:val="en-US" w:eastAsia="ja-JP"/>
                              </w:rPr>
                              <m:t>c</m:t>
                            </m:r>
                          </m:sub>
                        </m:sSub>
                        <m:r>
                          <w:rPr>
                            <w:rFonts w:ascii="Cambria Math" w:hAnsi="Cambria Math"/>
                            <w:sz w:val="21"/>
                            <w:lang w:val="en-US" w:eastAsia="ja-JP"/>
                          </w:rPr>
                          <m:t>)</m:t>
                        </m:r>
                      </m:e>
                      <m:sup>
                        <m:r>
                          <w:rPr>
                            <w:rFonts w:ascii="Cambria Math" w:hAnsi="Cambria Math"/>
                            <w:sz w:val="21"/>
                            <w:lang w:val="en-US" w:eastAsia="ja-JP"/>
                          </w:rPr>
                          <m:t>2</m:t>
                        </m:r>
                      </m:sup>
                    </m:sSup>
                  </m:den>
                </m:f>
                <m:f>
                  <m:fPr>
                    <m:ctrlPr>
                      <w:rPr>
                        <w:rFonts w:ascii="Cambria Math" w:hAnsi="Cambria Math"/>
                        <w:i/>
                        <w:sz w:val="21"/>
                        <w:lang w:val="en-US" w:eastAsia="ja-JP"/>
                      </w:rPr>
                    </m:ctrlPr>
                  </m:fPr>
                  <m:num>
                    <m:r>
                      <w:rPr>
                        <w:rFonts w:ascii="Cambria Math" w:hAnsi="Cambria Math"/>
                        <w:sz w:val="21"/>
                        <w:lang w:val="en-US" w:eastAsia="ja-JP"/>
                      </w:rPr>
                      <m:t>1</m:t>
                    </m:r>
                  </m:num>
                  <m:den>
                    <m:rad>
                      <m:radPr>
                        <m:degHide m:val="1"/>
                        <m:ctrlPr>
                          <w:rPr>
                            <w:rFonts w:ascii="Cambria Math" w:hAnsi="Cambria Math"/>
                            <w:i/>
                            <w:sz w:val="21"/>
                            <w:lang w:val="en-US" w:eastAsia="ja-JP"/>
                          </w:rPr>
                        </m:ctrlPr>
                      </m:radPr>
                      <m:deg/>
                      <m:e>
                        <m:r>
                          <w:rPr>
                            <w:rFonts w:ascii="Cambria Math" w:hAnsi="Cambria Math"/>
                            <w:sz w:val="21"/>
                            <w:lang w:val="en-US" w:eastAsia="ja-JP"/>
                          </w:rPr>
                          <m:t>1+</m:t>
                        </m:r>
                        <m:sSup>
                          <m:sSupPr>
                            <m:ctrlPr>
                              <w:rPr>
                                <w:rFonts w:ascii="Cambria Math" w:hAnsi="Cambria Math"/>
                                <w:i/>
                                <w:sz w:val="21"/>
                                <w:lang w:val="en-US" w:eastAsia="ja-JP"/>
                              </w:rPr>
                            </m:ctrlPr>
                          </m:sSupPr>
                          <m:e>
                            <m:r>
                              <w:rPr>
                                <w:rFonts w:ascii="Cambria Math" w:hAnsi="Cambria Math"/>
                                <w:sz w:val="21"/>
                                <w:lang w:val="en-US" w:eastAsia="ja-JP"/>
                              </w:rPr>
                              <m:t>(f/</m:t>
                            </m:r>
                            <m:sSub>
                              <m:sSubPr>
                                <m:ctrlPr>
                                  <w:rPr>
                                    <w:rFonts w:ascii="Cambria Math" w:hAnsi="Cambria Math"/>
                                    <w:i/>
                                    <w:sz w:val="21"/>
                                    <w:lang w:val="en-US" w:eastAsia="ja-JP"/>
                                  </w:rPr>
                                </m:ctrlPr>
                              </m:sSubPr>
                              <m:e>
                                <m:r>
                                  <w:rPr>
                                    <w:rFonts w:ascii="Cambria Math" w:hAnsi="Cambria Math"/>
                                    <w:sz w:val="21"/>
                                    <w:lang w:val="en-US" w:eastAsia="ja-JP"/>
                                  </w:rPr>
                                  <m:t>f</m:t>
                                </m:r>
                              </m:e>
                              <m:sub>
                                <m:r>
                                  <w:rPr>
                                    <w:rFonts w:ascii="Cambria Math" w:hAnsi="Cambria Math"/>
                                    <w:sz w:val="21"/>
                                    <w:lang w:val="en-US" w:eastAsia="ja-JP"/>
                                  </w:rPr>
                                  <m:t>max</m:t>
                                </m:r>
                              </m:sub>
                            </m:sSub>
                            <m:r>
                              <w:rPr>
                                <w:rFonts w:ascii="Cambria Math" w:hAnsi="Cambria Math"/>
                                <w:sz w:val="21"/>
                                <w:lang w:val="en-US" w:eastAsia="ja-JP"/>
                              </w:rPr>
                              <m:t>)</m:t>
                            </m:r>
                          </m:e>
                          <m:sup>
                            <m:r>
                              <w:rPr>
                                <w:rFonts w:ascii="Cambria Math" w:hAnsi="Cambria Math"/>
                                <w:sz w:val="21"/>
                                <w:lang w:val="en-US" w:eastAsia="ja-JP"/>
                              </w:rPr>
                              <m:t>m</m:t>
                            </m:r>
                          </m:sup>
                        </m:sSup>
                      </m:e>
                    </m:rad>
                  </m:den>
                </m:f>
                <m:f>
                  <m:fPr>
                    <m:ctrlPr>
                      <w:rPr>
                        <w:rFonts w:ascii="Cambria Math" w:hAnsi="Cambria Math"/>
                        <w:i/>
                        <w:sz w:val="21"/>
                        <w:lang w:val="en-US" w:eastAsia="ja-JP"/>
                      </w:rPr>
                    </m:ctrlPr>
                  </m:fPr>
                  <m:num>
                    <m:r>
                      <w:rPr>
                        <w:rFonts w:ascii="Cambria Math" w:hAnsi="Cambria Math"/>
                        <w:sz w:val="21"/>
                        <w:lang w:val="en-US" w:eastAsia="ja-JP"/>
                      </w:rPr>
                      <m:t>1</m:t>
                    </m:r>
                  </m:num>
                  <m:den>
                    <m:sSub>
                      <m:sSubPr>
                        <m:ctrlPr>
                          <w:rPr>
                            <w:rFonts w:ascii="Cambria Math" w:hAnsi="Cambria Math"/>
                            <w:i/>
                            <w:sz w:val="21"/>
                            <w:lang w:val="en-US" w:eastAsia="ja-JP"/>
                          </w:rPr>
                        </m:ctrlPr>
                      </m:sSubPr>
                      <m:e>
                        <m:r>
                          <w:rPr>
                            <w:rFonts w:ascii="Cambria Math" w:hAnsi="Cambria Math"/>
                            <w:sz w:val="21"/>
                            <w:lang w:val="en-US" w:eastAsia="ja-JP"/>
                          </w:rPr>
                          <m:t>R</m:t>
                        </m:r>
                      </m:e>
                      <m:sub>
                        <m:r>
                          <w:rPr>
                            <w:rFonts w:ascii="Cambria Math" w:hAnsi="Cambria Math"/>
                            <w:sz w:val="21"/>
                            <w:lang w:val="en-US" w:eastAsia="ja-JP"/>
                          </w:rPr>
                          <m:t>c</m:t>
                        </m:r>
                      </m:sub>
                    </m:sSub>
                  </m:den>
                </m:f>
                <m:r>
                  <w:rPr>
                    <w:rFonts w:ascii="Cambria Math" w:hAnsi="Cambria Math"/>
                    <w:sz w:val="21"/>
                    <w:lang w:val="en-US" w:eastAsia="ja-JP"/>
                  </w:rPr>
                  <m:t>exp</m:t>
                </m:r>
                <m:d>
                  <m:dPr>
                    <m:begChr m:val="["/>
                    <m:endChr m:val="]"/>
                    <m:ctrlPr>
                      <w:rPr>
                        <w:rFonts w:ascii="Cambria Math" w:hAnsi="Cambria Math"/>
                        <w:i/>
                        <w:sz w:val="21"/>
                        <w:lang w:val="en-US" w:eastAsia="ja-JP"/>
                      </w:rPr>
                    </m:ctrlPr>
                  </m:dPr>
                  <m:e>
                    <m:r>
                      <w:rPr>
                        <w:rFonts w:ascii="Cambria Math" w:hAnsi="Cambria Math"/>
                        <w:sz w:val="21"/>
                        <w:lang w:val="en-US" w:eastAsia="ja-JP"/>
                      </w:rPr>
                      <m:t>-</m:t>
                    </m:r>
                    <m:f>
                      <m:fPr>
                        <m:ctrlPr>
                          <w:rPr>
                            <w:rFonts w:ascii="Cambria Math" w:hAnsi="Cambria Math"/>
                            <w:i/>
                            <w:sz w:val="21"/>
                            <w:lang w:val="en-US" w:eastAsia="ja-JP"/>
                          </w:rPr>
                        </m:ctrlPr>
                      </m:fPr>
                      <m:num>
                        <m:r>
                          <w:rPr>
                            <w:rFonts w:ascii="Cambria Math" w:hAnsi="Cambria Math"/>
                            <w:sz w:val="21"/>
                            <w:lang w:val="en-US" w:eastAsia="ja-JP"/>
                          </w:rPr>
                          <m:t>πfR</m:t>
                        </m:r>
                      </m:num>
                      <m:den>
                        <m:r>
                          <w:rPr>
                            <w:rFonts w:ascii="Cambria Math" w:hAnsi="Cambria Math"/>
                            <w:sz w:val="21"/>
                            <w:lang w:val="en-US" w:eastAsia="ja-JP"/>
                          </w:rPr>
                          <m:t>Q(f)β</m:t>
                        </m:r>
                      </m:den>
                    </m:f>
                  </m:e>
                </m:d>
              </m:oMath>
            </m:oMathPara>
          </w:p>
        </w:tc>
        <w:tc>
          <w:tcPr>
            <w:tcW w:w="979" w:type="dxa"/>
            <w:gridSpan w:val="2"/>
            <w:vAlign w:val="center"/>
          </w:tcPr>
          <w:p w:rsidR="00D50913" w:rsidRDefault="00D50913" w:rsidP="00850388">
            <w:pPr>
              <w:jc w:val="center"/>
              <w:rPr>
                <w:lang w:val="en-US" w:eastAsia="ja-JP"/>
              </w:rPr>
            </w:pPr>
            <w:r>
              <w:rPr>
                <w:lang w:val="en-US" w:eastAsia="ja-JP"/>
              </w:rPr>
              <w:t>(1)</w:t>
            </w:r>
          </w:p>
        </w:tc>
      </w:tr>
      <w:tr w:rsidR="00D50913" w:rsidTr="00850388">
        <w:tc>
          <w:tcPr>
            <w:tcW w:w="3686" w:type="dxa"/>
            <w:vAlign w:val="center"/>
          </w:tcPr>
          <w:p w:rsidR="00D50913" w:rsidRDefault="008823B4" w:rsidP="00850388">
            <w:pPr>
              <w:numPr>
                <w:ilvl w:val="12"/>
                <w:numId w:val="0"/>
              </w:numPr>
              <w:jc w:val="center"/>
              <w:rPr>
                <w:lang w:val="en-US" w:eastAsia="ja-JP"/>
              </w:rPr>
            </w:pPr>
            <m:oMathPara>
              <m:oMath>
                <m:sSub>
                  <m:sSubPr>
                    <m:ctrlPr>
                      <w:rPr>
                        <w:rFonts w:ascii="Cambria Math" w:hAnsi="Cambria Math"/>
                        <w:lang w:val="en-US" w:eastAsia="ja-JP"/>
                      </w:rPr>
                    </m:ctrlPr>
                  </m:sSubPr>
                  <m:e>
                    <m:r>
                      <w:rPr>
                        <w:rFonts w:ascii="Cambria Math" w:hAnsi="Cambria Math"/>
                        <w:lang w:val="en-US" w:eastAsia="ja-JP"/>
                      </w:rPr>
                      <m:t>f</m:t>
                    </m:r>
                  </m:e>
                  <m:sub>
                    <m:r>
                      <w:rPr>
                        <w:rFonts w:ascii="Cambria Math" w:hAnsi="Cambria Math"/>
                        <w:lang w:val="en-US" w:eastAsia="ja-JP"/>
                      </w:rPr>
                      <m:t>c</m:t>
                    </m:r>
                  </m:sub>
                </m:sSub>
                <m:r>
                  <w:rPr>
                    <w:rFonts w:ascii="Cambria Math" w:hAnsi="Cambria Math"/>
                    <w:lang w:val="en-US" w:eastAsia="ja-JP"/>
                  </w:rPr>
                  <m:t>=4.9×</m:t>
                </m:r>
                <m:sSup>
                  <m:sSupPr>
                    <m:ctrlPr>
                      <w:rPr>
                        <w:rFonts w:ascii="Cambria Math" w:hAnsi="Cambria Math"/>
                        <w:i/>
                        <w:lang w:val="en-US" w:eastAsia="ja-JP"/>
                      </w:rPr>
                    </m:ctrlPr>
                  </m:sSupPr>
                  <m:e>
                    <m:r>
                      <w:rPr>
                        <w:rFonts w:ascii="Cambria Math" w:hAnsi="Cambria Math"/>
                        <w:lang w:val="en-US" w:eastAsia="ja-JP"/>
                      </w:rPr>
                      <m:t>10</m:t>
                    </m:r>
                  </m:e>
                  <m:sup>
                    <m:r>
                      <w:rPr>
                        <w:rFonts w:ascii="Cambria Math" w:hAnsi="Cambria Math"/>
                        <w:lang w:val="en-US" w:eastAsia="ja-JP"/>
                      </w:rPr>
                      <m:t>6</m:t>
                    </m:r>
                  </m:sup>
                </m:sSup>
                <m:r>
                  <w:rPr>
                    <w:rFonts w:ascii="Cambria Math" w:hAnsi="Cambria Math"/>
                    <w:lang w:val="en-US" w:eastAsia="ja-JP"/>
                  </w:rPr>
                  <m:t>β</m:t>
                </m:r>
                <m:sSup>
                  <m:sSupPr>
                    <m:ctrlPr>
                      <w:rPr>
                        <w:rFonts w:ascii="Cambria Math" w:hAnsi="Cambria Math"/>
                        <w:i/>
                        <w:lang w:val="en-US" w:eastAsia="ja-JP"/>
                      </w:rPr>
                    </m:ctrlPr>
                  </m:sSupPr>
                  <m:e>
                    <m:r>
                      <w:rPr>
                        <w:rFonts w:ascii="Cambria Math" w:hAnsi="Cambria Math"/>
                        <w:lang w:val="en-US" w:eastAsia="ja-JP"/>
                      </w:rPr>
                      <m:t>(</m:t>
                    </m:r>
                    <m:r>
                      <m:rPr>
                        <m:sty m:val="p"/>
                      </m:rPr>
                      <w:rPr>
                        <w:rFonts w:ascii="Cambria Math" w:hAnsi="Cambria Math"/>
                        <w:lang w:val="en-US" w:eastAsia="ja-JP"/>
                      </w:rPr>
                      <m:t>Δ</m:t>
                    </m:r>
                    <m:r>
                      <w:rPr>
                        <w:rFonts w:ascii="Cambria Math" w:hAnsi="Cambria Math"/>
                        <w:lang w:val="en-US" w:eastAsia="ja-JP"/>
                      </w:rPr>
                      <m:t>σ/</m:t>
                    </m:r>
                    <m:sSub>
                      <m:sSubPr>
                        <m:ctrlPr>
                          <w:rPr>
                            <w:rFonts w:ascii="Cambria Math" w:hAnsi="Cambria Math"/>
                            <w:i/>
                            <w:lang w:val="en-US" w:eastAsia="ja-JP"/>
                          </w:rPr>
                        </m:ctrlPr>
                      </m:sSubPr>
                      <m:e>
                        <m:r>
                          <w:rPr>
                            <w:rFonts w:ascii="Cambria Math" w:hAnsi="Cambria Math"/>
                            <w:lang w:val="en-US" w:eastAsia="ja-JP"/>
                          </w:rPr>
                          <m:t>M</m:t>
                        </m:r>
                      </m:e>
                      <m:sub>
                        <m:r>
                          <w:rPr>
                            <w:rFonts w:ascii="Cambria Math" w:hAnsi="Cambria Math"/>
                            <w:lang w:val="en-US" w:eastAsia="ja-JP"/>
                          </w:rPr>
                          <m:t>0</m:t>
                        </m:r>
                      </m:sub>
                    </m:sSub>
                    <m:r>
                      <w:rPr>
                        <w:rFonts w:ascii="Cambria Math" w:hAnsi="Cambria Math"/>
                        <w:lang w:val="en-US" w:eastAsia="ja-JP"/>
                      </w:rPr>
                      <m:t>)</m:t>
                    </m:r>
                  </m:e>
                  <m:sup>
                    <m:f>
                      <m:fPr>
                        <m:ctrlPr>
                          <w:rPr>
                            <w:rFonts w:ascii="Cambria Math" w:hAnsi="Cambria Math"/>
                            <w:i/>
                            <w:lang w:val="en-US" w:eastAsia="ja-JP"/>
                          </w:rPr>
                        </m:ctrlPr>
                      </m:fPr>
                      <m:num>
                        <m:r>
                          <w:rPr>
                            <w:rFonts w:ascii="Cambria Math" w:hAnsi="Cambria Math"/>
                            <w:lang w:val="en-US" w:eastAsia="ja-JP"/>
                          </w:rPr>
                          <m:t>1</m:t>
                        </m:r>
                      </m:num>
                      <m:den>
                        <m:r>
                          <w:rPr>
                            <w:rFonts w:ascii="Cambria Math" w:hAnsi="Cambria Math"/>
                            <w:lang w:val="en-US" w:eastAsia="ja-JP"/>
                          </w:rPr>
                          <m:t>3</m:t>
                        </m:r>
                      </m:den>
                    </m:f>
                  </m:sup>
                </m:sSup>
              </m:oMath>
            </m:oMathPara>
          </w:p>
        </w:tc>
        <w:tc>
          <w:tcPr>
            <w:tcW w:w="843" w:type="dxa"/>
            <w:vAlign w:val="center"/>
          </w:tcPr>
          <w:p w:rsidR="00D50913" w:rsidRDefault="00D50913" w:rsidP="00850388">
            <w:pPr>
              <w:numPr>
                <w:ilvl w:val="12"/>
                <w:numId w:val="0"/>
              </w:numPr>
              <w:jc w:val="center"/>
              <w:rPr>
                <w:lang w:val="en-US" w:eastAsia="ja-JP"/>
              </w:rPr>
            </w:pPr>
            <w:r>
              <w:rPr>
                <w:rFonts w:hint="eastAsia"/>
                <w:lang w:val="en-US" w:eastAsia="ja-JP"/>
              </w:rPr>
              <w:t>(</w:t>
            </w:r>
            <w:r>
              <w:rPr>
                <w:lang w:val="en-US" w:eastAsia="ja-JP"/>
              </w:rPr>
              <w:t>2</w:t>
            </w:r>
            <w:r>
              <w:rPr>
                <w:rFonts w:hint="eastAsia"/>
                <w:lang w:val="en-US" w:eastAsia="ja-JP"/>
              </w:rPr>
              <w:t>)</w:t>
            </w:r>
          </w:p>
        </w:tc>
        <w:tc>
          <w:tcPr>
            <w:tcW w:w="3835" w:type="dxa"/>
            <w:gridSpan w:val="2"/>
            <w:vAlign w:val="center"/>
          </w:tcPr>
          <w:p w:rsidR="00D50913" w:rsidRDefault="00D50913" w:rsidP="00850388">
            <w:pPr>
              <w:numPr>
                <w:ilvl w:val="12"/>
                <w:numId w:val="0"/>
              </w:numPr>
              <w:jc w:val="center"/>
              <w:rPr>
                <w:lang w:val="en-US" w:eastAsia="ja-JP"/>
              </w:rPr>
            </w:pPr>
            <m:oMathPara>
              <m:oMath>
                <m:r>
                  <w:rPr>
                    <w:rFonts w:ascii="Cambria Math" w:hAnsi="Cambria Math"/>
                    <w:lang w:val="en-US" w:eastAsia="ja-JP"/>
                  </w:rPr>
                  <m:t>Q</m:t>
                </m:r>
                <m:d>
                  <m:dPr>
                    <m:ctrlPr>
                      <w:rPr>
                        <w:rFonts w:ascii="Cambria Math" w:hAnsi="Cambria Math"/>
                        <w:lang w:val="en-US" w:eastAsia="ja-JP"/>
                      </w:rPr>
                    </m:ctrlPr>
                  </m:dPr>
                  <m:e>
                    <m:r>
                      <w:rPr>
                        <w:rFonts w:ascii="Cambria Math" w:hAnsi="Cambria Math"/>
                        <w:lang w:val="en-US" w:eastAsia="ja-JP"/>
                      </w:rPr>
                      <m:t>f</m:t>
                    </m:r>
                  </m:e>
                </m:d>
                <m:r>
                  <m:rPr>
                    <m:sty m:val="p"/>
                  </m:rPr>
                  <w:rPr>
                    <w:rFonts w:ascii="Cambria Math" w:hAnsi="Cambria Math"/>
                    <w:lang w:val="en-US" w:eastAsia="ja-JP"/>
                  </w:rPr>
                  <m:t>=</m:t>
                </m:r>
                <m:sSub>
                  <m:sSubPr>
                    <m:ctrlPr>
                      <w:rPr>
                        <w:rFonts w:ascii="Cambria Math" w:hAnsi="Cambria Math"/>
                        <w:lang w:val="en-US" w:eastAsia="ja-JP"/>
                      </w:rPr>
                    </m:ctrlPr>
                  </m:sSubPr>
                  <m:e>
                    <m:r>
                      <w:rPr>
                        <w:rFonts w:ascii="Cambria Math" w:hAnsi="Cambria Math"/>
                        <w:lang w:val="en-US" w:eastAsia="ja-JP"/>
                      </w:rPr>
                      <m:t>Q</m:t>
                    </m:r>
                  </m:e>
                  <m:sub>
                    <m:r>
                      <w:rPr>
                        <w:rFonts w:ascii="Cambria Math" w:hAnsi="Cambria Math"/>
                        <w:lang w:val="en-US" w:eastAsia="ja-JP"/>
                      </w:rPr>
                      <m:t>0</m:t>
                    </m:r>
                  </m:sub>
                </m:sSub>
                <m:sSup>
                  <m:sSupPr>
                    <m:ctrlPr>
                      <w:rPr>
                        <w:rFonts w:ascii="Cambria Math" w:hAnsi="Cambria Math"/>
                        <w:i/>
                        <w:lang w:val="en-US" w:eastAsia="ja-JP"/>
                      </w:rPr>
                    </m:ctrlPr>
                  </m:sSupPr>
                  <m:e>
                    <m:r>
                      <w:rPr>
                        <w:rFonts w:ascii="Cambria Math" w:hAnsi="Cambria Math"/>
                        <w:lang w:val="en-US" w:eastAsia="ja-JP"/>
                      </w:rPr>
                      <m:t>f</m:t>
                    </m:r>
                  </m:e>
                  <m:sup>
                    <m:r>
                      <w:rPr>
                        <w:rFonts w:ascii="Cambria Math" w:hAnsi="Cambria Math"/>
                        <w:lang w:val="en-US" w:eastAsia="ja-JP"/>
                      </w:rPr>
                      <m:t>α</m:t>
                    </m:r>
                  </m:sup>
                </m:sSup>
              </m:oMath>
            </m:oMathPara>
          </w:p>
        </w:tc>
        <w:tc>
          <w:tcPr>
            <w:tcW w:w="695" w:type="dxa"/>
            <w:vAlign w:val="center"/>
          </w:tcPr>
          <w:p w:rsidR="00D50913" w:rsidRDefault="00D50913" w:rsidP="00850388">
            <w:pPr>
              <w:numPr>
                <w:ilvl w:val="12"/>
                <w:numId w:val="0"/>
              </w:numPr>
              <w:jc w:val="center"/>
              <w:rPr>
                <w:lang w:val="en-US" w:eastAsia="ja-JP"/>
              </w:rPr>
            </w:pPr>
            <w:r>
              <w:rPr>
                <w:rFonts w:hint="eastAsia"/>
                <w:lang w:val="en-US" w:eastAsia="ja-JP"/>
              </w:rPr>
              <w:t>(</w:t>
            </w:r>
            <w:r>
              <w:rPr>
                <w:lang w:val="en-US" w:eastAsia="ja-JP"/>
              </w:rPr>
              <w:t>3</w:t>
            </w:r>
            <w:r>
              <w:rPr>
                <w:rFonts w:hint="eastAsia"/>
                <w:lang w:val="en-US" w:eastAsia="ja-JP"/>
              </w:rPr>
              <w:t>)</w:t>
            </w:r>
          </w:p>
        </w:tc>
      </w:tr>
      <w:tr w:rsidR="00D50913" w:rsidTr="00850388">
        <w:tc>
          <w:tcPr>
            <w:tcW w:w="3686" w:type="dxa"/>
            <w:vAlign w:val="center"/>
          </w:tcPr>
          <w:p w:rsidR="00D50913" w:rsidRDefault="00D50913" w:rsidP="00850388">
            <w:pPr>
              <w:numPr>
                <w:ilvl w:val="12"/>
                <w:numId w:val="0"/>
              </w:numPr>
              <w:jc w:val="center"/>
              <w:rPr>
                <w:lang w:val="en-US" w:eastAsia="ja-JP"/>
              </w:rPr>
            </w:pPr>
            <m:oMathPara>
              <m:oMath>
                <m:r>
                  <w:rPr>
                    <w:rFonts w:ascii="Cambria Math" w:hAnsi="Cambria Math"/>
                    <w:lang w:val="en-US" w:eastAsia="ja-JP"/>
                  </w:rPr>
                  <m:t>τ</m:t>
                </m:r>
                <m:r>
                  <m:rPr>
                    <m:sty m:val="p"/>
                  </m:rPr>
                  <w:rPr>
                    <w:rFonts w:ascii="Cambria Math" w:hAnsi="Cambria Math"/>
                    <w:lang w:val="en-US" w:eastAsia="ja-JP"/>
                  </w:rPr>
                  <m:t>=</m:t>
                </m:r>
                <m:sSub>
                  <m:sSubPr>
                    <m:ctrlPr>
                      <w:rPr>
                        <w:rFonts w:ascii="Cambria Math" w:hAnsi="Cambria Math"/>
                        <w:lang w:val="en-US" w:eastAsia="ja-JP"/>
                      </w:rPr>
                    </m:ctrlPr>
                  </m:sSubPr>
                  <m:e>
                    <m:r>
                      <w:rPr>
                        <w:rFonts w:ascii="Cambria Math" w:hAnsi="Cambria Math"/>
                        <w:lang w:val="en-US" w:eastAsia="ja-JP"/>
                      </w:rPr>
                      <m:t>α</m:t>
                    </m:r>
                  </m:e>
                  <m:sub>
                    <m:r>
                      <w:rPr>
                        <w:rFonts w:ascii="Cambria Math" w:hAnsi="Cambria Math"/>
                        <w:lang w:val="en-US" w:eastAsia="ja-JP"/>
                      </w:rPr>
                      <m:t>tr</m:t>
                    </m:r>
                  </m:sub>
                </m:sSub>
                <m:r>
                  <w:rPr>
                    <w:rFonts w:ascii="Cambria Math" w:hAnsi="Cambria Math"/>
                    <w:lang w:val="en-US" w:eastAsia="ja-JP"/>
                  </w:rPr>
                  <m:t>W/</m:t>
                </m:r>
                <m:sSub>
                  <m:sSubPr>
                    <m:ctrlPr>
                      <w:rPr>
                        <w:rFonts w:ascii="Cambria Math" w:hAnsi="Cambria Math"/>
                        <w:i/>
                        <w:lang w:val="en-US" w:eastAsia="ja-JP"/>
                      </w:rPr>
                    </m:ctrlPr>
                  </m:sSubPr>
                  <m:e>
                    <m:r>
                      <w:rPr>
                        <w:rFonts w:ascii="Cambria Math" w:hAnsi="Cambria Math"/>
                        <w:lang w:val="en-US" w:eastAsia="ja-JP"/>
                      </w:rPr>
                      <m:t>V</m:t>
                    </m:r>
                  </m:e>
                  <m:sub>
                    <m:r>
                      <w:rPr>
                        <w:rFonts w:ascii="Cambria Math" w:hAnsi="Cambria Math"/>
                        <w:lang w:val="en-US" w:eastAsia="ja-JP"/>
                      </w:rPr>
                      <m:t>r</m:t>
                    </m:r>
                  </m:sub>
                </m:sSub>
              </m:oMath>
            </m:oMathPara>
          </w:p>
        </w:tc>
        <w:tc>
          <w:tcPr>
            <w:tcW w:w="843" w:type="dxa"/>
            <w:vAlign w:val="center"/>
          </w:tcPr>
          <w:p w:rsidR="00D50913" w:rsidRDefault="00D50913" w:rsidP="00850388">
            <w:pPr>
              <w:numPr>
                <w:ilvl w:val="12"/>
                <w:numId w:val="0"/>
              </w:numPr>
              <w:jc w:val="center"/>
              <w:rPr>
                <w:lang w:val="en-US" w:eastAsia="ja-JP"/>
              </w:rPr>
            </w:pPr>
            <w:r>
              <w:rPr>
                <w:rFonts w:hint="eastAsia"/>
                <w:lang w:val="en-US" w:eastAsia="ja-JP"/>
              </w:rPr>
              <w:t>(</w:t>
            </w:r>
            <w:r>
              <w:rPr>
                <w:lang w:val="en-US" w:eastAsia="ja-JP"/>
              </w:rPr>
              <w:t>4</w:t>
            </w:r>
            <w:r>
              <w:rPr>
                <w:rFonts w:hint="eastAsia"/>
                <w:lang w:val="en-US" w:eastAsia="ja-JP"/>
              </w:rPr>
              <w:t>)</w:t>
            </w:r>
          </w:p>
        </w:tc>
        <w:tc>
          <w:tcPr>
            <w:tcW w:w="3835" w:type="dxa"/>
            <w:gridSpan w:val="2"/>
            <w:vAlign w:val="center"/>
          </w:tcPr>
          <w:p w:rsidR="00D50913" w:rsidRDefault="008823B4" w:rsidP="00850388">
            <w:pPr>
              <w:numPr>
                <w:ilvl w:val="12"/>
                <w:numId w:val="0"/>
              </w:numPr>
              <w:jc w:val="center"/>
              <w:rPr>
                <w:lang w:val="en-US" w:eastAsia="ja-JP"/>
              </w:rPr>
            </w:pPr>
            <m:oMathPara>
              <m:oMath>
                <m:sSub>
                  <m:sSubPr>
                    <m:ctrlPr>
                      <w:rPr>
                        <w:rFonts w:ascii="Cambria Math" w:hAnsi="Cambria Math"/>
                        <w:lang w:val="en-US" w:eastAsia="ja-JP"/>
                      </w:rPr>
                    </m:ctrlPr>
                  </m:sSubPr>
                  <m:e>
                    <m:r>
                      <w:rPr>
                        <w:rFonts w:ascii="Cambria Math" w:hAnsi="Cambria Math"/>
                        <w:lang w:val="en-US" w:eastAsia="ja-JP"/>
                      </w:rPr>
                      <m:t>C</m:t>
                    </m:r>
                  </m:e>
                  <m:sub>
                    <m:r>
                      <w:rPr>
                        <w:rFonts w:ascii="Cambria Math" w:hAnsi="Cambria Math"/>
                        <w:lang w:val="en-US" w:eastAsia="ja-JP"/>
                      </w:rPr>
                      <m:t>Sa</m:t>
                    </m:r>
                  </m:sub>
                </m:sSub>
                <m:r>
                  <w:rPr>
                    <w:rFonts w:ascii="Cambria Math" w:hAnsi="Cambria Math"/>
                    <w:lang w:val="en-US" w:eastAsia="ja-JP"/>
                  </w:rPr>
                  <m:t>=</m:t>
                </m:r>
                <m:sSub>
                  <m:sSubPr>
                    <m:ctrlPr>
                      <w:rPr>
                        <w:rFonts w:ascii="Cambria Math" w:hAnsi="Cambria Math"/>
                        <w:i/>
                        <w:lang w:val="en-US" w:eastAsia="ja-JP"/>
                      </w:rPr>
                    </m:ctrlPr>
                  </m:sSubPr>
                  <m:e>
                    <m:r>
                      <w:rPr>
                        <w:rFonts w:ascii="Cambria Math" w:hAnsi="Cambria Math"/>
                        <w:lang w:val="en-US" w:eastAsia="ja-JP"/>
                      </w:rPr>
                      <m:t>S</m:t>
                    </m:r>
                  </m:e>
                  <m:sub>
                    <m:r>
                      <w:rPr>
                        <w:rFonts w:ascii="Cambria Math" w:hAnsi="Cambria Math"/>
                        <w:lang w:val="en-US" w:eastAsia="ja-JP"/>
                      </w:rPr>
                      <m:t>a</m:t>
                    </m:r>
                  </m:sub>
                </m:sSub>
                <m:r>
                  <w:rPr>
                    <w:rFonts w:ascii="Cambria Math" w:hAnsi="Cambria Math"/>
                    <w:lang w:val="en-US" w:eastAsia="ja-JP"/>
                  </w:rPr>
                  <m:t>/S</m:t>
                </m:r>
              </m:oMath>
            </m:oMathPara>
          </w:p>
        </w:tc>
        <w:tc>
          <w:tcPr>
            <w:tcW w:w="695" w:type="dxa"/>
            <w:vAlign w:val="center"/>
          </w:tcPr>
          <w:p w:rsidR="00D50913" w:rsidRDefault="00D50913" w:rsidP="00850388">
            <w:pPr>
              <w:numPr>
                <w:ilvl w:val="12"/>
                <w:numId w:val="0"/>
              </w:numPr>
              <w:jc w:val="center"/>
              <w:rPr>
                <w:lang w:val="en-US" w:eastAsia="ja-JP"/>
              </w:rPr>
            </w:pPr>
            <w:r>
              <w:rPr>
                <w:rFonts w:hint="eastAsia"/>
                <w:lang w:val="en-US" w:eastAsia="ja-JP"/>
              </w:rPr>
              <w:t>(</w:t>
            </w:r>
            <w:r>
              <w:rPr>
                <w:lang w:val="en-US" w:eastAsia="ja-JP"/>
              </w:rPr>
              <w:t>5</w:t>
            </w:r>
            <w:r>
              <w:rPr>
                <w:rFonts w:hint="eastAsia"/>
                <w:lang w:val="en-US" w:eastAsia="ja-JP"/>
              </w:rPr>
              <w:t>)</w:t>
            </w:r>
          </w:p>
        </w:tc>
      </w:tr>
      <w:tr w:rsidR="00D50913" w:rsidTr="00850388">
        <w:tc>
          <w:tcPr>
            <w:tcW w:w="3686" w:type="dxa"/>
            <w:vAlign w:val="center"/>
          </w:tcPr>
          <w:p w:rsidR="00D50913" w:rsidRDefault="008823B4" w:rsidP="00850388">
            <w:pPr>
              <w:numPr>
                <w:ilvl w:val="12"/>
                <w:numId w:val="0"/>
              </w:numPr>
              <w:jc w:val="center"/>
              <w:rPr>
                <w:lang w:val="en-US" w:eastAsia="ja-JP"/>
              </w:rPr>
            </w:pPr>
            <m:oMathPara>
              <m:oMath>
                <m:sSub>
                  <m:sSubPr>
                    <m:ctrlPr>
                      <w:rPr>
                        <w:rFonts w:ascii="Cambria Math" w:hAnsi="Cambria Math"/>
                        <w:lang w:val="en-US" w:eastAsia="ja-JP"/>
                      </w:rPr>
                    </m:ctrlPr>
                  </m:sSubPr>
                  <m:e>
                    <m:r>
                      <w:rPr>
                        <w:rFonts w:ascii="Cambria Math" w:hAnsi="Cambria Math"/>
                        <w:lang w:val="en-US" w:eastAsia="ja-JP"/>
                      </w:rPr>
                      <m:t>C</m:t>
                    </m:r>
                  </m:e>
                  <m:sub>
                    <m:r>
                      <w:rPr>
                        <w:rFonts w:ascii="Cambria Math" w:hAnsi="Cambria Math"/>
                        <w:lang w:val="en-US" w:eastAsia="ja-JP"/>
                      </w:rPr>
                      <m:t>Sa12</m:t>
                    </m:r>
                  </m:sub>
                </m:sSub>
                <m:r>
                  <w:rPr>
                    <w:rFonts w:ascii="Cambria Math" w:hAnsi="Cambria Math"/>
                    <w:lang w:val="en-US" w:eastAsia="ja-JP"/>
                  </w:rPr>
                  <m:t>=</m:t>
                </m:r>
                <m:sSub>
                  <m:sSubPr>
                    <m:ctrlPr>
                      <w:rPr>
                        <w:rFonts w:ascii="Cambria Math" w:hAnsi="Cambria Math"/>
                        <w:i/>
                        <w:lang w:val="en-US" w:eastAsia="ja-JP"/>
                      </w:rPr>
                    </m:ctrlPr>
                  </m:sSubPr>
                  <m:e>
                    <m:r>
                      <w:rPr>
                        <w:rFonts w:ascii="Cambria Math" w:hAnsi="Cambria Math"/>
                        <w:lang w:val="en-US" w:eastAsia="ja-JP"/>
                      </w:rPr>
                      <m:t>S</m:t>
                    </m:r>
                  </m:e>
                  <m:sub>
                    <m:r>
                      <w:rPr>
                        <w:rFonts w:ascii="Cambria Math" w:hAnsi="Cambria Math"/>
                        <w:lang w:val="en-US" w:eastAsia="ja-JP"/>
                      </w:rPr>
                      <m:t>a2</m:t>
                    </m:r>
                  </m:sub>
                </m:sSub>
                <m:r>
                  <w:rPr>
                    <w:rFonts w:ascii="Cambria Math" w:hAnsi="Cambria Math"/>
                    <w:lang w:val="en-US" w:eastAsia="ja-JP"/>
                  </w:rPr>
                  <m:t>/</m:t>
                </m:r>
                <m:sSub>
                  <m:sSubPr>
                    <m:ctrlPr>
                      <w:rPr>
                        <w:rFonts w:ascii="Cambria Math" w:hAnsi="Cambria Math"/>
                        <w:i/>
                        <w:lang w:val="en-US" w:eastAsia="ja-JP"/>
                      </w:rPr>
                    </m:ctrlPr>
                  </m:sSubPr>
                  <m:e>
                    <m:r>
                      <w:rPr>
                        <w:rFonts w:ascii="Cambria Math" w:hAnsi="Cambria Math"/>
                        <w:lang w:val="en-US" w:eastAsia="ja-JP"/>
                      </w:rPr>
                      <m:t>S</m:t>
                    </m:r>
                  </m:e>
                  <m:sub>
                    <m:r>
                      <w:rPr>
                        <w:rFonts w:ascii="Cambria Math" w:hAnsi="Cambria Math"/>
                        <w:lang w:val="en-US" w:eastAsia="ja-JP"/>
                      </w:rPr>
                      <m:t>a1</m:t>
                    </m:r>
                  </m:sub>
                </m:sSub>
              </m:oMath>
            </m:oMathPara>
          </w:p>
        </w:tc>
        <w:tc>
          <w:tcPr>
            <w:tcW w:w="843" w:type="dxa"/>
            <w:vAlign w:val="center"/>
          </w:tcPr>
          <w:p w:rsidR="00D50913" w:rsidRDefault="00D50913" w:rsidP="00850388">
            <w:pPr>
              <w:numPr>
                <w:ilvl w:val="12"/>
                <w:numId w:val="0"/>
              </w:numPr>
              <w:jc w:val="center"/>
              <w:rPr>
                <w:lang w:val="en-US" w:eastAsia="ja-JP"/>
              </w:rPr>
            </w:pPr>
            <w:r>
              <w:rPr>
                <w:rFonts w:hint="eastAsia"/>
                <w:lang w:val="en-US" w:eastAsia="ja-JP"/>
              </w:rPr>
              <w:t>(</w:t>
            </w:r>
            <w:r>
              <w:rPr>
                <w:lang w:val="en-US" w:eastAsia="ja-JP"/>
              </w:rPr>
              <w:t>6</w:t>
            </w:r>
            <w:r>
              <w:rPr>
                <w:rFonts w:hint="eastAsia"/>
                <w:lang w:val="en-US" w:eastAsia="ja-JP"/>
              </w:rPr>
              <w:t>)</w:t>
            </w:r>
          </w:p>
        </w:tc>
        <w:tc>
          <w:tcPr>
            <w:tcW w:w="3835" w:type="dxa"/>
            <w:gridSpan w:val="2"/>
            <w:vAlign w:val="center"/>
          </w:tcPr>
          <w:p w:rsidR="00D50913" w:rsidRDefault="008823B4" w:rsidP="00850388">
            <w:pPr>
              <w:numPr>
                <w:ilvl w:val="12"/>
                <w:numId w:val="0"/>
              </w:numPr>
              <w:jc w:val="center"/>
              <w:rPr>
                <w:lang w:val="en-US" w:eastAsia="ja-JP"/>
              </w:rPr>
            </w:pPr>
            <m:oMathPara>
              <m:oMath>
                <m:sSub>
                  <m:sSubPr>
                    <m:ctrlPr>
                      <w:rPr>
                        <w:rFonts w:ascii="Cambria Math" w:hAnsi="Cambria Math"/>
                        <w:lang w:val="en-US" w:eastAsia="ja-JP"/>
                      </w:rPr>
                    </m:ctrlPr>
                  </m:sSubPr>
                  <m:e>
                    <m:r>
                      <w:rPr>
                        <w:rFonts w:ascii="Cambria Math" w:hAnsi="Cambria Math"/>
                        <w:lang w:val="en-US" w:eastAsia="ja-JP"/>
                      </w:rPr>
                      <m:t>C</m:t>
                    </m:r>
                  </m:e>
                  <m:sub>
                    <m:r>
                      <w:rPr>
                        <w:rFonts w:ascii="Cambria Math" w:hAnsi="Cambria Math"/>
                        <w:lang w:val="en-US" w:eastAsia="ja-JP"/>
                      </w:rPr>
                      <m:t>Da</m:t>
                    </m:r>
                  </m:sub>
                </m:sSub>
                <m:r>
                  <w:rPr>
                    <w:rFonts w:ascii="Cambria Math" w:hAnsi="Cambria Math"/>
                    <w:lang w:val="en-US" w:eastAsia="ja-JP"/>
                  </w:rPr>
                  <m:t>=</m:t>
                </m:r>
                <m:sSub>
                  <m:sSubPr>
                    <m:ctrlPr>
                      <w:rPr>
                        <w:rFonts w:ascii="Cambria Math" w:hAnsi="Cambria Math"/>
                        <w:i/>
                        <w:lang w:val="en-US" w:eastAsia="ja-JP"/>
                      </w:rPr>
                    </m:ctrlPr>
                  </m:sSubPr>
                  <m:e>
                    <m:r>
                      <w:rPr>
                        <w:rFonts w:ascii="Cambria Math" w:hAnsi="Cambria Math"/>
                        <w:lang w:val="en-US" w:eastAsia="ja-JP"/>
                      </w:rPr>
                      <m:t>D</m:t>
                    </m:r>
                  </m:e>
                  <m:sub>
                    <m:r>
                      <w:rPr>
                        <w:rFonts w:ascii="Cambria Math" w:hAnsi="Cambria Math"/>
                        <w:lang w:val="en-US" w:eastAsia="ja-JP"/>
                      </w:rPr>
                      <m:t>a</m:t>
                    </m:r>
                  </m:sub>
                </m:sSub>
                <m:r>
                  <w:rPr>
                    <w:rFonts w:ascii="Cambria Math" w:hAnsi="Cambria Math"/>
                    <w:lang w:val="en-US" w:eastAsia="ja-JP"/>
                  </w:rPr>
                  <m:t>/D</m:t>
                </m:r>
              </m:oMath>
            </m:oMathPara>
          </w:p>
        </w:tc>
        <w:tc>
          <w:tcPr>
            <w:tcW w:w="695" w:type="dxa"/>
            <w:vAlign w:val="center"/>
          </w:tcPr>
          <w:p w:rsidR="00D50913" w:rsidRDefault="00D50913" w:rsidP="00850388">
            <w:pPr>
              <w:numPr>
                <w:ilvl w:val="12"/>
                <w:numId w:val="0"/>
              </w:numPr>
              <w:jc w:val="center"/>
              <w:rPr>
                <w:lang w:val="en-US" w:eastAsia="ja-JP"/>
              </w:rPr>
            </w:pPr>
            <w:r>
              <w:rPr>
                <w:rFonts w:hint="eastAsia"/>
                <w:lang w:val="en-US" w:eastAsia="ja-JP"/>
              </w:rPr>
              <w:t>(</w:t>
            </w:r>
            <w:r>
              <w:rPr>
                <w:lang w:val="en-US" w:eastAsia="ja-JP"/>
              </w:rPr>
              <w:t>7</w:t>
            </w:r>
            <w:r>
              <w:rPr>
                <w:rFonts w:hint="eastAsia"/>
                <w:lang w:val="en-US" w:eastAsia="ja-JP"/>
              </w:rPr>
              <w:t>)</w:t>
            </w:r>
          </w:p>
        </w:tc>
      </w:tr>
      <w:tr w:rsidR="00D50913" w:rsidTr="00850388">
        <w:tc>
          <w:tcPr>
            <w:tcW w:w="3686" w:type="dxa"/>
            <w:vAlign w:val="center"/>
          </w:tcPr>
          <w:p w:rsidR="00D50913" w:rsidRPr="00C800D2" w:rsidRDefault="008823B4" w:rsidP="00850388">
            <w:pPr>
              <w:numPr>
                <w:ilvl w:val="12"/>
                <w:numId w:val="0"/>
              </w:numPr>
              <w:jc w:val="center"/>
              <w:rPr>
                <w:lang w:val="en-US" w:eastAsia="ja-JP"/>
              </w:rPr>
            </w:pPr>
            <m:oMathPara>
              <m:oMath>
                <m:sSub>
                  <m:sSubPr>
                    <m:ctrlPr>
                      <w:rPr>
                        <w:rFonts w:ascii="Cambria Math" w:hAnsi="Cambria Math"/>
                        <w:lang w:val="en-US" w:eastAsia="ja-JP"/>
                      </w:rPr>
                    </m:ctrlPr>
                  </m:sSubPr>
                  <m:e>
                    <m:r>
                      <w:rPr>
                        <w:rFonts w:ascii="Cambria Math" w:hAnsi="Cambria Math"/>
                        <w:lang w:val="en-US" w:eastAsia="ja-JP"/>
                      </w:rPr>
                      <m:t>V</m:t>
                    </m:r>
                  </m:e>
                  <m:sub>
                    <m:r>
                      <w:rPr>
                        <w:rFonts w:ascii="Cambria Math" w:hAnsi="Cambria Math"/>
                        <w:lang w:val="en-US" w:eastAsia="ja-JP"/>
                      </w:rPr>
                      <m:t>r</m:t>
                    </m:r>
                  </m:sub>
                </m:sSub>
                <m:r>
                  <w:rPr>
                    <w:rFonts w:ascii="Cambria Math" w:hAnsi="Cambria Math"/>
                    <w:lang w:val="en-US" w:eastAsia="ja-JP"/>
                  </w:rPr>
                  <m:t>=</m:t>
                </m:r>
                <m:sSub>
                  <m:sSubPr>
                    <m:ctrlPr>
                      <w:rPr>
                        <w:rFonts w:ascii="Cambria Math" w:hAnsi="Cambria Math"/>
                        <w:i/>
                        <w:lang w:val="en-US" w:eastAsia="ja-JP"/>
                      </w:rPr>
                    </m:ctrlPr>
                  </m:sSubPr>
                  <m:e>
                    <m:r>
                      <w:rPr>
                        <w:rFonts w:ascii="Cambria Math" w:hAnsi="Cambria Math"/>
                        <w:lang w:val="en-US" w:eastAsia="ja-JP"/>
                      </w:rPr>
                      <m:t>C</m:t>
                    </m:r>
                  </m:e>
                  <m:sub>
                    <m:r>
                      <w:rPr>
                        <w:rFonts w:ascii="Cambria Math" w:hAnsi="Cambria Math"/>
                        <w:lang w:val="en-US" w:eastAsia="ja-JP"/>
                      </w:rPr>
                      <m:t>Vr</m:t>
                    </m:r>
                  </m:sub>
                </m:sSub>
                <m:r>
                  <w:rPr>
                    <w:rFonts w:ascii="Cambria Math" w:hAnsi="Cambria Math"/>
                    <w:lang w:val="en-US" w:eastAsia="ja-JP"/>
                  </w:rPr>
                  <m:t>β</m:t>
                </m:r>
              </m:oMath>
            </m:oMathPara>
          </w:p>
        </w:tc>
        <w:tc>
          <w:tcPr>
            <w:tcW w:w="843" w:type="dxa"/>
            <w:vAlign w:val="center"/>
          </w:tcPr>
          <w:p w:rsidR="00D50913" w:rsidRDefault="00D50913" w:rsidP="00850388">
            <w:pPr>
              <w:numPr>
                <w:ilvl w:val="12"/>
                <w:numId w:val="0"/>
              </w:numPr>
              <w:jc w:val="center"/>
              <w:rPr>
                <w:lang w:val="en-US" w:eastAsia="ja-JP"/>
              </w:rPr>
            </w:pPr>
            <w:r>
              <w:rPr>
                <w:rFonts w:hint="eastAsia"/>
                <w:lang w:val="en-US" w:eastAsia="ja-JP"/>
              </w:rPr>
              <w:t>(</w:t>
            </w:r>
            <w:r>
              <w:rPr>
                <w:lang w:val="en-US" w:eastAsia="ja-JP"/>
              </w:rPr>
              <w:t>8</w:t>
            </w:r>
            <w:r>
              <w:rPr>
                <w:rFonts w:hint="eastAsia"/>
                <w:lang w:val="en-US" w:eastAsia="ja-JP"/>
              </w:rPr>
              <w:t>)</w:t>
            </w:r>
          </w:p>
        </w:tc>
        <w:tc>
          <w:tcPr>
            <w:tcW w:w="3835" w:type="dxa"/>
            <w:gridSpan w:val="2"/>
            <w:vAlign w:val="center"/>
          </w:tcPr>
          <w:p w:rsidR="00D50913" w:rsidRPr="0046784A" w:rsidRDefault="00D50913" w:rsidP="00850388">
            <w:pPr>
              <w:numPr>
                <w:ilvl w:val="12"/>
                <w:numId w:val="0"/>
              </w:numPr>
              <w:jc w:val="center"/>
              <w:rPr>
                <w:lang w:val="en-US" w:eastAsia="ja-JP"/>
              </w:rPr>
            </w:pPr>
          </w:p>
        </w:tc>
        <w:tc>
          <w:tcPr>
            <w:tcW w:w="695" w:type="dxa"/>
            <w:vAlign w:val="center"/>
          </w:tcPr>
          <w:p w:rsidR="00D50913" w:rsidRDefault="00D50913" w:rsidP="00850388">
            <w:pPr>
              <w:numPr>
                <w:ilvl w:val="12"/>
                <w:numId w:val="0"/>
              </w:numPr>
              <w:jc w:val="center"/>
              <w:rPr>
                <w:lang w:val="en-US" w:eastAsia="ja-JP"/>
              </w:rPr>
            </w:pPr>
          </w:p>
        </w:tc>
      </w:tr>
    </w:tbl>
    <w:p w:rsidR="00D50913" w:rsidRDefault="00D50913" w:rsidP="00D50913">
      <w:pPr>
        <w:numPr>
          <w:ilvl w:val="12"/>
          <w:numId w:val="0"/>
        </w:numPr>
        <w:rPr>
          <w:lang w:val="en-US" w:eastAsia="ja-JP"/>
        </w:rPr>
      </w:pPr>
      <w:r>
        <w:rPr>
          <w:rFonts w:hint="eastAsia"/>
          <w:lang w:val="en-US" w:eastAsia="ja-JP"/>
        </w:rPr>
        <w:t>where,</w:t>
      </w:r>
      <w:r>
        <w:rPr>
          <w:lang w:val="en-US" w:eastAsia="ja-JP"/>
        </w:rPr>
        <w:t xml:space="preserve"> </w:t>
      </w:r>
      <w:r w:rsidRPr="001055F5">
        <w:rPr>
          <w:i/>
          <w:lang w:val="en-US" w:eastAsia="ja-JP"/>
        </w:rPr>
        <w:t>A</w:t>
      </w:r>
      <w:r>
        <w:rPr>
          <w:lang w:val="en-US" w:eastAsia="ja-JP"/>
        </w:rPr>
        <w:t>(</w:t>
      </w:r>
      <w:r w:rsidRPr="001055F5">
        <w:rPr>
          <w:i/>
          <w:lang w:val="en-US" w:eastAsia="ja-JP"/>
        </w:rPr>
        <w:t>f</w:t>
      </w:r>
      <w:r>
        <w:rPr>
          <w:lang w:val="en-US" w:eastAsia="ja-JP"/>
        </w:rPr>
        <w:t xml:space="preserve">) is the Fourier amplitude spectrum if ground motion acceleration from discrete fault element, </w:t>
      </w:r>
      <w:r w:rsidRPr="008E3957">
        <w:rPr>
          <w:i/>
          <w:lang w:val="en-US" w:eastAsia="ja-JP"/>
        </w:rPr>
        <w:t>R</w:t>
      </w:r>
      <w:r w:rsidRPr="008E3957">
        <w:rPr>
          <w:rFonts w:ascii="Symbol" w:hAnsi="Symbol"/>
          <w:i/>
          <w:vertAlign w:val="subscript"/>
          <w:lang w:val="en-US" w:eastAsia="ja-JP"/>
        </w:rPr>
        <w:t></w:t>
      </w:r>
      <w:r w:rsidRPr="008E3957">
        <w:rPr>
          <w:rFonts w:ascii="Symbol" w:hAnsi="Symbol"/>
          <w:i/>
          <w:vertAlign w:val="subscript"/>
          <w:lang w:val="en-US" w:eastAsia="ja-JP"/>
        </w:rPr>
        <w:t></w:t>
      </w:r>
      <w:r>
        <w:rPr>
          <w:lang w:val="en-US" w:eastAsia="ja-JP"/>
        </w:rPr>
        <w:t xml:space="preserve"> is the radiation pattern coefficients,</w:t>
      </w:r>
      <w:r w:rsidRPr="00323F1F">
        <w:rPr>
          <w:i/>
          <w:lang w:val="en-US" w:eastAsia="ja-JP"/>
        </w:rPr>
        <w:t xml:space="preserve"> FS</w:t>
      </w:r>
      <w:r>
        <w:rPr>
          <w:lang w:val="en-US" w:eastAsia="ja-JP"/>
        </w:rPr>
        <w:t xml:space="preserve"> is the amplification due to the free surface, </w:t>
      </w:r>
      <w:r w:rsidRPr="008E3957">
        <w:rPr>
          <w:i/>
          <w:lang w:val="en-US" w:eastAsia="ja-JP"/>
        </w:rPr>
        <w:t>P</w:t>
      </w:r>
      <w:r w:rsidRPr="008E3957">
        <w:rPr>
          <w:i/>
          <w:vertAlign w:val="subscript"/>
          <w:lang w:val="en-US" w:eastAsia="ja-JP"/>
        </w:rPr>
        <w:t>RTITN</w:t>
      </w:r>
      <w:r>
        <w:rPr>
          <w:lang w:val="en-US" w:eastAsia="ja-JP"/>
        </w:rPr>
        <w:t xml:space="preserve"> is the reduction factor that accounts for the partitioning of energy into two horizontal components, and </w:t>
      </w:r>
      <w:r w:rsidRPr="006501FD">
        <w:rPr>
          <w:i/>
          <w:lang w:val="en-US" w:eastAsia="ja-JP"/>
        </w:rPr>
        <w:t>m</w:t>
      </w:r>
      <w:r>
        <w:rPr>
          <w:lang w:val="en-US" w:eastAsia="ja-JP"/>
        </w:rPr>
        <w:t xml:space="preserve"> is the coefficient of the decay rate at high frequencies. </w:t>
      </w:r>
      <w:r w:rsidRPr="00323F1F">
        <w:rPr>
          <w:rFonts w:ascii="Symbol" w:hAnsi="Symbol"/>
          <w:i/>
          <w:lang w:val="en-US" w:eastAsia="ja-JP"/>
        </w:rPr>
        <w:t></w:t>
      </w:r>
      <w:r>
        <w:rPr>
          <w:lang w:val="en-US" w:eastAsia="ja-JP"/>
        </w:rPr>
        <w:t xml:space="preserve"> is the density, </w:t>
      </w:r>
      <w:r w:rsidRPr="006501FD">
        <w:rPr>
          <w:i/>
          <w:lang w:val="en-US" w:eastAsia="ja-JP"/>
        </w:rPr>
        <w:t>M</w:t>
      </w:r>
      <w:r w:rsidRPr="006501FD">
        <w:rPr>
          <w:i/>
          <w:vertAlign w:val="subscript"/>
          <w:lang w:val="en-US" w:eastAsia="ja-JP"/>
        </w:rPr>
        <w:t>0</w:t>
      </w:r>
      <w:r>
        <w:rPr>
          <w:lang w:val="en-US" w:eastAsia="ja-JP"/>
        </w:rPr>
        <w:t xml:space="preserve"> is the seismic moment of the fault element, </w:t>
      </w:r>
      <w:r w:rsidRPr="008E3957">
        <w:rPr>
          <w:i/>
          <w:lang w:val="en-US" w:eastAsia="ja-JP"/>
        </w:rPr>
        <w:t>f</w:t>
      </w:r>
      <w:r w:rsidRPr="008E3957">
        <w:rPr>
          <w:vertAlign w:val="subscript"/>
          <w:lang w:val="en-US" w:eastAsia="ja-JP"/>
        </w:rPr>
        <w:t>c</w:t>
      </w:r>
      <w:r>
        <w:rPr>
          <w:lang w:val="en-US" w:eastAsia="ja-JP"/>
        </w:rPr>
        <w:t xml:space="preserve"> is the corner frequency, </w:t>
      </w:r>
      <w:r w:rsidRPr="00F5018A">
        <w:rPr>
          <w:rFonts w:ascii="Symbol" w:hAnsi="Symbol"/>
          <w:i/>
          <w:lang w:val="en-US" w:eastAsia="ja-JP"/>
        </w:rPr>
        <w:t></w:t>
      </w:r>
      <w:r>
        <w:rPr>
          <w:lang w:val="en-US" w:eastAsia="ja-JP"/>
        </w:rPr>
        <w:t xml:space="preserve"> is shear velocity, </w:t>
      </w:r>
      <w:r w:rsidRPr="00F5018A">
        <w:rPr>
          <w:i/>
          <w:lang w:val="en-US" w:eastAsia="ja-JP"/>
        </w:rPr>
        <w:t>Q</w:t>
      </w:r>
      <w:r>
        <w:rPr>
          <w:lang w:val="en-US" w:eastAsia="ja-JP"/>
        </w:rPr>
        <w:t>(</w:t>
      </w:r>
      <w:r w:rsidRPr="00F5018A">
        <w:rPr>
          <w:i/>
          <w:lang w:val="en-US" w:eastAsia="ja-JP"/>
        </w:rPr>
        <w:t>f</w:t>
      </w:r>
      <w:r>
        <w:rPr>
          <w:lang w:val="en-US" w:eastAsia="ja-JP"/>
        </w:rPr>
        <w:t xml:space="preserve">) is the Q-value, </w:t>
      </w:r>
      <w:r w:rsidRPr="00F5018A">
        <w:rPr>
          <w:rFonts w:ascii="Symbol" w:hAnsi="Symbol"/>
          <w:i/>
          <w:lang w:val="en-US" w:eastAsia="ja-JP"/>
        </w:rPr>
        <w:t></w:t>
      </w:r>
      <w:r>
        <w:rPr>
          <w:lang w:val="en-US" w:eastAsia="ja-JP"/>
        </w:rPr>
        <w:t xml:space="preserve"> is rise time, which is the rapture time of fault element, </w:t>
      </w:r>
      <w:r w:rsidRPr="006501FD">
        <w:rPr>
          <w:i/>
          <w:lang w:val="en-US" w:eastAsia="ja-JP"/>
        </w:rPr>
        <w:t>W</w:t>
      </w:r>
      <w:r>
        <w:rPr>
          <w:lang w:val="en-US" w:eastAsia="ja-JP"/>
        </w:rPr>
        <w:t xml:space="preserve"> is the fault width, </w:t>
      </w:r>
      <w:proofErr w:type="spellStart"/>
      <w:r w:rsidRPr="006501FD">
        <w:rPr>
          <w:i/>
          <w:lang w:val="en-US" w:eastAsia="ja-JP"/>
        </w:rPr>
        <w:t>Vr</w:t>
      </w:r>
      <w:proofErr w:type="spellEnd"/>
      <w:r>
        <w:rPr>
          <w:lang w:val="en-US" w:eastAsia="ja-JP"/>
        </w:rPr>
        <w:t xml:space="preserve"> is the rupture velocity, </w:t>
      </w:r>
      <w:r w:rsidRPr="006501FD">
        <w:rPr>
          <w:i/>
          <w:lang w:val="en-US" w:eastAsia="ja-JP"/>
        </w:rPr>
        <w:t>Sa</w:t>
      </w:r>
      <w:r>
        <w:rPr>
          <w:lang w:val="en-US" w:eastAsia="ja-JP"/>
        </w:rPr>
        <w:t xml:space="preserve"> is the sum of asperities area, </w:t>
      </w:r>
      <w:r w:rsidRPr="006501FD">
        <w:rPr>
          <w:i/>
          <w:lang w:val="en-US" w:eastAsia="ja-JP"/>
        </w:rPr>
        <w:t>S</w:t>
      </w:r>
      <w:r w:rsidRPr="006501FD">
        <w:rPr>
          <w:i/>
          <w:vertAlign w:val="subscript"/>
          <w:lang w:val="en-US" w:eastAsia="ja-JP"/>
        </w:rPr>
        <w:t>a1</w:t>
      </w:r>
      <w:r>
        <w:rPr>
          <w:lang w:val="en-US" w:eastAsia="ja-JP"/>
        </w:rPr>
        <w:t xml:space="preserve"> is the area of 1st asperity (larger), </w:t>
      </w:r>
      <w:r w:rsidRPr="006501FD">
        <w:rPr>
          <w:i/>
          <w:lang w:val="en-US" w:eastAsia="ja-JP"/>
        </w:rPr>
        <w:t>S</w:t>
      </w:r>
      <w:r w:rsidRPr="006501FD">
        <w:rPr>
          <w:i/>
          <w:vertAlign w:val="subscript"/>
          <w:lang w:val="en-US" w:eastAsia="ja-JP"/>
        </w:rPr>
        <w:t>a2</w:t>
      </w:r>
      <w:r>
        <w:rPr>
          <w:lang w:val="en-US" w:eastAsia="ja-JP"/>
        </w:rPr>
        <w:t xml:space="preserve"> is the area of 2nd asperity (smaller), </w:t>
      </w:r>
      <w:r w:rsidRPr="006501FD">
        <w:rPr>
          <w:i/>
          <w:lang w:val="en-US" w:eastAsia="ja-JP"/>
        </w:rPr>
        <w:t>S</w:t>
      </w:r>
      <w:r>
        <w:rPr>
          <w:lang w:val="en-US" w:eastAsia="ja-JP"/>
        </w:rPr>
        <w:t xml:space="preserve"> is the area of fault, </w:t>
      </w:r>
      <w:r w:rsidRPr="006501FD">
        <w:rPr>
          <w:i/>
          <w:lang w:val="en-US" w:eastAsia="ja-JP"/>
        </w:rPr>
        <w:t>Da</w:t>
      </w:r>
      <w:r>
        <w:rPr>
          <w:lang w:val="en-US" w:eastAsia="ja-JP"/>
        </w:rPr>
        <w:t xml:space="preserve"> is the dislocation of asperity, and </w:t>
      </w:r>
      <w:r w:rsidRPr="006501FD">
        <w:rPr>
          <w:i/>
          <w:lang w:val="en-US" w:eastAsia="ja-JP"/>
        </w:rPr>
        <w:t>D</w:t>
      </w:r>
      <w:r>
        <w:rPr>
          <w:lang w:val="en-US" w:eastAsia="ja-JP"/>
        </w:rPr>
        <w:t xml:space="preserve"> is the dislocation of fault.</w:t>
      </w:r>
    </w:p>
    <w:p w:rsidR="00D50913" w:rsidRDefault="00D50913" w:rsidP="00AE234E">
      <w:pPr>
        <w:rPr>
          <w:lang w:val="en-US" w:eastAsia="ja-JP"/>
        </w:rPr>
      </w:pPr>
    </w:p>
    <w:p w:rsidR="00D50913" w:rsidRDefault="00D50913" w:rsidP="00AE234E">
      <w:pPr>
        <w:rPr>
          <w:lang w:val="en-US" w:eastAsia="ja-JP"/>
        </w:rPr>
      </w:pPr>
    </w:p>
    <w:p w:rsidR="00664DBE" w:rsidRPr="00664DBE" w:rsidRDefault="00DD0E24" w:rsidP="00AE234E">
      <w:pPr>
        <w:pStyle w:val="41"/>
        <w:numPr>
          <w:ilvl w:val="0"/>
          <w:numId w:val="44"/>
        </w:numPr>
        <w:rPr>
          <w:lang w:val="en-US" w:eastAsia="ja-JP"/>
        </w:rPr>
      </w:pPr>
      <w:r>
        <w:rPr>
          <w:rFonts w:hint="eastAsia"/>
          <w:lang w:val="en-US" w:eastAsia="ja-JP"/>
        </w:rPr>
        <w:lastRenderedPageBreak/>
        <w:t>U</w:t>
      </w:r>
      <w:r w:rsidR="00664DBE">
        <w:rPr>
          <w:lang w:val="en-US" w:eastAsia="ja-JP"/>
        </w:rPr>
        <w:t>ncertainties of seismic-source characteristics</w:t>
      </w:r>
    </w:p>
    <w:p w:rsidR="00783FE6" w:rsidRPr="00783FE6" w:rsidRDefault="001055F5" w:rsidP="00AE234E">
      <w:pPr>
        <w:rPr>
          <w:lang w:val="en-US" w:eastAsia="ja-JP"/>
        </w:rPr>
      </w:pPr>
      <w:r>
        <w:rPr>
          <w:lang w:val="en-US" w:eastAsia="ja-JP"/>
        </w:rPr>
        <w:t xml:space="preserve">In MCS, the ground motions are repeatedly generated for each fault </w:t>
      </w:r>
      <w:r w:rsidR="00527FF8">
        <w:rPr>
          <w:lang w:val="en-US" w:eastAsia="ja-JP"/>
        </w:rPr>
        <w:t xml:space="preserve">model </w:t>
      </w:r>
      <w:r>
        <w:rPr>
          <w:lang w:val="en-US" w:eastAsia="ja-JP"/>
        </w:rPr>
        <w:t>where realiz</w:t>
      </w:r>
      <w:r w:rsidR="00527FF8">
        <w:rPr>
          <w:lang w:val="en-US" w:eastAsia="ja-JP"/>
        </w:rPr>
        <w:t>ed</w:t>
      </w:r>
      <w:r>
        <w:rPr>
          <w:lang w:val="en-US" w:eastAsia="ja-JP"/>
        </w:rPr>
        <w:t xml:space="preserve"> values for stochastic parameters a</w:t>
      </w:r>
      <w:r w:rsidR="00664DBE">
        <w:rPr>
          <w:lang w:val="en-US" w:eastAsia="ja-JP"/>
        </w:rPr>
        <w:t>re given in the way that</w:t>
      </w:r>
      <w:r w:rsidR="00CC2BC7">
        <w:rPr>
          <w:lang w:val="en-US" w:eastAsia="ja-JP"/>
        </w:rPr>
        <w:t xml:space="preserve"> the</w:t>
      </w:r>
      <w:r w:rsidR="00664DBE">
        <w:rPr>
          <w:lang w:val="en-US" w:eastAsia="ja-JP"/>
        </w:rPr>
        <w:t xml:space="preserve"> realized</w:t>
      </w:r>
      <w:r>
        <w:rPr>
          <w:lang w:val="en-US" w:eastAsia="ja-JP"/>
        </w:rPr>
        <w:t xml:space="preserve"> values are randomly set according to the corresponding distribution of</w:t>
      </w:r>
      <w:r w:rsidR="009C4C43">
        <w:rPr>
          <w:lang w:val="en-US" w:eastAsia="ja-JP"/>
        </w:rPr>
        <w:t xml:space="preserve"> seismic-source</w:t>
      </w:r>
      <w:r>
        <w:rPr>
          <w:lang w:val="en-US" w:eastAsia="ja-JP"/>
        </w:rPr>
        <w:t xml:space="preserve"> stochastic parameter. T</w:t>
      </w:r>
      <w:r w:rsidR="00DD0E24">
        <w:rPr>
          <w:rFonts w:hint="eastAsia"/>
          <w:lang w:val="en-US" w:eastAsia="ja-JP"/>
        </w:rPr>
        <w:t>ABLE</w:t>
      </w:r>
      <w:r w:rsidR="00DD0E24">
        <w:rPr>
          <w:lang w:val="en-US" w:eastAsia="ja-JP"/>
        </w:rPr>
        <w:t xml:space="preserve"> 1</w:t>
      </w:r>
      <w:r>
        <w:rPr>
          <w:lang w:val="en-US" w:eastAsia="ja-JP"/>
        </w:rPr>
        <w:t xml:space="preserve"> shows stochastic parameters in seismic</w:t>
      </w:r>
      <w:r w:rsidR="009C4C43">
        <w:rPr>
          <w:lang w:val="en-US" w:eastAsia="ja-JP"/>
        </w:rPr>
        <w:t>-</w:t>
      </w:r>
      <w:r>
        <w:rPr>
          <w:lang w:val="en-US" w:eastAsia="ja-JP"/>
        </w:rPr>
        <w:t>source characteristics.</w:t>
      </w:r>
      <w:r w:rsidR="00871DA2">
        <w:rPr>
          <w:lang w:val="en-US" w:eastAsia="ja-JP"/>
        </w:rPr>
        <w:t xml:space="preserve"> </w:t>
      </w:r>
      <w:r w:rsidR="0092026F">
        <w:rPr>
          <w:lang w:val="en-US" w:eastAsia="ja-JP"/>
        </w:rPr>
        <w:t>The median</w:t>
      </w:r>
      <w:r w:rsidR="008535A4">
        <w:rPr>
          <w:lang w:val="en-US" w:eastAsia="ja-JP"/>
        </w:rPr>
        <w:t>s</w:t>
      </w:r>
      <w:r w:rsidR="0092026F">
        <w:rPr>
          <w:lang w:val="en-US" w:eastAsia="ja-JP"/>
        </w:rPr>
        <w:t xml:space="preserve"> and average</w:t>
      </w:r>
      <w:r w:rsidR="008535A4">
        <w:rPr>
          <w:lang w:val="en-US" w:eastAsia="ja-JP"/>
        </w:rPr>
        <w:t>s are</w:t>
      </w:r>
      <w:r w:rsidR="00FF2590">
        <w:rPr>
          <w:lang w:val="en-US" w:eastAsia="ja-JP"/>
        </w:rPr>
        <w:t xml:space="preserve"> set based on </w:t>
      </w:r>
      <w:r w:rsidR="009B0D03">
        <w:rPr>
          <w:lang w:val="en-US" w:eastAsia="ja-JP"/>
        </w:rPr>
        <w:t xml:space="preserve">the </w:t>
      </w:r>
      <w:r w:rsidR="00CC2BC7">
        <w:rPr>
          <w:lang w:val="en-US" w:eastAsia="ja-JP"/>
        </w:rPr>
        <w:t>“</w:t>
      </w:r>
      <w:r w:rsidR="009B0D03">
        <w:rPr>
          <w:lang w:val="en-US" w:eastAsia="ja-JP"/>
        </w:rPr>
        <w:t>Recipe</w:t>
      </w:r>
      <w:r w:rsidR="00CC2BC7">
        <w:rPr>
          <w:lang w:val="en-US" w:eastAsia="ja-JP"/>
        </w:rPr>
        <w:t>”</w:t>
      </w:r>
      <w:r w:rsidR="009B0D03">
        <w:rPr>
          <w:lang w:val="en-US" w:eastAsia="ja-JP"/>
        </w:rPr>
        <w:t xml:space="preserve"> </w:t>
      </w:r>
      <w:r w:rsidR="0005355B">
        <w:rPr>
          <w:lang w:val="en-US" w:eastAsia="ja-JP"/>
        </w:rPr>
        <w:t>for stron</w:t>
      </w:r>
      <w:r w:rsidR="00845EBC">
        <w:rPr>
          <w:lang w:val="en-US" w:eastAsia="ja-JP"/>
        </w:rPr>
        <w:t xml:space="preserve">g ground motion prediction with </w:t>
      </w:r>
      <w:r w:rsidR="0005355B">
        <w:rPr>
          <w:lang w:val="en-US" w:eastAsia="ja-JP"/>
        </w:rPr>
        <w:t xml:space="preserve">specified source faults </w:t>
      </w:r>
      <w:r w:rsidR="009B0D03">
        <w:rPr>
          <w:lang w:val="en-US" w:eastAsia="ja-JP"/>
        </w:rPr>
        <w:t>by HERP [</w:t>
      </w:r>
      <w:r w:rsidR="00053565">
        <w:rPr>
          <w:lang w:val="en-US" w:eastAsia="ja-JP"/>
        </w:rPr>
        <w:t>3</w:t>
      </w:r>
      <w:r w:rsidR="0005355B">
        <w:rPr>
          <w:lang w:val="en-US" w:eastAsia="ja-JP"/>
        </w:rPr>
        <w:t>]</w:t>
      </w:r>
      <w:r w:rsidR="00FF2590">
        <w:rPr>
          <w:lang w:val="en-US" w:eastAsia="ja-JP"/>
        </w:rPr>
        <w:t xml:space="preserve">, and their variance </w:t>
      </w:r>
      <w:r w:rsidR="009322D2">
        <w:rPr>
          <w:lang w:val="en-US" w:eastAsia="ja-JP"/>
        </w:rPr>
        <w:t>are set based on</w:t>
      </w:r>
      <w:r w:rsidR="004E377D">
        <w:rPr>
          <w:lang w:val="en-US" w:eastAsia="ja-JP"/>
        </w:rPr>
        <w:t xml:space="preserve"> </w:t>
      </w:r>
      <w:r w:rsidR="00824D83">
        <w:rPr>
          <w:lang w:val="en-US" w:eastAsia="ja-JP"/>
        </w:rPr>
        <w:t>the previous study [1]</w:t>
      </w:r>
      <w:r w:rsidR="009322D2">
        <w:rPr>
          <w:lang w:val="en-US" w:eastAsia="ja-JP"/>
        </w:rPr>
        <w:t>.</w:t>
      </w:r>
    </w:p>
    <w:p w:rsidR="008E3957" w:rsidRPr="009322D2" w:rsidRDefault="008E3957" w:rsidP="008E3957">
      <w:pPr>
        <w:rPr>
          <w:lang w:val="en-US" w:eastAsia="ja-JP"/>
        </w:rPr>
      </w:pPr>
    </w:p>
    <w:tbl>
      <w:tblPr>
        <w:tblStyle w:val="afff0"/>
        <w:tblW w:w="0" w:type="auto"/>
        <w:jc w:val="center"/>
        <w:tblLook w:val="04A0" w:firstRow="1" w:lastRow="0" w:firstColumn="1" w:lastColumn="0" w:noHBand="0" w:noVBand="1"/>
      </w:tblPr>
      <w:tblGrid>
        <w:gridCol w:w="9059"/>
        <w:gridCol w:w="7"/>
      </w:tblGrid>
      <w:tr w:rsidR="008E3957" w:rsidTr="001C6B1D">
        <w:trPr>
          <w:jc w:val="center"/>
        </w:trPr>
        <w:tc>
          <w:tcPr>
            <w:tcW w:w="9066" w:type="dxa"/>
            <w:gridSpan w:val="2"/>
            <w:tcBorders>
              <w:top w:val="nil"/>
              <w:left w:val="nil"/>
              <w:bottom w:val="nil"/>
              <w:right w:val="nil"/>
            </w:tcBorders>
          </w:tcPr>
          <w:p w:rsidR="008E3957" w:rsidRPr="00FF7F47" w:rsidRDefault="008E3957" w:rsidP="00C660DE">
            <w:pPr>
              <w:pStyle w:val="af1"/>
              <w:jc w:val="center"/>
              <w:rPr>
                <w:b w:val="0"/>
                <w:sz w:val="22"/>
                <w:szCs w:val="22"/>
                <w:lang w:val="en-US" w:eastAsia="ja-JP"/>
              </w:rPr>
            </w:pPr>
            <w:r w:rsidRPr="00FF7F47">
              <w:rPr>
                <w:b w:val="0"/>
                <w:sz w:val="22"/>
                <w:szCs w:val="22"/>
                <w:lang w:val="en-US" w:eastAsia="ja-JP"/>
              </w:rPr>
              <w:t xml:space="preserve">TABLE 1: </w:t>
            </w:r>
            <w:r w:rsidR="00FF7F47" w:rsidRPr="00FF7F47">
              <w:rPr>
                <w:rFonts w:hint="eastAsia"/>
                <w:b w:val="0"/>
                <w:sz w:val="22"/>
                <w:szCs w:val="22"/>
                <w:lang w:val="en-US" w:eastAsia="ja-JP"/>
              </w:rPr>
              <w:t>STOCHASTIC</w:t>
            </w:r>
            <w:r w:rsidRPr="00FF7F47">
              <w:rPr>
                <w:b w:val="0"/>
                <w:sz w:val="22"/>
                <w:szCs w:val="22"/>
                <w:lang w:val="en-US" w:eastAsia="ja-JP"/>
              </w:rPr>
              <w:t xml:space="preserve"> </w:t>
            </w:r>
            <w:r w:rsidR="00FF7F47" w:rsidRPr="00FF7F47">
              <w:rPr>
                <w:rFonts w:hint="eastAsia"/>
                <w:b w:val="0"/>
                <w:sz w:val="22"/>
                <w:szCs w:val="22"/>
                <w:lang w:val="en-US" w:eastAsia="ja-JP"/>
              </w:rPr>
              <w:t>PARAMETERS</w:t>
            </w:r>
            <w:r w:rsidRPr="00FF7F47">
              <w:rPr>
                <w:b w:val="0"/>
                <w:sz w:val="22"/>
                <w:szCs w:val="22"/>
                <w:lang w:val="en-US" w:eastAsia="ja-JP"/>
              </w:rPr>
              <w:t xml:space="preserve"> </w:t>
            </w:r>
            <w:r w:rsidR="00FF7F47" w:rsidRPr="00FF7F47">
              <w:rPr>
                <w:rFonts w:hint="eastAsia"/>
                <w:b w:val="0"/>
                <w:sz w:val="22"/>
                <w:szCs w:val="22"/>
                <w:lang w:val="en-US" w:eastAsia="ja-JP"/>
              </w:rPr>
              <w:t>FOR SEISMIC SOURCE CHARACTERISTICS</w:t>
            </w:r>
          </w:p>
          <w:p w:rsidR="008E3957" w:rsidRPr="008E3957" w:rsidRDefault="004A0C96" w:rsidP="008E3957">
            <w:pPr>
              <w:rPr>
                <w:rFonts w:cs="Times"/>
                <w:lang w:val="en-US" w:eastAsia="ja-JP"/>
              </w:rPr>
            </w:pPr>
            <w:r w:rsidRPr="004A0C96">
              <w:rPr>
                <w:rFonts w:cs="Times"/>
                <w:noProof/>
                <w:lang w:val="en-US" w:eastAsia="ja-JP"/>
              </w:rPr>
              <w:drawing>
                <wp:inline distT="0" distB="0" distL="0" distR="0">
                  <wp:extent cx="5619750" cy="2279534"/>
                  <wp:effectExtent l="0" t="0" r="0" b="6985"/>
                  <wp:docPr id="4" name="図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627892" cy="2282837"/>
                          </a:xfrm>
                          <a:prstGeom prst="rect">
                            <a:avLst/>
                          </a:prstGeom>
                          <a:noFill/>
                          <a:ln>
                            <a:noFill/>
                          </a:ln>
                        </pic:spPr>
                      </pic:pic>
                    </a:graphicData>
                  </a:graphic>
                </wp:inline>
              </w:drawing>
            </w:r>
          </w:p>
        </w:tc>
      </w:tr>
      <w:tr w:rsidR="00112BC7" w:rsidTr="00112BC7">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7" w:type="dxa"/>
        </w:trPr>
        <w:tc>
          <w:tcPr>
            <w:tcW w:w="9059" w:type="dxa"/>
          </w:tcPr>
          <w:p w:rsidR="00112BC7" w:rsidRDefault="00FF7F47" w:rsidP="00112BC7">
            <w:pPr>
              <w:numPr>
                <w:ilvl w:val="12"/>
                <w:numId w:val="0"/>
              </w:numPr>
              <w:jc w:val="center"/>
              <w:rPr>
                <w:lang w:val="en-US" w:eastAsia="ja-JP"/>
              </w:rPr>
            </w:pPr>
            <w:r w:rsidRPr="00FF7F47">
              <w:rPr>
                <w:noProof/>
                <w:lang w:val="en-US" w:eastAsia="ja-JP"/>
              </w:rPr>
              <w:drawing>
                <wp:inline distT="0" distB="0" distL="0" distR="0">
                  <wp:extent cx="3424603" cy="1849271"/>
                  <wp:effectExtent l="0" t="0" r="0" b="0"/>
                  <wp:docPr id="2" name="図 2" descr="G:\BestPSHANI\99_ref\図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BestPSHANI\99_ref\図1.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427822" cy="1851009"/>
                          </a:xfrm>
                          <a:prstGeom prst="rect">
                            <a:avLst/>
                          </a:prstGeom>
                          <a:noFill/>
                          <a:ln>
                            <a:noFill/>
                          </a:ln>
                        </pic:spPr>
                      </pic:pic>
                    </a:graphicData>
                  </a:graphic>
                </wp:inline>
              </w:drawing>
            </w:r>
          </w:p>
          <w:p w:rsidR="00C35E7B" w:rsidRPr="008B3FC2" w:rsidRDefault="008B3FC2" w:rsidP="008B3FC2">
            <w:pPr>
              <w:numPr>
                <w:ilvl w:val="12"/>
                <w:numId w:val="0"/>
              </w:numPr>
              <w:jc w:val="center"/>
              <w:rPr>
                <w:i/>
                <w:lang w:val="en-US" w:eastAsia="ja-JP"/>
              </w:rPr>
            </w:pPr>
            <w:r w:rsidRPr="00875E2C">
              <w:rPr>
                <w:rFonts w:hint="eastAsia"/>
                <w:i/>
                <w:sz w:val="22"/>
                <w:lang w:val="en-US" w:eastAsia="ja-JP"/>
              </w:rPr>
              <w:t>FIG</w:t>
            </w:r>
            <w:r w:rsidR="00C35E7B" w:rsidRPr="00875E2C">
              <w:rPr>
                <w:rFonts w:hint="eastAsia"/>
                <w:i/>
                <w:sz w:val="22"/>
                <w:lang w:val="en-US" w:eastAsia="ja-JP"/>
              </w:rPr>
              <w:t>. 1</w:t>
            </w:r>
            <w:r w:rsidRPr="00875E2C">
              <w:rPr>
                <w:i/>
                <w:sz w:val="22"/>
                <w:lang w:val="en-US" w:eastAsia="ja-JP"/>
              </w:rPr>
              <w:t>.</w:t>
            </w:r>
            <w:r w:rsidRPr="00875E2C">
              <w:rPr>
                <w:rFonts w:hint="eastAsia"/>
                <w:i/>
                <w:sz w:val="22"/>
                <w:lang w:val="en-US" w:eastAsia="ja-JP"/>
              </w:rPr>
              <w:t xml:space="preserve"> </w:t>
            </w:r>
            <w:r w:rsidR="00240FD8">
              <w:rPr>
                <w:i/>
                <w:sz w:val="22"/>
                <w:lang w:val="en-US" w:eastAsia="ja-JP"/>
              </w:rPr>
              <w:t>Notations of the fault model</w:t>
            </w:r>
          </w:p>
        </w:tc>
      </w:tr>
    </w:tbl>
    <w:p w:rsidR="002C14D2" w:rsidRDefault="002C14D2" w:rsidP="001055F5">
      <w:pPr>
        <w:numPr>
          <w:ilvl w:val="12"/>
          <w:numId w:val="0"/>
        </w:numPr>
        <w:rPr>
          <w:lang w:val="en-US" w:eastAsia="ja-JP"/>
        </w:rPr>
      </w:pPr>
    </w:p>
    <w:p w:rsidR="002C14D2" w:rsidRDefault="002C14D2" w:rsidP="002C14D2">
      <w:pPr>
        <w:rPr>
          <w:lang w:val="en-US" w:eastAsia="ja-JP"/>
        </w:rPr>
      </w:pPr>
      <w:r>
        <w:rPr>
          <w:lang w:val="en-US" w:eastAsia="ja-JP"/>
        </w:rPr>
        <w:br w:type="page"/>
      </w:r>
    </w:p>
    <w:p w:rsidR="00A8604F" w:rsidRDefault="008E61C2" w:rsidP="005B121F">
      <w:pPr>
        <w:pStyle w:val="31"/>
        <w:rPr>
          <w:lang w:val="en-US"/>
        </w:rPr>
      </w:pPr>
      <w:r>
        <w:rPr>
          <w:lang w:val="en-US"/>
        </w:rPr>
        <w:lastRenderedPageBreak/>
        <w:t>REPRODUCING THE KUMAMOTO EQ FORESHOCK</w:t>
      </w:r>
    </w:p>
    <w:p w:rsidR="002C14D2" w:rsidRDefault="00824D83" w:rsidP="002C14D2">
      <w:pPr>
        <w:pStyle w:val="Textkrper"/>
        <w:rPr>
          <w:bCs/>
          <w:sz w:val="24"/>
          <w:lang w:val="en-US" w:eastAsia="ja-JP"/>
        </w:rPr>
      </w:pPr>
      <w:r>
        <w:rPr>
          <w:bCs/>
          <w:sz w:val="24"/>
          <w:lang w:val="en-US" w:eastAsia="ja-JP"/>
        </w:rPr>
        <w:t>K</w:t>
      </w:r>
      <w:r w:rsidR="002C14D2">
        <w:rPr>
          <w:bCs/>
          <w:sz w:val="24"/>
          <w:lang w:val="en-US" w:eastAsia="ja-JP"/>
        </w:rPr>
        <w:t xml:space="preserve">inematic source inversion results by Asano and Iwata (2016)[4] to </w:t>
      </w:r>
      <w:r w:rsidR="002C14D2" w:rsidRPr="007F406A">
        <w:rPr>
          <w:sz w:val="24"/>
          <w:szCs w:val="24"/>
          <w:lang w:val="en-US"/>
        </w:rPr>
        <w:t>several</w:t>
      </w:r>
      <w:r w:rsidR="002C14D2">
        <w:rPr>
          <w:bCs/>
          <w:sz w:val="24"/>
          <w:lang w:val="en-US" w:eastAsia="ja-JP"/>
        </w:rPr>
        <w:t xml:space="preserve"> macro-</w:t>
      </w:r>
      <w:proofErr w:type="spellStart"/>
      <w:r w:rsidR="002C14D2">
        <w:rPr>
          <w:bCs/>
          <w:sz w:val="24"/>
          <w:lang w:val="en-US" w:eastAsia="ja-JP"/>
        </w:rPr>
        <w:t>scopic</w:t>
      </w:r>
      <w:proofErr w:type="spellEnd"/>
      <w:r w:rsidR="002C14D2">
        <w:rPr>
          <w:bCs/>
          <w:sz w:val="24"/>
          <w:lang w:val="en-US" w:eastAsia="ja-JP"/>
        </w:rPr>
        <w:t xml:space="preserve"> source parameters and spectral inversion results by Uchiyama and Yamamoto (2016)[5] to short-period spectral level </w:t>
      </w:r>
      <w:r w:rsidR="002C14D2" w:rsidRPr="00807B44">
        <w:rPr>
          <w:bCs/>
          <w:i/>
          <w:sz w:val="24"/>
          <w:lang w:val="en-US" w:eastAsia="ja-JP"/>
        </w:rPr>
        <w:t>A</w:t>
      </w:r>
      <w:r w:rsidR="002C14D2">
        <w:rPr>
          <w:bCs/>
          <w:i/>
          <w:sz w:val="24"/>
          <w:lang w:val="en-US" w:eastAsia="ja-JP"/>
        </w:rPr>
        <w:t xml:space="preserve"> </w:t>
      </w:r>
      <w:r w:rsidR="002C14D2" w:rsidRPr="006501FD">
        <w:rPr>
          <w:bCs/>
          <w:sz w:val="24"/>
          <w:lang w:val="en-US" w:eastAsia="ja-JP"/>
        </w:rPr>
        <w:t>and Q-value</w:t>
      </w:r>
      <w:r>
        <w:rPr>
          <w:bCs/>
          <w:sz w:val="24"/>
          <w:lang w:val="en-US" w:eastAsia="ja-JP"/>
        </w:rPr>
        <w:t xml:space="preserve"> are applied</w:t>
      </w:r>
      <w:r w:rsidR="002C14D2">
        <w:rPr>
          <w:bCs/>
          <w:sz w:val="24"/>
          <w:lang w:val="en-US" w:eastAsia="ja-JP"/>
        </w:rPr>
        <w:t xml:space="preserve">. The sum of asperity area </w:t>
      </w:r>
      <w:r w:rsidR="002C14D2" w:rsidRPr="00DA1328">
        <w:rPr>
          <w:bCs/>
          <w:i/>
          <w:sz w:val="24"/>
          <w:lang w:val="en-US" w:eastAsia="ja-JP"/>
        </w:rPr>
        <w:t>S</w:t>
      </w:r>
      <w:r w:rsidR="002C14D2" w:rsidRPr="00DA1328">
        <w:rPr>
          <w:bCs/>
          <w:i/>
          <w:sz w:val="24"/>
          <w:vertAlign w:val="subscript"/>
          <w:lang w:val="en-US" w:eastAsia="ja-JP"/>
        </w:rPr>
        <w:t>a</w:t>
      </w:r>
      <w:r w:rsidR="002C14D2">
        <w:rPr>
          <w:bCs/>
          <w:sz w:val="24"/>
          <w:lang w:val="en-US" w:eastAsia="ja-JP"/>
        </w:rPr>
        <w:t xml:space="preserve"> and </w:t>
      </w:r>
      <w:r w:rsidR="002C14D2" w:rsidRPr="00DA1328">
        <w:rPr>
          <w:rFonts w:ascii="Symbol" w:hAnsi="Symbol"/>
          <w:bCs/>
          <w:i/>
          <w:sz w:val="24"/>
          <w:lang w:val="en-US" w:eastAsia="ja-JP"/>
        </w:rPr>
        <w:t></w:t>
      </w:r>
      <w:r w:rsidR="002C14D2" w:rsidRPr="00DA1328">
        <w:rPr>
          <w:rFonts w:ascii="Symbol" w:hAnsi="Symbol"/>
          <w:bCs/>
          <w:i/>
          <w:sz w:val="24"/>
          <w:lang w:val="en-US" w:eastAsia="ja-JP"/>
        </w:rPr>
        <w:t></w:t>
      </w:r>
      <w:r w:rsidR="002C14D2" w:rsidRPr="00DA1328">
        <w:rPr>
          <w:bCs/>
          <w:i/>
          <w:sz w:val="24"/>
          <w:vertAlign w:val="subscript"/>
          <w:lang w:val="en-US" w:eastAsia="ja-JP"/>
        </w:rPr>
        <w:t>a</w:t>
      </w:r>
      <w:r w:rsidR="002C14D2">
        <w:rPr>
          <w:bCs/>
          <w:sz w:val="24"/>
          <w:lang w:val="en-US" w:eastAsia="ja-JP"/>
        </w:rPr>
        <w:t xml:space="preserve"> are calculated from </w:t>
      </w:r>
      <w:r w:rsidR="002C14D2" w:rsidRPr="006501FD">
        <w:rPr>
          <w:bCs/>
          <w:i/>
          <w:sz w:val="24"/>
          <w:lang w:val="en-US" w:eastAsia="ja-JP"/>
        </w:rPr>
        <w:t>M</w:t>
      </w:r>
      <w:r w:rsidR="002C14D2" w:rsidRPr="006501FD">
        <w:rPr>
          <w:bCs/>
          <w:i/>
          <w:sz w:val="24"/>
          <w:vertAlign w:val="subscript"/>
          <w:lang w:val="en-US" w:eastAsia="ja-JP"/>
        </w:rPr>
        <w:t>0</w:t>
      </w:r>
      <w:r w:rsidR="002C14D2" w:rsidRPr="006501FD">
        <w:rPr>
          <w:bCs/>
          <w:sz w:val="24"/>
          <w:vertAlign w:val="subscript"/>
          <w:lang w:val="en-US" w:eastAsia="ja-JP"/>
        </w:rPr>
        <w:t xml:space="preserve"> </w:t>
      </w:r>
      <w:r w:rsidR="002C14D2">
        <w:rPr>
          <w:bCs/>
          <w:sz w:val="24"/>
          <w:lang w:val="en-US" w:eastAsia="ja-JP"/>
        </w:rPr>
        <w:t xml:space="preserve">and </w:t>
      </w:r>
      <w:r w:rsidR="002C14D2" w:rsidRPr="00807B44">
        <w:rPr>
          <w:bCs/>
          <w:i/>
          <w:sz w:val="24"/>
          <w:lang w:val="en-US" w:eastAsia="ja-JP"/>
        </w:rPr>
        <w:t>A</w:t>
      </w:r>
      <w:r w:rsidR="002C14D2">
        <w:rPr>
          <w:bCs/>
          <w:i/>
          <w:sz w:val="24"/>
          <w:lang w:val="en-US" w:eastAsia="ja-JP"/>
        </w:rPr>
        <w:t xml:space="preserve"> </w:t>
      </w:r>
      <w:r w:rsidR="002C14D2">
        <w:rPr>
          <w:bCs/>
          <w:sz w:val="24"/>
          <w:lang w:val="en-US" w:eastAsia="ja-JP"/>
        </w:rPr>
        <w:t xml:space="preserve">based on Equation (9) and (10). </w:t>
      </w:r>
    </w:p>
    <w:tbl>
      <w:tblPr>
        <w:tblStyle w:val="afff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371"/>
        <w:gridCol w:w="1688"/>
      </w:tblGrid>
      <w:tr w:rsidR="002C14D2" w:rsidTr="008528E3">
        <w:tc>
          <w:tcPr>
            <w:tcW w:w="7371" w:type="dxa"/>
            <w:vAlign w:val="center"/>
          </w:tcPr>
          <w:p w:rsidR="002C14D2" w:rsidRDefault="002C14D2" w:rsidP="008528E3">
            <w:pPr>
              <w:pStyle w:val="Textkrper"/>
              <w:rPr>
                <w:bCs/>
                <w:sz w:val="24"/>
                <w:lang w:val="en-US" w:eastAsia="ja-JP"/>
              </w:rPr>
            </w:pPr>
            <m:oMathPara>
              <m:oMath>
                <m:r>
                  <w:rPr>
                    <w:rFonts w:ascii="Cambria Math" w:hAnsi="Cambria Math"/>
                    <w:sz w:val="24"/>
                    <w:lang w:val="en-US" w:eastAsia="ja-JP"/>
                  </w:rPr>
                  <m:t>r=</m:t>
                </m:r>
                <m:rad>
                  <m:radPr>
                    <m:degHide m:val="1"/>
                    <m:ctrlPr>
                      <w:rPr>
                        <w:rFonts w:ascii="Cambria Math" w:hAnsi="Cambria Math"/>
                        <w:bCs/>
                        <w:sz w:val="24"/>
                        <w:lang w:val="en-US" w:eastAsia="ja-JP"/>
                      </w:rPr>
                    </m:ctrlPr>
                  </m:radPr>
                  <m:deg/>
                  <m:e>
                    <m:sSub>
                      <m:sSubPr>
                        <m:ctrlPr>
                          <w:rPr>
                            <w:rFonts w:ascii="Cambria Math" w:hAnsi="Cambria Math"/>
                            <w:bCs/>
                            <w:i/>
                            <w:sz w:val="24"/>
                            <w:lang w:val="en-US" w:eastAsia="ja-JP"/>
                          </w:rPr>
                        </m:ctrlPr>
                      </m:sSubPr>
                      <m:e>
                        <m:r>
                          <w:rPr>
                            <w:rFonts w:ascii="Cambria Math" w:hAnsi="Cambria Math"/>
                            <w:sz w:val="24"/>
                            <w:lang w:val="en-US" w:eastAsia="ja-JP"/>
                          </w:rPr>
                          <m:t>S</m:t>
                        </m:r>
                      </m:e>
                      <m:sub>
                        <m:r>
                          <w:rPr>
                            <w:rFonts w:ascii="Cambria Math" w:hAnsi="Cambria Math"/>
                            <w:sz w:val="24"/>
                            <w:lang w:val="en-US" w:eastAsia="ja-JP"/>
                          </w:rPr>
                          <m:t>a</m:t>
                        </m:r>
                      </m:sub>
                    </m:sSub>
                    <m:r>
                      <w:rPr>
                        <w:rFonts w:ascii="Cambria Math" w:hAnsi="Cambria Math"/>
                        <w:sz w:val="24"/>
                        <w:lang w:val="en-US" w:eastAsia="ja-JP"/>
                      </w:rPr>
                      <m:t>/π</m:t>
                    </m:r>
                  </m:e>
                </m:rad>
                <m:r>
                  <w:rPr>
                    <w:rFonts w:ascii="Cambria Math" w:hAnsi="Cambria Math"/>
                    <w:sz w:val="24"/>
                    <w:lang w:val="en-US" w:eastAsia="ja-JP"/>
                  </w:rPr>
                  <m:t>=(7π/4)</m:t>
                </m:r>
                <m:d>
                  <m:dPr>
                    <m:begChr m:val="{"/>
                    <m:endChr m:val="}"/>
                    <m:ctrlPr>
                      <w:rPr>
                        <w:rFonts w:ascii="Cambria Math" w:hAnsi="Cambria Math"/>
                        <w:bCs/>
                        <w:i/>
                        <w:sz w:val="24"/>
                        <w:lang w:val="en-US" w:eastAsia="ja-JP"/>
                      </w:rPr>
                    </m:ctrlPr>
                  </m:dPr>
                  <m:e>
                    <m:sSub>
                      <m:sSubPr>
                        <m:ctrlPr>
                          <w:rPr>
                            <w:rFonts w:ascii="Cambria Math" w:hAnsi="Cambria Math"/>
                            <w:bCs/>
                            <w:i/>
                            <w:sz w:val="24"/>
                            <w:lang w:val="en-US" w:eastAsia="ja-JP"/>
                          </w:rPr>
                        </m:ctrlPr>
                      </m:sSubPr>
                      <m:e>
                        <m:r>
                          <w:rPr>
                            <w:rFonts w:ascii="Cambria Math" w:hAnsi="Cambria Math"/>
                            <w:sz w:val="24"/>
                            <w:lang w:val="en-US" w:eastAsia="ja-JP"/>
                          </w:rPr>
                          <m:t>M</m:t>
                        </m:r>
                      </m:e>
                      <m:sub>
                        <m:r>
                          <w:rPr>
                            <w:rFonts w:ascii="Cambria Math" w:hAnsi="Cambria Math"/>
                            <w:sz w:val="24"/>
                            <w:lang w:val="en-US" w:eastAsia="ja-JP"/>
                          </w:rPr>
                          <m:t>0</m:t>
                        </m:r>
                      </m:sub>
                    </m:sSub>
                    <m:r>
                      <w:rPr>
                        <w:rFonts w:ascii="Cambria Math" w:hAnsi="Cambria Math"/>
                        <w:sz w:val="24"/>
                        <w:lang w:val="en-US" w:eastAsia="ja-JP"/>
                      </w:rPr>
                      <m:t>/(A∙</m:t>
                    </m:r>
                    <m:rad>
                      <m:radPr>
                        <m:degHide m:val="1"/>
                        <m:ctrlPr>
                          <w:rPr>
                            <w:rFonts w:ascii="Cambria Math" w:hAnsi="Cambria Math"/>
                            <w:bCs/>
                            <w:i/>
                            <w:sz w:val="24"/>
                            <w:lang w:val="en-US" w:eastAsia="ja-JP"/>
                          </w:rPr>
                        </m:ctrlPr>
                      </m:radPr>
                      <m:deg/>
                      <m:e>
                        <m:r>
                          <w:rPr>
                            <w:rFonts w:ascii="Cambria Math" w:hAnsi="Cambria Math"/>
                            <w:sz w:val="24"/>
                            <w:lang w:val="en-US" w:eastAsia="ja-JP"/>
                          </w:rPr>
                          <m:t>S/π</m:t>
                        </m:r>
                      </m:e>
                    </m:rad>
                    <m:r>
                      <w:rPr>
                        <w:rFonts w:ascii="Cambria Math" w:hAnsi="Cambria Math"/>
                        <w:sz w:val="24"/>
                        <w:lang w:val="en-US" w:eastAsia="ja-JP"/>
                      </w:rPr>
                      <m:t>)</m:t>
                    </m:r>
                  </m:e>
                </m:d>
                <m:r>
                  <w:rPr>
                    <w:rFonts w:ascii="Cambria Math" w:hAnsi="Cambria Math"/>
                    <w:sz w:val="24"/>
                    <w:lang w:val="en-US" w:eastAsia="ja-JP"/>
                  </w:rPr>
                  <m:t>∙</m:t>
                </m:r>
                <m:sSup>
                  <m:sSupPr>
                    <m:ctrlPr>
                      <w:rPr>
                        <w:rFonts w:ascii="Cambria Math" w:hAnsi="Cambria Math"/>
                        <w:bCs/>
                        <w:i/>
                        <w:sz w:val="24"/>
                        <w:lang w:val="en-US" w:eastAsia="ja-JP"/>
                      </w:rPr>
                    </m:ctrlPr>
                  </m:sSupPr>
                  <m:e>
                    <m:r>
                      <w:rPr>
                        <w:rFonts w:ascii="Cambria Math" w:hAnsi="Cambria Math"/>
                        <w:sz w:val="24"/>
                        <w:lang w:val="en-US" w:eastAsia="ja-JP"/>
                      </w:rPr>
                      <m:t>β</m:t>
                    </m:r>
                  </m:e>
                  <m:sup>
                    <m:r>
                      <w:rPr>
                        <w:rFonts w:ascii="Cambria Math" w:hAnsi="Cambria Math"/>
                        <w:sz w:val="24"/>
                        <w:lang w:val="en-US" w:eastAsia="ja-JP"/>
                      </w:rPr>
                      <m:t>2</m:t>
                    </m:r>
                  </m:sup>
                </m:sSup>
              </m:oMath>
            </m:oMathPara>
          </w:p>
        </w:tc>
        <w:tc>
          <w:tcPr>
            <w:tcW w:w="1688" w:type="dxa"/>
            <w:vAlign w:val="center"/>
          </w:tcPr>
          <w:p w:rsidR="002C14D2" w:rsidRDefault="002C14D2" w:rsidP="008528E3">
            <w:pPr>
              <w:pStyle w:val="Textkrper"/>
              <w:rPr>
                <w:bCs/>
                <w:sz w:val="24"/>
                <w:lang w:val="en-US" w:eastAsia="ja-JP"/>
              </w:rPr>
            </w:pPr>
            <w:r>
              <w:rPr>
                <w:rFonts w:hint="eastAsia"/>
                <w:bCs/>
                <w:sz w:val="24"/>
                <w:lang w:val="en-US" w:eastAsia="ja-JP"/>
              </w:rPr>
              <w:t>(</w:t>
            </w:r>
            <w:r>
              <w:rPr>
                <w:bCs/>
                <w:sz w:val="24"/>
                <w:lang w:val="en-US" w:eastAsia="ja-JP"/>
              </w:rPr>
              <w:t>9</w:t>
            </w:r>
            <w:r>
              <w:rPr>
                <w:rFonts w:hint="eastAsia"/>
                <w:bCs/>
                <w:sz w:val="24"/>
                <w:lang w:val="en-US" w:eastAsia="ja-JP"/>
              </w:rPr>
              <w:t>)</w:t>
            </w:r>
          </w:p>
        </w:tc>
      </w:tr>
      <w:tr w:rsidR="002C14D2" w:rsidTr="008528E3">
        <w:tc>
          <w:tcPr>
            <w:tcW w:w="7371" w:type="dxa"/>
            <w:vAlign w:val="center"/>
          </w:tcPr>
          <w:p w:rsidR="002C14D2" w:rsidRDefault="002C14D2" w:rsidP="008528E3">
            <w:pPr>
              <w:pStyle w:val="Textkrper"/>
              <w:rPr>
                <w:bCs/>
                <w:sz w:val="24"/>
                <w:lang w:val="en-US" w:eastAsia="ja-JP"/>
              </w:rPr>
            </w:pPr>
            <m:oMathPara>
              <m:oMath>
                <m:r>
                  <w:rPr>
                    <w:rFonts w:ascii="Cambria Math" w:hAnsi="Cambria Math"/>
                    <w:sz w:val="24"/>
                    <w:lang w:val="en-US" w:eastAsia="ja-JP"/>
                  </w:rPr>
                  <m:t>A=4π∙r∙</m:t>
                </m:r>
                <m:sSub>
                  <m:sSubPr>
                    <m:ctrlPr>
                      <w:rPr>
                        <w:rFonts w:ascii="Cambria Math" w:hAnsi="Cambria Math"/>
                        <w:bCs/>
                        <w:sz w:val="24"/>
                        <w:lang w:val="en-US" w:eastAsia="ja-JP"/>
                      </w:rPr>
                    </m:ctrlPr>
                  </m:sSubPr>
                  <m:e>
                    <m:r>
                      <m:rPr>
                        <m:sty m:val="p"/>
                      </m:rPr>
                      <w:rPr>
                        <w:rFonts w:ascii="Cambria Math" w:hAnsi="Cambria Math"/>
                        <w:sz w:val="24"/>
                        <w:lang w:val="en-US" w:eastAsia="ja-JP"/>
                      </w:rPr>
                      <m:t>Δ</m:t>
                    </m:r>
                    <m:r>
                      <w:rPr>
                        <w:rFonts w:ascii="Cambria Math" w:hAnsi="Cambria Math"/>
                        <w:sz w:val="24"/>
                        <w:lang w:val="en-US" w:eastAsia="ja-JP"/>
                      </w:rPr>
                      <m:t>σ</m:t>
                    </m:r>
                  </m:e>
                  <m:sub>
                    <m:r>
                      <w:rPr>
                        <w:rFonts w:ascii="Cambria Math" w:hAnsi="Cambria Math"/>
                        <w:sz w:val="24"/>
                        <w:lang w:val="en-US" w:eastAsia="ja-JP"/>
                      </w:rPr>
                      <m:t>a</m:t>
                    </m:r>
                  </m:sub>
                </m:sSub>
                <m:r>
                  <w:rPr>
                    <w:rFonts w:ascii="Cambria Math" w:hAnsi="Cambria Math"/>
                    <w:sz w:val="24"/>
                    <w:lang w:val="en-US" w:eastAsia="ja-JP"/>
                  </w:rPr>
                  <m:t>∙</m:t>
                </m:r>
                <m:sSup>
                  <m:sSupPr>
                    <m:ctrlPr>
                      <w:rPr>
                        <w:rFonts w:ascii="Cambria Math" w:hAnsi="Cambria Math"/>
                        <w:bCs/>
                        <w:i/>
                        <w:sz w:val="24"/>
                        <w:lang w:val="en-US" w:eastAsia="ja-JP"/>
                      </w:rPr>
                    </m:ctrlPr>
                  </m:sSupPr>
                  <m:e>
                    <m:r>
                      <w:rPr>
                        <w:rFonts w:ascii="Cambria Math" w:hAnsi="Cambria Math"/>
                        <w:sz w:val="24"/>
                        <w:lang w:val="en-US" w:eastAsia="ja-JP"/>
                      </w:rPr>
                      <m:t>β</m:t>
                    </m:r>
                  </m:e>
                  <m:sup>
                    <m:r>
                      <w:rPr>
                        <w:rFonts w:ascii="Cambria Math" w:hAnsi="Cambria Math"/>
                        <w:sz w:val="24"/>
                        <w:lang w:val="en-US" w:eastAsia="ja-JP"/>
                      </w:rPr>
                      <m:t>2</m:t>
                    </m:r>
                  </m:sup>
                </m:sSup>
              </m:oMath>
            </m:oMathPara>
          </w:p>
        </w:tc>
        <w:tc>
          <w:tcPr>
            <w:tcW w:w="1688" w:type="dxa"/>
            <w:vAlign w:val="center"/>
          </w:tcPr>
          <w:p w:rsidR="002C14D2" w:rsidRDefault="002C14D2" w:rsidP="008528E3">
            <w:pPr>
              <w:pStyle w:val="Textkrper"/>
              <w:rPr>
                <w:bCs/>
                <w:sz w:val="24"/>
                <w:lang w:val="en-US" w:eastAsia="ja-JP"/>
              </w:rPr>
            </w:pPr>
            <w:r>
              <w:rPr>
                <w:rFonts w:hint="eastAsia"/>
                <w:bCs/>
                <w:sz w:val="24"/>
                <w:lang w:val="en-US" w:eastAsia="ja-JP"/>
              </w:rPr>
              <w:t>(</w:t>
            </w:r>
            <w:r>
              <w:rPr>
                <w:bCs/>
                <w:sz w:val="24"/>
                <w:lang w:val="en-US" w:eastAsia="ja-JP"/>
              </w:rPr>
              <w:t>10</w:t>
            </w:r>
            <w:r>
              <w:rPr>
                <w:rFonts w:hint="eastAsia"/>
                <w:bCs/>
                <w:sz w:val="24"/>
                <w:lang w:val="en-US" w:eastAsia="ja-JP"/>
              </w:rPr>
              <w:t>)</w:t>
            </w:r>
          </w:p>
        </w:tc>
      </w:tr>
    </w:tbl>
    <w:p w:rsidR="002C14D2" w:rsidRDefault="0018095A" w:rsidP="002C14D2">
      <w:pPr>
        <w:pStyle w:val="Textkrper"/>
        <w:rPr>
          <w:bCs/>
          <w:sz w:val="24"/>
          <w:lang w:val="en-US" w:eastAsia="ja-JP"/>
        </w:rPr>
      </w:pPr>
      <w:r>
        <w:rPr>
          <w:rFonts w:hint="eastAsia"/>
          <w:bCs/>
          <w:sz w:val="24"/>
          <w:lang w:val="en-US" w:eastAsia="ja-JP"/>
        </w:rPr>
        <w:t>As for</w:t>
      </w:r>
      <w:r w:rsidR="002C14D2">
        <w:rPr>
          <w:rFonts w:hint="eastAsia"/>
          <w:bCs/>
          <w:sz w:val="24"/>
          <w:lang w:val="en-US" w:eastAsia="ja-JP"/>
        </w:rPr>
        <w:t xml:space="preserve"> micro-</w:t>
      </w:r>
      <w:proofErr w:type="spellStart"/>
      <w:r w:rsidR="002C14D2">
        <w:rPr>
          <w:rFonts w:hint="eastAsia"/>
          <w:bCs/>
          <w:sz w:val="24"/>
          <w:lang w:val="en-US" w:eastAsia="ja-JP"/>
        </w:rPr>
        <w:t>scopic</w:t>
      </w:r>
      <w:proofErr w:type="spellEnd"/>
      <w:r w:rsidR="002C14D2">
        <w:rPr>
          <w:rFonts w:hint="eastAsia"/>
          <w:bCs/>
          <w:sz w:val="24"/>
          <w:lang w:val="en-US" w:eastAsia="ja-JP"/>
        </w:rPr>
        <w:t xml:space="preserve"> source characteristics</w:t>
      </w:r>
      <w:r w:rsidR="002C14D2">
        <w:rPr>
          <w:bCs/>
          <w:sz w:val="24"/>
          <w:lang w:val="en-US" w:eastAsia="ja-JP"/>
        </w:rPr>
        <w:t xml:space="preserve"> such as </w:t>
      </w:r>
      <w:r w:rsidR="002C14D2" w:rsidRPr="006501FD">
        <w:rPr>
          <w:bCs/>
          <w:i/>
          <w:sz w:val="24"/>
          <w:lang w:val="en-US" w:eastAsia="ja-JP"/>
        </w:rPr>
        <w:t>M</w:t>
      </w:r>
      <w:r w:rsidR="002C14D2" w:rsidRPr="006501FD">
        <w:rPr>
          <w:bCs/>
          <w:i/>
          <w:sz w:val="24"/>
          <w:vertAlign w:val="subscript"/>
          <w:lang w:val="en-US" w:eastAsia="ja-JP"/>
        </w:rPr>
        <w:t>0a</w:t>
      </w:r>
      <w:r w:rsidR="002C14D2">
        <w:rPr>
          <w:bCs/>
          <w:sz w:val="24"/>
          <w:lang w:val="en-US" w:eastAsia="ja-JP"/>
        </w:rPr>
        <w:t xml:space="preserve">, location of asperities, etc., the report by </w:t>
      </w:r>
      <w:r w:rsidR="002C14D2" w:rsidRPr="0092026F">
        <w:rPr>
          <w:bCs/>
          <w:sz w:val="24"/>
          <w:lang w:val="en-US" w:eastAsia="ja-JP"/>
        </w:rPr>
        <w:t>Port and Airport Research Institute</w:t>
      </w:r>
      <w:r w:rsidR="002C14D2">
        <w:rPr>
          <w:bCs/>
          <w:sz w:val="24"/>
          <w:lang w:val="en-US" w:eastAsia="ja-JP"/>
        </w:rPr>
        <w:t xml:space="preserve"> (PARI)[6] are referred. They have estimated characterized fault model for the foreshock, and well reproduced the observed records by the empirical Green’s function method. </w:t>
      </w:r>
    </w:p>
    <w:p w:rsidR="002C14D2" w:rsidRDefault="002C14D2" w:rsidP="002C14D2">
      <w:pPr>
        <w:pStyle w:val="Textkrper"/>
        <w:rPr>
          <w:bCs/>
          <w:sz w:val="24"/>
          <w:lang w:val="en-US"/>
        </w:rPr>
      </w:pPr>
      <w:r>
        <w:rPr>
          <w:bCs/>
          <w:sz w:val="24"/>
          <w:lang w:val="en-US"/>
        </w:rPr>
        <w:t>The seismic</w:t>
      </w:r>
      <w:r>
        <w:rPr>
          <w:rFonts w:hint="eastAsia"/>
          <w:bCs/>
          <w:sz w:val="24"/>
          <w:lang w:val="en-US" w:eastAsia="ja-JP"/>
        </w:rPr>
        <w:t>-</w:t>
      </w:r>
      <w:r>
        <w:rPr>
          <w:bCs/>
          <w:sz w:val="24"/>
          <w:lang w:val="en-US"/>
        </w:rPr>
        <w:t>source parameters for the foreshock by SGFM is shown in T</w:t>
      </w:r>
      <w:r w:rsidR="00824D83">
        <w:rPr>
          <w:bCs/>
          <w:sz w:val="24"/>
          <w:lang w:val="en-US"/>
        </w:rPr>
        <w:t>ABLE</w:t>
      </w:r>
      <w:r>
        <w:rPr>
          <w:bCs/>
          <w:sz w:val="24"/>
          <w:lang w:val="en-US"/>
        </w:rPr>
        <w:t xml:space="preserve"> 2, and location of asperities and rupture start point is shown in </w:t>
      </w:r>
      <w:r w:rsidRPr="006902D4">
        <w:rPr>
          <w:bCs/>
          <w:i/>
          <w:sz w:val="24"/>
          <w:lang w:val="en-US"/>
        </w:rPr>
        <w:t>FIG. 3.</w:t>
      </w:r>
      <w:r>
        <w:rPr>
          <w:bCs/>
          <w:sz w:val="24"/>
          <w:lang w:val="en-US"/>
        </w:rPr>
        <w:t xml:space="preserve"> </w:t>
      </w:r>
      <w:r w:rsidR="0018095A">
        <w:rPr>
          <w:bCs/>
          <w:sz w:val="24"/>
          <w:lang w:val="en-US"/>
        </w:rPr>
        <w:t xml:space="preserve">A </w:t>
      </w:r>
      <w:proofErr w:type="spellStart"/>
      <w:r w:rsidR="0018095A">
        <w:rPr>
          <w:bCs/>
          <w:sz w:val="24"/>
          <w:lang w:val="en-US"/>
        </w:rPr>
        <w:t>s</w:t>
      </w:r>
      <w:r>
        <w:rPr>
          <w:bCs/>
          <w:sz w:val="24"/>
          <w:lang w:val="en-US"/>
        </w:rPr>
        <w:t>ubfault</w:t>
      </w:r>
      <w:proofErr w:type="spellEnd"/>
      <w:r>
        <w:rPr>
          <w:bCs/>
          <w:sz w:val="24"/>
          <w:lang w:val="en-US"/>
        </w:rPr>
        <w:t xml:space="preserve"> size </w:t>
      </w:r>
      <w:r w:rsidR="0093717E">
        <w:rPr>
          <w:bCs/>
          <w:sz w:val="24"/>
          <w:lang w:val="en-US"/>
        </w:rPr>
        <w:t>was</w:t>
      </w:r>
      <w:r>
        <w:rPr>
          <w:bCs/>
          <w:sz w:val="24"/>
          <w:lang w:val="en-US"/>
        </w:rPr>
        <w:t xml:space="preserve"> set to 1km</w:t>
      </w:r>
      <w:r>
        <w:rPr>
          <w:rFonts w:ascii="ＭＳ 明朝" w:hAnsi="ＭＳ 明朝" w:hint="eastAsia"/>
          <w:bCs/>
          <w:sz w:val="24"/>
          <w:lang w:val="en-US"/>
        </w:rPr>
        <w:t>×</w:t>
      </w:r>
      <w:r>
        <w:rPr>
          <w:bCs/>
          <w:sz w:val="24"/>
          <w:lang w:val="en-US"/>
        </w:rPr>
        <w:t>1km. In order to confirm whether these parameters are</w:t>
      </w:r>
      <w:r w:rsidR="0018095A">
        <w:rPr>
          <w:bCs/>
          <w:sz w:val="24"/>
          <w:lang w:val="en-US"/>
        </w:rPr>
        <w:t xml:space="preserve"> included</w:t>
      </w:r>
      <w:r>
        <w:rPr>
          <w:bCs/>
          <w:sz w:val="24"/>
          <w:lang w:val="en-US"/>
        </w:rPr>
        <w:t xml:space="preserve"> in range of the variance in TABLE 1, the deviations of parameters </w:t>
      </w:r>
      <w:r w:rsidR="0093717E">
        <w:rPr>
          <w:bCs/>
          <w:sz w:val="24"/>
          <w:lang w:val="en-US"/>
        </w:rPr>
        <w:t>were</w:t>
      </w:r>
      <w:r w:rsidR="00824D83">
        <w:rPr>
          <w:bCs/>
          <w:sz w:val="24"/>
          <w:lang w:val="en-US"/>
        </w:rPr>
        <w:t xml:space="preserve"> calculated (TABLE 3). </w:t>
      </w:r>
      <w:r w:rsidR="0093717E">
        <w:rPr>
          <w:bCs/>
          <w:sz w:val="24"/>
          <w:lang w:val="en-US"/>
        </w:rPr>
        <w:t>Although</w:t>
      </w:r>
      <w:r>
        <w:rPr>
          <w:bCs/>
          <w:sz w:val="24"/>
          <w:lang w:val="en-US"/>
        </w:rPr>
        <w:t xml:space="preserve"> </w:t>
      </w:r>
      <w:proofErr w:type="spellStart"/>
      <w:r w:rsidRPr="006902D4">
        <w:rPr>
          <w:bCs/>
          <w:i/>
          <w:sz w:val="24"/>
          <w:lang w:val="en-US"/>
        </w:rPr>
        <w:t>C</w:t>
      </w:r>
      <w:r w:rsidRPr="006902D4">
        <w:rPr>
          <w:bCs/>
          <w:i/>
          <w:sz w:val="24"/>
          <w:vertAlign w:val="subscript"/>
          <w:lang w:val="en-US"/>
        </w:rPr>
        <w:t>Vr</w:t>
      </w:r>
      <w:proofErr w:type="spellEnd"/>
      <w:r>
        <w:rPr>
          <w:bCs/>
          <w:sz w:val="24"/>
          <w:lang w:val="en-US"/>
        </w:rPr>
        <w:t xml:space="preserve">, </w:t>
      </w:r>
      <w:r w:rsidRPr="006902D4">
        <w:rPr>
          <w:rFonts w:ascii="Symbol" w:hAnsi="Symbol"/>
          <w:bCs/>
          <w:i/>
          <w:sz w:val="24"/>
          <w:lang w:val="en-US"/>
        </w:rPr>
        <w:t></w:t>
      </w:r>
      <w:proofErr w:type="spellStart"/>
      <w:r w:rsidRPr="006902D4">
        <w:rPr>
          <w:bCs/>
          <w:i/>
          <w:sz w:val="24"/>
          <w:vertAlign w:val="subscript"/>
          <w:lang w:val="en-US"/>
        </w:rPr>
        <w:t>tr</w:t>
      </w:r>
      <w:proofErr w:type="spellEnd"/>
      <w:r>
        <w:rPr>
          <w:bCs/>
          <w:sz w:val="24"/>
          <w:lang w:val="en-US"/>
        </w:rPr>
        <w:t xml:space="preserve">, and </w:t>
      </w:r>
      <w:proofErr w:type="spellStart"/>
      <w:r w:rsidRPr="006902D4">
        <w:rPr>
          <w:bCs/>
          <w:i/>
          <w:sz w:val="24"/>
          <w:lang w:val="en-US"/>
        </w:rPr>
        <w:t>C</w:t>
      </w:r>
      <w:r w:rsidRPr="006902D4">
        <w:rPr>
          <w:bCs/>
          <w:i/>
          <w:sz w:val="24"/>
          <w:vertAlign w:val="subscript"/>
          <w:lang w:val="en-US"/>
        </w:rPr>
        <w:t>Sa</w:t>
      </w:r>
      <w:proofErr w:type="spellEnd"/>
      <w:r>
        <w:rPr>
          <w:bCs/>
          <w:sz w:val="24"/>
          <w:lang w:val="en-US"/>
        </w:rPr>
        <w:t xml:space="preserve"> </w:t>
      </w:r>
      <w:r w:rsidR="00A41AA8">
        <w:rPr>
          <w:bCs/>
          <w:sz w:val="24"/>
          <w:lang w:val="en-US"/>
        </w:rPr>
        <w:t>seems to be</w:t>
      </w:r>
      <w:r>
        <w:rPr>
          <w:bCs/>
          <w:sz w:val="24"/>
          <w:lang w:val="en-US"/>
        </w:rPr>
        <w:t xml:space="preserve"> </w:t>
      </w:r>
      <w:r w:rsidR="0093717E">
        <w:rPr>
          <w:bCs/>
          <w:sz w:val="24"/>
          <w:lang w:val="en-US"/>
        </w:rPr>
        <w:t xml:space="preserve">somewhat </w:t>
      </w:r>
      <w:r>
        <w:rPr>
          <w:bCs/>
          <w:sz w:val="24"/>
          <w:lang w:val="en-US"/>
        </w:rPr>
        <w:t>far from the average</w:t>
      </w:r>
      <w:r w:rsidR="0093717E">
        <w:rPr>
          <w:bCs/>
          <w:sz w:val="24"/>
          <w:lang w:val="en-US"/>
        </w:rPr>
        <w:t xml:space="preserve"> (the deviations show 2~3</w:t>
      </w:r>
      <w:r w:rsidR="0093717E" w:rsidRPr="0093717E">
        <w:rPr>
          <w:rFonts w:ascii="Symbol" w:hAnsi="Symbol"/>
          <w:bCs/>
          <w:i/>
          <w:sz w:val="24"/>
          <w:lang w:val="en-US"/>
        </w:rPr>
        <w:t></w:t>
      </w:r>
      <w:r w:rsidR="0093717E">
        <w:rPr>
          <w:bCs/>
          <w:sz w:val="24"/>
          <w:lang w:val="en-US"/>
        </w:rPr>
        <w:t>)</w:t>
      </w:r>
      <w:r>
        <w:rPr>
          <w:bCs/>
          <w:sz w:val="24"/>
          <w:lang w:val="en-US"/>
        </w:rPr>
        <w:t xml:space="preserve">, </w:t>
      </w:r>
      <w:r w:rsidR="00A41AA8">
        <w:rPr>
          <w:bCs/>
          <w:sz w:val="24"/>
          <w:lang w:val="en-US"/>
        </w:rPr>
        <w:t>these may be possibly realized</w:t>
      </w:r>
      <w:r>
        <w:rPr>
          <w:bCs/>
          <w:sz w:val="24"/>
          <w:lang w:val="en-US"/>
        </w:rPr>
        <w:t xml:space="preserve">. The other parameters can be regarded as standard values. </w:t>
      </w:r>
    </w:p>
    <w:tbl>
      <w:tblPr>
        <w:tblStyle w:val="afff0"/>
        <w:tblW w:w="0" w:type="auto"/>
        <w:tblLook w:val="04A0" w:firstRow="1" w:lastRow="0" w:firstColumn="1" w:lastColumn="0" w:noHBand="0" w:noVBand="1"/>
      </w:tblPr>
      <w:tblGrid>
        <w:gridCol w:w="5016"/>
        <w:gridCol w:w="4053"/>
      </w:tblGrid>
      <w:tr w:rsidR="00C85628" w:rsidTr="005660C3">
        <w:tc>
          <w:tcPr>
            <w:tcW w:w="5016" w:type="dxa"/>
            <w:tcBorders>
              <w:top w:val="nil"/>
              <w:left w:val="nil"/>
              <w:bottom w:val="nil"/>
              <w:right w:val="nil"/>
            </w:tcBorders>
          </w:tcPr>
          <w:p w:rsidR="00C85628" w:rsidRDefault="00C85628" w:rsidP="005660C3">
            <w:pPr>
              <w:pStyle w:val="Textkrper"/>
              <w:jc w:val="center"/>
              <w:rPr>
                <w:bCs/>
                <w:sz w:val="24"/>
                <w:lang w:val="en-US"/>
              </w:rPr>
            </w:pPr>
            <w:r w:rsidRPr="00944813">
              <w:rPr>
                <w:bCs/>
                <w:noProof/>
                <w:sz w:val="24"/>
                <w:lang w:val="en-US" w:eastAsia="ja-JP"/>
              </w:rPr>
              <w:drawing>
                <wp:inline distT="0" distB="0" distL="0" distR="0" wp14:anchorId="663BA73F" wp14:editId="198BF9B3">
                  <wp:extent cx="3048000" cy="3028880"/>
                  <wp:effectExtent l="0" t="0" r="0" b="635"/>
                  <wp:docPr id="15" name="図 15" descr="G:\BestPSHANI\000_map\NIED_V2_dep.p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G:\BestPSHANI\000_map\NIED_V2_dep.ps.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060898" cy="3041697"/>
                          </a:xfrm>
                          <a:prstGeom prst="rect">
                            <a:avLst/>
                          </a:prstGeom>
                          <a:noFill/>
                          <a:ln>
                            <a:noFill/>
                          </a:ln>
                        </pic:spPr>
                      </pic:pic>
                    </a:graphicData>
                  </a:graphic>
                </wp:inline>
              </w:drawing>
            </w:r>
          </w:p>
          <w:p w:rsidR="00C85628" w:rsidRDefault="00C85628" w:rsidP="00CC2BC7">
            <w:pPr>
              <w:pStyle w:val="Textkrper"/>
              <w:rPr>
                <w:bCs/>
                <w:sz w:val="24"/>
                <w:lang w:val="en-US"/>
              </w:rPr>
            </w:pPr>
            <w:r w:rsidRPr="00875E2C">
              <w:rPr>
                <w:rFonts w:hint="eastAsia"/>
                <w:bCs/>
                <w:i/>
                <w:sz w:val="22"/>
                <w:lang w:val="en-US" w:eastAsia="ja-JP"/>
              </w:rPr>
              <w:t>FIG. 2</w:t>
            </w:r>
            <w:r w:rsidRPr="00875E2C">
              <w:rPr>
                <w:bCs/>
                <w:i/>
                <w:sz w:val="22"/>
                <w:lang w:val="en-US" w:eastAsia="ja-JP"/>
              </w:rPr>
              <w:t xml:space="preserve">. </w:t>
            </w:r>
            <w:r w:rsidR="00CC2BC7">
              <w:rPr>
                <w:bCs/>
                <w:i/>
                <w:sz w:val="22"/>
                <w:lang w:val="en-US" w:eastAsia="ja-JP"/>
              </w:rPr>
              <w:t>L</w:t>
            </w:r>
            <w:r w:rsidRPr="00875E2C">
              <w:rPr>
                <w:bCs/>
                <w:i/>
                <w:sz w:val="22"/>
                <w:lang w:val="en-US" w:eastAsia="ja-JP"/>
              </w:rPr>
              <w:t xml:space="preserve">ocation of </w:t>
            </w:r>
            <w:r w:rsidR="00CC2BC7">
              <w:rPr>
                <w:bCs/>
                <w:i/>
                <w:sz w:val="22"/>
                <w:lang w:val="en-US" w:eastAsia="ja-JP"/>
              </w:rPr>
              <w:t xml:space="preserve">fault of </w:t>
            </w:r>
            <w:r w:rsidRPr="00875E2C">
              <w:rPr>
                <w:bCs/>
                <w:i/>
                <w:sz w:val="22"/>
                <w:lang w:val="en-US" w:eastAsia="ja-JP"/>
              </w:rPr>
              <w:t xml:space="preserve">the 2016 Kumamoto </w:t>
            </w:r>
            <w:r w:rsidR="00CC2BC7">
              <w:rPr>
                <w:bCs/>
                <w:i/>
                <w:sz w:val="22"/>
                <w:lang w:val="en-US" w:eastAsia="ja-JP"/>
              </w:rPr>
              <w:t>earthquake</w:t>
            </w:r>
            <w:r w:rsidRPr="00875E2C">
              <w:rPr>
                <w:bCs/>
                <w:i/>
                <w:sz w:val="22"/>
                <w:lang w:val="en-US" w:eastAsia="ja-JP"/>
              </w:rPr>
              <w:t xml:space="preserve"> </w:t>
            </w:r>
            <w:r>
              <w:rPr>
                <w:bCs/>
                <w:i/>
                <w:sz w:val="22"/>
                <w:lang w:val="en-US" w:eastAsia="ja-JP"/>
              </w:rPr>
              <w:t>f</w:t>
            </w:r>
            <w:r w:rsidRPr="00875E2C">
              <w:rPr>
                <w:bCs/>
                <w:i/>
                <w:sz w:val="22"/>
                <w:lang w:val="en-US" w:eastAsia="ja-JP"/>
              </w:rPr>
              <w:t>oreshock and target stations. Blue triangles show target stations, and a red star shows the hypocenter of the foreshock.</w:t>
            </w:r>
          </w:p>
        </w:tc>
        <w:tc>
          <w:tcPr>
            <w:tcW w:w="4053" w:type="dxa"/>
            <w:tcBorders>
              <w:top w:val="nil"/>
              <w:left w:val="nil"/>
              <w:bottom w:val="nil"/>
              <w:right w:val="nil"/>
            </w:tcBorders>
          </w:tcPr>
          <w:p w:rsidR="00C85628" w:rsidRDefault="00C85628" w:rsidP="005660C3">
            <w:pPr>
              <w:pStyle w:val="Textkrper"/>
              <w:jc w:val="center"/>
              <w:rPr>
                <w:bCs/>
                <w:noProof/>
                <w:sz w:val="24"/>
                <w:lang w:val="en-US" w:eastAsia="ja-JP"/>
              </w:rPr>
            </w:pPr>
            <w:r w:rsidRPr="00034F4B">
              <w:rPr>
                <w:bCs/>
                <w:noProof/>
                <w:sz w:val="24"/>
                <w:lang w:val="en-US" w:eastAsia="ja-JP"/>
              </w:rPr>
              <w:drawing>
                <wp:inline distT="0" distB="0" distL="0" distR="0" wp14:anchorId="29F70B64" wp14:editId="057CBA1F">
                  <wp:extent cx="2351083" cy="2162175"/>
                  <wp:effectExtent l="0" t="0" r="0" b="0"/>
                  <wp:docPr id="14" name="図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rotWithShape="1">
                          <a:blip r:embed="rId10">
                            <a:extLst>
                              <a:ext uri="{28A0092B-C50C-407E-A947-70E740481C1C}">
                                <a14:useLocalDpi xmlns:a14="http://schemas.microsoft.com/office/drawing/2010/main" val="0"/>
                              </a:ext>
                            </a:extLst>
                          </a:blip>
                          <a:srcRect l="6154" r="10952"/>
                          <a:stretch/>
                        </pic:blipFill>
                        <pic:spPr bwMode="auto">
                          <a:xfrm>
                            <a:off x="0" y="0"/>
                            <a:ext cx="2380748" cy="2189456"/>
                          </a:xfrm>
                          <a:prstGeom prst="rect">
                            <a:avLst/>
                          </a:prstGeom>
                          <a:noFill/>
                          <a:ln>
                            <a:noFill/>
                          </a:ln>
                          <a:extLst>
                            <a:ext uri="{53640926-AAD7-44D8-BBD7-CCE9431645EC}">
                              <a14:shadowObscured xmlns:a14="http://schemas.microsoft.com/office/drawing/2010/main"/>
                            </a:ext>
                          </a:extLst>
                        </pic:spPr>
                      </pic:pic>
                    </a:graphicData>
                  </a:graphic>
                </wp:inline>
              </w:drawing>
            </w:r>
            <w:r>
              <w:rPr>
                <w:bCs/>
                <w:noProof/>
                <w:sz w:val="24"/>
                <w:lang w:val="en-US" w:eastAsia="ja-JP"/>
              </w:rPr>
              <w:t xml:space="preserve"> </w:t>
            </w:r>
          </w:p>
          <w:p w:rsidR="00C85628" w:rsidRPr="008B3FC2" w:rsidRDefault="00C85628" w:rsidP="005660C3">
            <w:pPr>
              <w:pStyle w:val="Textkrper"/>
              <w:rPr>
                <w:bCs/>
                <w:i/>
                <w:sz w:val="24"/>
                <w:lang w:val="en-US" w:eastAsia="ja-JP"/>
              </w:rPr>
            </w:pPr>
            <w:r w:rsidRPr="00875E2C">
              <w:rPr>
                <w:rFonts w:hint="eastAsia"/>
                <w:bCs/>
                <w:i/>
                <w:noProof/>
                <w:sz w:val="22"/>
                <w:lang w:val="en-US" w:eastAsia="ja-JP"/>
              </w:rPr>
              <w:t xml:space="preserve">FIG. 3. </w:t>
            </w:r>
            <w:r w:rsidRPr="00875E2C">
              <w:rPr>
                <w:bCs/>
                <w:i/>
                <w:noProof/>
                <w:sz w:val="22"/>
                <w:lang w:val="en-US" w:eastAsia="ja-JP"/>
              </w:rPr>
              <w:t xml:space="preserve">Location of </w:t>
            </w:r>
            <w:r>
              <w:rPr>
                <w:bCs/>
                <w:i/>
                <w:noProof/>
                <w:sz w:val="22"/>
                <w:lang w:val="en-US" w:eastAsia="ja-JP"/>
              </w:rPr>
              <w:t>a</w:t>
            </w:r>
            <w:r w:rsidRPr="00875E2C">
              <w:rPr>
                <w:bCs/>
                <w:i/>
                <w:noProof/>
                <w:sz w:val="22"/>
                <w:lang w:val="en-US" w:eastAsia="ja-JP"/>
              </w:rPr>
              <w:t xml:space="preserve">sperities and </w:t>
            </w:r>
            <w:r>
              <w:rPr>
                <w:bCs/>
                <w:i/>
                <w:noProof/>
                <w:sz w:val="22"/>
                <w:lang w:val="en-US" w:eastAsia="ja-JP"/>
              </w:rPr>
              <w:t>r</w:t>
            </w:r>
            <w:r w:rsidRPr="00875E2C">
              <w:rPr>
                <w:bCs/>
                <w:i/>
                <w:noProof/>
                <w:sz w:val="22"/>
                <w:lang w:val="en-US" w:eastAsia="ja-JP"/>
              </w:rPr>
              <w:t xml:space="preserve">upture </w:t>
            </w:r>
            <w:r>
              <w:rPr>
                <w:bCs/>
                <w:i/>
                <w:noProof/>
                <w:sz w:val="22"/>
                <w:lang w:val="en-US" w:eastAsia="ja-JP"/>
              </w:rPr>
              <w:t>s</w:t>
            </w:r>
            <w:r w:rsidRPr="00875E2C">
              <w:rPr>
                <w:bCs/>
                <w:i/>
                <w:noProof/>
                <w:sz w:val="22"/>
                <w:lang w:val="en-US" w:eastAsia="ja-JP"/>
              </w:rPr>
              <w:t xml:space="preserve">tart </w:t>
            </w:r>
            <w:r>
              <w:rPr>
                <w:bCs/>
                <w:i/>
                <w:noProof/>
                <w:sz w:val="22"/>
                <w:lang w:val="en-US" w:eastAsia="ja-JP"/>
              </w:rPr>
              <w:t>p</w:t>
            </w:r>
            <w:r w:rsidRPr="00875E2C">
              <w:rPr>
                <w:bCs/>
                <w:i/>
                <w:noProof/>
                <w:sz w:val="22"/>
                <w:lang w:val="en-US" w:eastAsia="ja-JP"/>
              </w:rPr>
              <w:t xml:space="preserve">oint for </w:t>
            </w:r>
            <w:r>
              <w:rPr>
                <w:bCs/>
                <w:i/>
                <w:noProof/>
                <w:sz w:val="22"/>
                <w:lang w:val="en-US" w:eastAsia="ja-JP"/>
              </w:rPr>
              <w:t>r</w:t>
            </w:r>
            <w:r w:rsidRPr="00875E2C">
              <w:rPr>
                <w:bCs/>
                <w:i/>
                <w:noProof/>
                <w:sz w:val="22"/>
                <w:lang w:val="en-US" w:eastAsia="ja-JP"/>
              </w:rPr>
              <w:t xml:space="preserve">eproducing the 2016 Kumamoto </w:t>
            </w:r>
            <w:r>
              <w:rPr>
                <w:bCs/>
                <w:i/>
                <w:noProof/>
                <w:sz w:val="22"/>
                <w:lang w:val="en-US" w:eastAsia="ja-JP"/>
              </w:rPr>
              <w:t>EQ</w:t>
            </w:r>
            <w:r w:rsidRPr="00875E2C">
              <w:rPr>
                <w:bCs/>
                <w:i/>
                <w:noProof/>
                <w:sz w:val="22"/>
                <w:lang w:val="en-US" w:eastAsia="ja-JP"/>
              </w:rPr>
              <w:t xml:space="preserve"> </w:t>
            </w:r>
            <w:r>
              <w:rPr>
                <w:bCs/>
                <w:i/>
                <w:noProof/>
                <w:sz w:val="22"/>
                <w:lang w:val="en-US" w:eastAsia="ja-JP"/>
              </w:rPr>
              <w:t>f</w:t>
            </w:r>
            <w:r w:rsidRPr="00875E2C">
              <w:rPr>
                <w:bCs/>
                <w:i/>
                <w:noProof/>
                <w:sz w:val="22"/>
                <w:lang w:val="en-US" w:eastAsia="ja-JP"/>
              </w:rPr>
              <w:t>oreshock by SGFM</w:t>
            </w:r>
          </w:p>
        </w:tc>
      </w:tr>
    </w:tbl>
    <w:p w:rsidR="00443571" w:rsidRDefault="00443571">
      <w:pPr>
        <w:pStyle w:val="Textkrper"/>
        <w:rPr>
          <w:bCs/>
          <w:sz w:val="24"/>
          <w:lang w:val="en-US" w:eastAsia="ja-JP"/>
        </w:rPr>
      </w:pPr>
    </w:p>
    <w:p w:rsidR="00F67354" w:rsidRDefault="001E0EFA">
      <w:pPr>
        <w:pStyle w:val="Textkrper"/>
        <w:rPr>
          <w:b/>
          <w:bCs/>
          <w:sz w:val="24"/>
          <w:lang w:val="en-US"/>
        </w:rPr>
      </w:pPr>
      <w:r>
        <w:rPr>
          <w:bCs/>
          <w:sz w:val="24"/>
          <w:lang w:val="en-US" w:eastAsia="ja-JP"/>
        </w:rPr>
        <w:t>The result</w:t>
      </w:r>
      <w:r w:rsidR="0093717E">
        <w:rPr>
          <w:bCs/>
          <w:sz w:val="24"/>
          <w:lang w:val="en-US" w:eastAsia="ja-JP"/>
        </w:rPr>
        <w:t>s</w:t>
      </w:r>
      <w:r>
        <w:rPr>
          <w:bCs/>
          <w:sz w:val="24"/>
          <w:lang w:val="en-US" w:eastAsia="ja-JP"/>
        </w:rPr>
        <w:t xml:space="preserve"> of reproducing the foreshock by SGFM is shown in </w:t>
      </w:r>
      <w:r w:rsidRPr="00BC6BE9">
        <w:rPr>
          <w:bCs/>
          <w:i/>
          <w:sz w:val="24"/>
          <w:lang w:val="en-US" w:eastAsia="ja-JP"/>
        </w:rPr>
        <w:t>F</w:t>
      </w:r>
      <w:r w:rsidR="00BC6BE9" w:rsidRPr="00BC6BE9">
        <w:rPr>
          <w:bCs/>
          <w:i/>
          <w:sz w:val="24"/>
          <w:lang w:val="en-US" w:eastAsia="ja-JP"/>
        </w:rPr>
        <w:t>IG.</w:t>
      </w:r>
      <w:r w:rsidRPr="00BC6BE9">
        <w:rPr>
          <w:bCs/>
          <w:i/>
          <w:sz w:val="24"/>
          <w:lang w:val="en-US" w:eastAsia="ja-JP"/>
        </w:rPr>
        <w:t xml:space="preserve"> 4.</w:t>
      </w:r>
      <w:r>
        <w:rPr>
          <w:bCs/>
          <w:sz w:val="24"/>
          <w:lang w:val="en-US" w:eastAsia="ja-JP"/>
        </w:rPr>
        <w:t xml:space="preserve"> </w:t>
      </w:r>
      <w:r w:rsidR="00FE3822">
        <w:rPr>
          <w:bCs/>
          <w:sz w:val="24"/>
          <w:lang w:val="en-US" w:eastAsia="ja-JP"/>
        </w:rPr>
        <w:t>Although s</w:t>
      </w:r>
      <w:r w:rsidR="0081661D">
        <w:rPr>
          <w:bCs/>
          <w:sz w:val="24"/>
          <w:lang w:val="en-US" w:eastAsia="ja-JP"/>
        </w:rPr>
        <w:t xml:space="preserve">ynthetic ground motions are well </w:t>
      </w:r>
      <w:r w:rsidR="0040395F">
        <w:rPr>
          <w:bCs/>
          <w:sz w:val="24"/>
          <w:lang w:val="en-US" w:eastAsia="ja-JP"/>
        </w:rPr>
        <w:t>reproduced</w:t>
      </w:r>
      <w:r w:rsidR="0081661D">
        <w:rPr>
          <w:bCs/>
          <w:sz w:val="24"/>
          <w:lang w:val="en-US" w:eastAsia="ja-JP"/>
        </w:rPr>
        <w:t xml:space="preserve"> </w:t>
      </w:r>
      <w:r w:rsidR="00FE3822">
        <w:rPr>
          <w:bCs/>
          <w:sz w:val="24"/>
          <w:lang w:val="en-US" w:eastAsia="ja-JP"/>
        </w:rPr>
        <w:t>in a short period range, long period</w:t>
      </w:r>
      <w:r w:rsidR="0093717E">
        <w:rPr>
          <w:bCs/>
          <w:sz w:val="24"/>
          <w:lang w:val="en-US" w:eastAsia="ja-JP"/>
        </w:rPr>
        <w:t xml:space="preserve"> spectral</w:t>
      </w:r>
      <w:r w:rsidR="00FE3822">
        <w:rPr>
          <w:bCs/>
          <w:sz w:val="24"/>
          <w:lang w:val="en-US" w:eastAsia="ja-JP"/>
        </w:rPr>
        <w:t xml:space="preserve"> level</w:t>
      </w:r>
      <w:r w:rsidR="0093717E">
        <w:rPr>
          <w:bCs/>
          <w:sz w:val="24"/>
          <w:lang w:val="en-US" w:eastAsia="ja-JP"/>
        </w:rPr>
        <w:t xml:space="preserve"> (T &gt;1.0s)</w:t>
      </w:r>
      <w:r w:rsidR="00FE3822">
        <w:rPr>
          <w:bCs/>
          <w:sz w:val="24"/>
          <w:lang w:val="en-US" w:eastAsia="ja-JP"/>
        </w:rPr>
        <w:t xml:space="preserve"> is underestimated. </w:t>
      </w:r>
      <w:r w:rsidR="005B189E">
        <w:rPr>
          <w:bCs/>
          <w:sz w:val="24"/>
          <w:lang w:val="en-US" w:eastAsia="ja-JP"/>
        </w:rPr>
        <w:t xml:space="preserve">Commonly, </w:t>
      </w:r>
      <w:r w:rsidR="00B848C2">
        <w:rPr>
          <w:bCs/>
          <w:sz w:val="24"/>
          <w:lang w:val="en-US" w:eastAsia="ja-JP"/>
        </w:rPr>
        <w:t xml:space="preserve">SGFM </w:t>
      </w:r>
      <w:r w:rsidR="00053565">
        <w:rPr>
          <w:bCs/>
          <w:sz w:val="24"/>
          <w:lang w:val="en-US" w:eastAsia="ja-JP"/>
        </w:rPr>
        <w:t>is</w:t>
      </w:r>
      <w:r w:rsidR="00B848C2">
        <w:rPr>
          <w:bCs/>
          <w:sz w:val="24"/>
          <w:lang w:val="en-US" w:eastAsia="ja-JP"/>
        </w:rPr>
        <w:t xml:space="preserve"> used for</w:t>
      </w:r>
      <w:r w:rsidR="001C2963">
        <w:rPr>
          <w:bCs/>
          <w:sz w:val="24"/>
          <w:lang w:val="en-US" w:eastAsia="ja-JP"/>
        </w:rPr>
        <w:t xml:space="preserve"> simulation in </w:t>
      </w:r>
      <w:r w:rsidR="00B848C2">
        <w:rPr>
          <w:bCs/>
          <w:sz w:val="24"/>
          <w:lang w:val="en-US" w:eastAsia="ja-JP"/>
        </w:rPr>
        <w:t xml:space="preserve">short-period range, and </w:t>
      </w:r>
      <w:r w:rsidR="00B85CDD">
        <w:rPr>
          <w:bCs/>
          <w:sz w:val="24"/>
          <w:lang w:val="en-US" w:eastAsia="ja-JP"/>
        </w:rPr>
        <w:t xml:space="preserve">a </w:t>
      </w:r>
      <w:r w:rsidR="00B848C2">
        <w:rPr>
          <w:bCs/>
          <w:sz w:val="24"/>
          <w:lang w:val="en-US" w:eastAsia="ja-JP"/>
        </w:rPr>
        <w:t>theoretical</w:t>
      </w:r>
      <w:r w:rsidR="00B85CDD">
        <w:rPr>
          <w:bCs/>
          <w:sz w:val="24"/>
          <w:lang w:val="en-US" w:eastAsia="ja-JP"/>
        </w:rPr>
        <w:t xml:space="preserve"> or numerical</w:t>
      </w:r>
      <w:r w:rsidR="00B848C2">
        <w:rPr>
          <w:bCs/>
          <w:sz w:val="24"/>
          <w:lang w:val="en-US" w:eastAsia="ja-JP"/>
        </w:rPr>
        <w:t xml:space="preserve"> </w:t>
      </w:r>
      <w:r w:rsidR="00B85CDD">
        <w:rPr>
          <w:bCs/>
          <w:sz w:val="24"/>
          <w:lang w:val="en-US" w:eastAsia="ja-JP"/>
        </w:rPr>
        <w:t>method</w:t>
      </w:r>
      <w:r w:rsidR="00053565">
        <w:rPr>
          <w:bCs/>
          <w:sz w:val="24"/>
          <w:lang w:val="en-US" w:eastAsia="ja-JP"/>
        </w:rPr>
        <w:t xml:space="preserve"> is used for</w:t>
      </w:r>
      <w:r w:rsidR="00B85CDD">
        <w:rPr>
          <w:bCs/>
          <w:sz w:val="24"/>
          <w:lang w:val="en-US" w:eastAsia="ja-JP"/>
        </w:rPr>
        <w:t xml:space="preserve"> in long-period range.</w:t>
      </w:r>
      <w:r w:rsidR="00053565">
        <w:rPr>
          <w:bCs/>
          <w:sz w:val="24"/>
          <w:lang w:val="en-US" w:eastAsia="ja-JP"/>
        </w:rPr>
        <w:t xml:space="preserve"> </w:t>
      </w:r>
      <w:r w:rsidR="0093717E">
        <w:rPr>
          <w:bCs/>
          <w:sz w:val="24"/>
          <w:lang w:val="en-US" w:eastAsia="ja-JP"/>
        </w:rPr>
        <w:t>For this reason</w:t>
      </w:r>
      <w:r w:rsidR="00053565">
        <w:rPr>
          <w:bCs/>
          <w:sz w:val="24"/>
          <w:lang w:val="en-US" w:eastAsia="ja-JP"/>
        </w:rPr>
        <w:t>, response spectra in short-period range</w:t>
      </w:r>
      <w:r w:rsidR="0093717E">
        <w:rPr>
          <w:bCs/>
          <w:sz w:val="24"/>
          <w:lang w:val="en-US" w:eastAsia="ja-JP"/>
        </w:rPr>
        <w:t xml:space="preserve"> (T </w:t>
      </w:r>
      <w:r w:rsidR="0093717E">
        <w:rPr>
          <w:rFonts w:ascii="ＭＳ 明朝" w:hAnsi="ＭＳ 明朝" w:hint="eastAsia"/>
          <w:bCs/>
          <w:sz w:val="24"/>
          <w:lang w:val="en-US" w:eastAsia="ja-JP"/>
        </w:rPr>
        <w:t>≦</w:t>
      </w:r>
      <w:r w:rsidR="0093717E">
        <w:rPr>
          <w:bCs/>
          <w:sz w:val="24"/>
          <w:lang w:val="en-US" w:eastAsia="ja-JP"/>
        </w:rPr>
        <w:t>1.0s)</w:t>
      </w:r>
      <w:r w:rsidR="00053565">
        <w:rPr>
          <w:bCs/>
          <w:sz w:val="24"/>
          <w:lang w:val="en-US" w:eastAsia="ja-JP"/>
        </w:rPr>
        <w:t xml:space="preserve"> are discussed.</w:t>
      </w:r>
      <w:r w:rsidR="00C85628">
        <w:rPr>
          <w:b/>
          <w:bCs/>
          <w:sz w:val="24"/>
          <w:lang w:val="en-US"/>
        </w:rPr>
        <w:t xml:space="preserve"> </w:t>
      </w:r>
    </w:p>
    <w:p w:rsidR="002C14D2" w:rsidRDefault="002C14D2">
      <w:pPr>
        <w:pStyle w:val="Textkrper"/>
        <w:rPr>
          <w:b/>
          <w:bCs/>
          <w:sz w:val="24"/>
          <w:lang w:val="en-US"/>
        </w:rPr>
      </w:pPr>
    </w:p>
    <w:tbl>
      <w:tblPr>
        <w:tblStyle w:val="afff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60"/>
      </w:tblGrid>
      <w:tr w:rsidR="00112BC7" w:rsidTr="00112BC7">
        <w:tc>
          <w:tcPr>
            <w:tcW w:w="9059" w:type="dxa"/>
          </w:tcPr>
          <w:p w:rsidR="00C35E7B" w:rsidRPr="00875E2C" w:rsidRDefault="00C35E7B" w:rsidP="00354880">
            <w:pPr>
              <w:pStyle w:val="Textkrper"/>
              <w:jc w:val="center"/>
              <w:rPr>
                <w:bCs/>
                <w:sz w:val="22"/>
                <w:lang w:val="en-US" w:eastAsia="ja-JP"/>
              </w:rPr>
            </w:pPr>
            <w:r w:rsidRPr="00875E2C">
              <w:rPr>
                <w:rFonts w:hint="eastAsia"/>
                <w:bCs/>
                <w:sz w:val="22"/>
                <w:lang w:val="en-US" w:eastAsia="ja-JP"/>
              </w:rPr>
              <w:t>TABLE 2</w:t>
            </w:r>
            <w:r w:rsidRPr="00875E2C">
              <w:rPr>
                <w:bCs/>
                <w:sz w:val="22"/>
                <w:lang w:val="en-US" w:eastAsia="ja-JP"/>
              </w:rPr>
              <w:t xml:space="preserve">: </w:t>
            </w:r>
            <w:r w:rsidR="00354880">
              <w:rPr>
                <w:rFonts w:hint="eastAsia"/>
                <w:bCs/>
                <w:sz w:val="22"/>
                <w:lang w:val="en-US" w:eastAsia="ja-JP"/>
              </w:rPr>
              <w:t>ESTIMATED</w:t>
            </w:r>
            <w:r w:rsidRPr="00875E2C">
              <w:rPr>
                <w:bCs/>
                <w:sz w:val="22"/>
                <w:lang w:val="en-US" w:eastAsia="ja-JP"/>
              </w:rPr>
              <w:t xml:space="preserve"> </w:t>
            </w:r>
            <w:r w:rsidR="00354880">
              <w:rPr>
                <w:rFonts w:hint="eastAsia"/>
                <w:bCs/>
                <w:sz w:val="22"/>
                <w:lang w:val="en-US" w:eastAsia="ja-JP"/>
              </w:rPr>
              <w:t>SOURCE</w:t>
            </w:r>
            <w:r w:rsidRPr="00875E2C">
              <w:rPr>
                <w:bCs/>
                <w:sz w:val="22"/>
                <w:lang w:val="en-US" w:eastAsia="ja-JP"/>
              </w:rPr>
              <w:t xml:space="preserve"> </w:t>
            </w:r>
            <w:r w:rsidR="00354880">
              <w:rPr>
                <w:rFonts w:hint="eastAsia"/>
                <w:bCs/>
                <w:sz w:val="22"/>
                <w:lang w:val="en-US" w:eastAsia="ja-JP"/>
              </w:rPr>
              <w:t>CHARACTERISTICS</w:t>
            </w:r>
            <w:r w:rsidRPr="00875E2C">
              <w:rPr>
                <w:bCs/>
                <w:sz w:val="22"/>
                <w:lang w:val="en-US" w:eastAsia="ja-JP"/>
              </w:rPr>
              <w:t xml:space="preserve"> </w:t>
            </w:r>
            <w:r w:rsidR="00354880">
              <w:rPr>
                <w:rFonts w:hint="eastAsia"/>
                <w:bCs/>
                <w:sz w:val="22"/>
                <w:lang w:val="en-US" w:eastAsia="ja-JP"/>
              </w:rPr>
              <w:t>OF</w:t>
            </w:r>
            <w:r w:rsidRPr="00875E2C">
              <w:rPr>
                <w:bCs/>
                <w:sz w:val="22"/>
                <w:lang w:val="en-US" w:eastAsia="ja-JP"/>
              </w:rPr>
              <w:t xml:space="preserve"> </w:t>
            </w:r>
            <w:r w:rsidR="00354880">
              <w:rPr>
                <w:rFonts w:hint="eastAsia"/>
                <w:bCs/>
                <w:sz w:val="22"/>
                <w:lang w:val="en-US" w:eastAsia="ja-JP"/>
              </w:rPr>
              <w:t>THE</w:t>
            </w:r>
            <w:r w:rsidRPr="00875E2C">
              <w:rPr>
                <w:bCs/>
                <w:sz w:val="22"/>
                <w:lang w:val="en-US" w:eastAsia="ja-JP"/>
              </w:rPr>
              <w:t xml:space="preserve"> 2016 </w:t>
            </w:r>
            <w:r w:rsidR="00354880">
              <w:rPr>
                <w:rFonts w:hint="eastAsia"/>
                <w:bCs/>
                <w:sz w:val="22"/>
                <w:lang w:val="en-US" w:eastAsia="ja-JP"/>
              </w:rPr>
              <w:t>KUMAMOTO</w:t>
            </w:r>
            <w:r w:rsidRPr="00875E2C">
              <w:rPr>
                <w:bCs/>
                <w:sz w:val="22"/>
                <w:lang w:val="en-US" w:eastAsia="ja-JP"/>
              </w:rPr>
              <w:t xml:space="preserve"> </w:t>
            </w:r>
            <w:r w:rsidR="00354880">
              <w:rPr>
                <w:bCs/>
                <w:sz w:val="22"/>
                <w:lang w:val="en-US" w:eastAsia="ja-JP"/>
              </w:rPr>
              <w:t>EQ</w:t>
            </w:r>
            <w:r w:rsidRPr="00875E2C">
              <w:rPr>
                <w:bCs/>
                <w:sz w:val="22"/>
                <w:lang w:val="en-US" w:eastAsia="ja-JP"/>
              </w:rPr>
              <w:t xml:space="preserve"> </w:t>
            </w:r>
            <w:r w:rsidR="00354880">
              <w:rPr>
                <w:rFonts w:hint="eastAsia"/>
                <w:bCs/>
                <w:sz w:val="22"/>
                <w:lang w:val="en-US" w:eastAsia="ja-JP"/>
              </w:rPr>
              <w:t>FORESHOCK</w:t>
            </w:r>
            <w:r w:rsidR="0016485F">
              <w:rPr>
                <w:bCs/>
                <w:sz w:val="22"/>
                <w:lang w:val="en-US" w:eastAsia="ja-JP"/>
              </w:rPr>
              <w:t xml:space="preserve"> </w:t>
            </w:r>
            <w:r w:rsidR="00354880">
              <w:rPr>
                <w:rFonts w:hint="eastAsia"/>
                <w:bCs/>
                <w:sz w:val="22"/>
                <w:lang w:val="en-US" w:eastAsia="ja-JP"/>
              </w:rPr>
              <w:t>BY</w:t>
            </w:r>
            <w:r w:rsidR="0016485F">
              <w:rPr>
                <w:bCs/>
                <w:sz w:val="22"/>
                <w:lang w:val="en-US" w:eastAsia="ja-JP"/>
              </w:rPr>
              <w:t xml:space="preserve"> </w:t>
            </w:r>
            <w:r w:rsidR="00354880">
              <w:rPr>
                <w:rFonts w:hint="eastAsia"/>
                <w:bCs/>
                <w:sz w:val="22"/>
                <w:lang w:val="en-US" w:eastAsia="ja-JP"/>
              </w:rPr>
              <w:t>PREVIOUS</w:t>
            </w:r>
            <w:r w:rsidR="0016485F">
              <w:rPr>
                <w:bCs/>
                <w:sz w:val="22"/>
                <w:lang w:val="en-US" w:eastAsia="ja-JP"/>
              </w:rPr>
              <w:t xml:space="preserve"> </w:t>
            </w:r>
            <w:r w:rsidR="00354880">
              <w:rPr>
                <w:rFonts w:hint="eastAsia"/>
                <w:bCs/>
                <w:sz w:val="22"/>
                <w:lang w:val="en-US" w:eastAsia="ja-JP"/>
              </w:rPr>
              <w:t>STUDIES</w:t>
            </w:r>
            <w:r w:rsidR="0016485F">
              <w:rPr>
                <w:bCs/>
                <w:sz w:val="22"/>
                <w:lang w:val="en-US" w:eastAsia="ja-JP"/>
              </w:rPr>
              <w:t xml:space="preserve"> </w:t>
            </w:r>
            <w:r w:rsidR="00354880">
              <w:rPr>
                <w:rFonts w:hint="eastAsia"/>
                <w:bCs/>
                <w:sz w:val="22"/>
                <w:lang w:val="en-US" w:eastAsia="ja-JP"/>
              </w:rPr>
              <w:t>AND</w:t>
            </w:r>
            <w:r w:rsidR="0016485F">
              <w:rPr>
                <w:bCs/>
                <w:sz w:val="22"/>
                <w:lang w:val="en-US" w:eastAsia="ja-JP"/>
              </w:rPr>
              <w:t xml:space="preserve"> </w:t>
            </w:r>
            <w:r w:rsidR="00354880">
              <w:rPr>
                <w:rFonts w:hint="eastAsia"/>
                <w:bCs/>
                <w:sz w:val="22"/>
                <w:lang w:val="en-US" w:eastAsia="ja-JP"/>
              </w:rPr>
              <w:t>MODIFIED</w:t>
            </w:r>
            <w:r w:rsidR="0016485F">
              <w:rPr>
                <w:bCs/>
                <w:sz w:val="22"/>
                <w:lang w:val="en-US" w:eastAsia="ja-JP"/>
              </w:rPr>
              <w:t xml:space="preserve"> </w:t>
            </w:r>
            <w:r w:rsidR="00354880">
              <w:rPr>
                <w:rFonts w:hint="eastAsia"/>
                <w:bCs/>
                <w:sz w:val="22"/>
                <w:lang w:val="en-US" w:eastAsia="ja-JP"/>
              </w:rPr>
              <w:t>PARAMETERS</w:t>
            </w:r>
            <w:r w:rsidR="0016485F">
              <w:rPr>
                <w:bCs/>
                <w:sz w:val="22"/>
                <w:lang w:val="en-US" w:eastAsia="ja-JP"/>
              </w:rPr>
              <w:t xml:space="preserve"> </w:t>
            </w:r>
            <w:r w:rsidR="00354880">
              <w:rPr>
                <w:rFonts w:hint="eastAsia"/>
                <w:bCs/>
                <w:sz w:val="22"/>
                <w:lang w:val="en-US" w:eastAsia="ja-JP"/>
              </w:rPr>
              <w:t>FOR</w:t>
            </w:r>
            <w:r w:rsidR="0016485F">
              <w:rPr>
                <w:bCs/>
                <w:sz w:val="22"/>
                <w:lang w:val="en-US" w:eastAsia="ja-JP"/>
              </w:rPr>
              <w:t xml:space="preserve"> SGMF</w:t>
            </w:r>
          </w:p>
          <w:p w:rsidR="00112BC7" w:rsidRDefault="00BC6BE9" w:rsidP="00112BC7">
            <w:pPr>
              <w:pStyle w:val="Textkrper"/>
              <w:jc w:val="center"/>
              <w:rPr>
                <w:b/>
                <w:bCs/>
                <w:sz w:val="24"/>
                <w:lang w:val="en-US"/>
              </w:rPr>
            </w:pPr>
            <w:r w:rsidRPr="00BC6BE9">
              <w:rPr>
                <w:b/>
                <w:bCs/>
                <w:noProof/>
                <w:sz w:val="24"/>
                <w:lang w:val="en-US" w:eastAsia="ja-JP"/>
              </w:rPr>
              <w:drawing>
                <wp:inline distT="0" distB="0" distL="0" distR="0">
                  <wp:extent cx="5616054" cy="5609235"/>
                  <wp:effectExtent l="0" t="0" r="0" b="0"/>
                  <wp:docPr id="9" name="図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617380" cy="5610559"/>
                          </a:xfrm>
                          <a:prstGeom prst="rect">
                            <a:avLst/>
                          </a:prstGeom>
                          <a:noFill/>
                          <a:ln>
                            <a:noFill/>
                          </a:ln>
                        </pic:spPr>
                      </pic:pic>
                    </a:graphicData>
                  </a:graphic>
                </wp:inline>
              </w:drawing>
            </w:r>
          </w:p>
        </w:tc>
      </w:tr>
      <w:tr w:rsidR="001903C8" w:rsidTr="00112BC7">
        <w:tc>
          <w:tcPr>
            <w:tcW w:w="9059" w:type="dxa"/>
          </w:tcPr>
          <w:p w:rsidR="00BC6BE9" w:rsidRDefault="00BC6BE9" w:rsidP="00112BC7">
            <w:pPr>
              <w:pStyle w:val="Textkrper"/>
              <w:jc w:val="center"/>
              <w:rPr>
                <w:bCs/>
                <w:noProof/>
                <w:sz w:val="22"/>
                <w:lang w:val="en-US" w:eastAsia="ja-JP"/>
              </w:rPr>
            </w:pPr>
          </w:p>
          <w:p w:rsidR="001903C8" w:rsidRPr="00112BC7" w:rsidRDefault="00C35E7B" w:rsidP="00A41AA8">
            <w:pPr>
              <w:pStyle w:val="Textkrper"/>
              <w:jc w:val="center"/>
              <w:rPr>
                <w:b/>
                <w:bCs/>
                <w:noProof/>
                <w:sz w:val="24"/>
                <w:lang w:val="en-US" w:eastAsia="ja-JP"/>
              </w:rPr>
            </w:pPr>
            <w:r w:rsidRPr="00875E2C">
              <w:rPr>
                <w:rFonts w:hint="eastAsia"/>
                <w:bCs/>
                <w:noProof/>
                <w:sz w:val="22"/>
                <w:lang w:val="en-US" w:eastAsia="ja-JP"/>
              </w:rPr>
              <w:t xml:space="preserve">TABLE 3 : </w:t>
            </w:r>
            <w:r w:rsidR="00354880">
              <w:rPr>
                <w:rFonts w:hint="eastAsia"/>
                <w:bCs/>
                <w:noProof/>
                <w:sz w:val="22"/>
                <w:lang w:val="en-US" w:eastAsia="ja-JP"/>
              </w:rPr>
              <w:t>DEVIATION</w:t>
            </w:r>
            <w:r w:rsidR="00471FD3">
              <w:rPr>
                <w:bCs/>
                <w:noProof/>
                <w:sz w:val="22"/>
                <w:lang w:val="en-US" w:eastAsia="ja-JP"/>
              </w:rPr>
              <w:t xml:space="preserve"> </w:t>
            </w:r>
            <w:r w:rsidR="00354880">
              <w:rPr>
                <w:rFonts w:hint="eastAsia"/>
                <w:bCs/>
                <w:noProof/>
                <w:sz w:val="22"/>
                <w:lang w:val="en-US" w:eastAsia="ja-JP"/>
              </w:rPr>
              <w:t>OF</w:t>
            </w:r>
            <w:r w:rsidR="00FC6C24">
              <w:rPr>
                <w:bCs/>
                <w:noProof/>
                <w:sz w:val="22"/>
                <w:lang w:val="en-US" w:eastAsia="ja-JP"/>
              </w:rPr>
              <w:t xml:space="preserve"> SEISMIC-SOURCE</w:t>
            </w:r>
            <w:r w:rsidR="00471FD3">
              <w:rPr>
                <w:bCs/>
                <w:noProof/>
                <w:sz w:val="22"/>
                <w:lang w:val="en-US" w:eastAsia="ja-JP"/>
              </w:rPr>
              <w:t xml:space="preserve"> </w:t>
            </w:r>
            <w:r w:rsidR="00354880">
              <w:rPr>
                <w:rFonts w:hint="eastAsia"/>
                <w:bCs/>
                <w:noProof/>
                <w:sz w:val="22"/>
                <w:lang w:val="en-US" w:eastAsia="ja-JP"/>
              </w:rPr>
              <w:t>PARAMETERS</w:t>
            </w:r>
            <w:r w:rsidR="00A41AA8">
              <w:rPr>
                <w:bCs/>
                <w:noProof/>
                <w:sz w:val="22"/>
                <w:lang w:val="en-US" w:eastAsia="ja-JP"/>
              </w:rPr>
              <w:t xml:space="preserve"> OF FORESHOCK FOR SGFM</w:t>
            </w:r>
            <w:r w:rsidR="00891DFD">
              <w:rPr>
                <w:bCs/>
                <w:noProof/>
                <w:sz w:val="22"/>
                <w:lang w:val="en-US" w:eastAsia="ja-JP"/>
              </w:rPr>
              <w:t xml:space="preserve"> </w:t>
            </w:r>
            <w:r w:rsidR="00471FD3" w:rsidRPr="00471FD3">
              <w:rPr>
                <w:b/>
                <w:bCs/>
                <w:noProof/>
                <w:sz w:val="24"/>
                <w:lang w:val="en-US" w:eastAsia="ja-JP"/>
              </w:rPr>
              <w:drawing>
                <wp:inline distT="0" distB="0" distL="0" distR="0">
                  <wp:extent cx="4572000" cy="1378857"/>
                  <wp:effectExtent l="0" t="0" r="0" b="0"/>
                  <wp:docPr id="10" name="図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607161" cy="1389461"/>
                          </a:xfrm>
                          <a:prstGeom prst="rect">
                            <a:avLst/>
                          </a:prstGeom>
                          <a:noFill/>
                          <a:ln>
                            <a:noFill/>
                          </a:ln>
                        </pic:spPr>
                      </pic:pic>
                    </a:graphicData>
                  </a:graphic>
                </wp:inline>
              </w:drawing>
            </w:r>
          </w:p>
        </w:tc>
      </w:tr>
    </w:tbl>
    <w:p w:rsidR="00C35E7B" w:rsidRDefault="00C35E7B">
      <w:pPr>
        <w:pStyle w:val="Textkrper"/>
        <w:rPr>
          <w:b/>
          <w:bCs/>
          <w:sz w:val="24"/>
          <w:lang w:val="en-US"/>
        </w:rPr>
      </w:pPr>
    </w:p>
    <w:p w:rsidR="00BC6BE9" w:rsidRDefault="00BC6BE9">
      <w:pPr>
        <w:pStyle w:val="Textkrper"/>
        <w:rPr>
          <w:b/>
          <w:bCs/>
          <w:sz w:val="24"/>
          <w:lang w:val="en-US"/>
        </w:rPr>
      </w:pPr>
    </w:p>
    <w:tbl>
      <w:tblPr>
        <w:tblStyle w:val="afff0"/>
        <w:tblW w:w="0" w:type="auto"/>
        <w:tblLook w:val="04A0" w:firstRow="1" w:lastRow="0" w:firstColumn="1" w:lastColumn="0" w:noHBand="0" w:noVBand="1"/>
      </w:tblPr>
      <w:tblGrid>
        <w:gridCol w:w="9059"/>
      </w:tblGrid>
      <w:tr w:rsidR="00016716" w:rsidTr="00C35E7B">
        <w:tc>
          <w:tcPr>
            <w:tcW w:w="9059" w:type="dxa"/>
            <w:tcBorders>
              <w:top w:val="nil"/>
              <w:left w:val="nil"/>
              <w:bottom w:val="nil"/>
              <w:right w:val="nil"/>
            </w:tcBorders>
          </w:tcPr>
          <w:p w:rsidR="00016716" w:rsidRDefault="002A3778" w:rsidP="007D6FCA">
            <w:pPr>
              <w:pStyle w:val="Textkrper"/>
              <w:jc w:val="center"/>
              <w:rPr>
                <w:bCs/>
                <w:noProof/>
                <w:sz w:val="24"/>
                <w:lang w:val="en-US" w:eastAsia="ja-JP"/>
              </w:rPr>
            </w:pPr>
            <w:r w:rsidRPr="002A3778">
              <w:rPr>
                <w:bCs/>
                <w:noProof/>
                <w:sz w:val="24"/>
                <w:lang w:val="en-US" w:eastAsia="ja-JP"/>
              </w:rPr>
              <w:lastRenderedPageBreak/>
              <w:drawing>
                <wp:inline distT="0" distB="0" distL="0" distR="0">
                  <wp:extent cx="4836244" cy="3873261"/>
                  <wp:effectExtent l="0" t="0" r="2540" b="0"/>
                  <wp:docPr id="25" name="図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850852" cy="3884960"/>
                          </a:xfrm>
                          <a:prstGeom prst="rect">
                            <a:avLst/>
                          </a:prstGeom>
                          <a:noFill/>
                          <a:ln>
                            <a:noFill/>
                          </a:ln>
                        </pic:spPr>
                      </pic:pic>
                    </a:graphicData>
                  </a:graphic>
                </wp:inline>
              </w:drawing>
            </w:r>
          </w:p>
          <w:p w:rsidR="00016716" w:rsidRPr="00016716" w:rsidRDefault="00016716" w:rsidP="007F4A92">
            <w:pPr>
              <w:pStyle w:val="Textkrper"/>
              <w:rPr>
                <w:bCs/>
                <w:i/>
                <w:noProof/>
                <w:sz w:val="24"/>
                <w:lang w:val="en-US" w:eastAsia="ja-JP"/>
              </w:rPr>
            </w:pPr>
            <w:r w:rsidRPr="00875E2C">
              <w:rPr>
                <w:rFonts w:hint="eastAsia"/>
                <w:bCs/>
                <w:i/>
                <w:noProof/>
                <w:sz w:val="22"/>
                <w:lang w:val="en-US" w:eastAsia="ja-JP"/>
              </w:rPr>
              <w:t xml:space="preserve">FIG. </w:t>
            </w:r>
            <w:r w:rsidR="00AF0FF3">
              <w:rPr>
                <w:bCs/>
                <w:i/>
                <w:noProof/>
                <w:sz w:val="22"/>
                <w:lang w:val="en-US" w:eastAsia="ja-JP"/>
              </w:rPr>
              <w:t>4</w:t>
            </w:r>
            <w:r w:rsidRPr="00875E2C">
              <w:rPr>
                <w:rFonts w:hint="eastAsia"/>
                <w:bCs/>
                <w:i/>
                <w:noProof/>
                <w:sz w:val="22"/>
                <w:lang w:val="en-US" w:eastAsia="ja-JP"/>
              </w:rPr>
              <w:t xml:space="preserve">. </w:t>
            </w:r>
            <w:r w:rsidRPr="00875E2C">
              <w:rPr>
                <w:bCs/>
                <w:i/>
                <w:noProof/>
                <w:sz w:val="22"/>
                <w:lang w:val="en-US" w:eastAsia="ja-JP"/>
              </w:rPr>
              <w:t xml:space="preserve">Comparison of </w:t>
            </w:r>
            <w:r w:rsidR="00BD56C0">
              <w:rPr>
                <w:bCs/>
                <w:i/>
                <w:noProof/>
                <w:sz w:val="22"/>
                <w:lang w:val="en-US" w:eastAsia="ja-JP"/>
              </w:rPr>
              <w:t>r</w:t>
            </w:r>
            <w:r w:rsidRPr="00875E2C">
              <w:rPr>
                <w:bCs/>
                <w:i/>
                <w:noProof/>
                <w:sz w:val="22"/>
                <w:lang w:val="en-US" w:eastAsia="ja-JP"/>
              </w:rPr>
              <w:t xml:space="preserve">esponse </w:t>
            </w:r>
            <w:r w:rsidR="00BD56C0">
              <w:rPr>
                <w:bCs/>
                <w:i/>
                <w:noProof/>
                <w:sz w:val="22"/>
                <w:lang w:val="en-US" w:eastAsia="ja-JP"/>
              </w:rPr>
              <w:t>s</w:t>
            </w:r>
            <w:r w:rsidRPr="00875E2C">
              <w:rPr>
                <w:bCs/>
                <w:i/>
                <w:noProof/>
                <w:sz w:val="22"/>
                <w:lang w:val="en-US" w:eastAsia="ja-JP"/>
              </w:rPr>
              <w:t xml:space="preserve">pectra </w:t>
            </w:r>
            <w:r w:rsidR="007F4A92" w:rsidRPr="00A52255">
              <w:rPr>
                <w:bCs/>
                <w:i/>
                <w:sz w:val="22"/>
                <w:lang w:val="en-US" w:eastAsia="ja-JP"/>
              </w:rPr>
              <w:t>(</w:t>
            </w:r>
            <w:proofErr w:type="spellStart"/>
            <w:r w:rsidR="007F4A92" w:rsidRPr="00A52255">
              <w:rPr>
                <w:bCs/>
                <w:i/>
                <w:sz w:val="22"/>
                <w:lang w:val="en-US" w:eastAsia="ja-JP"/>
              </w:rPr>
              <w:t>pSv</w:t>
            </w:r>
            <w:proofErr w:type="spellEnd"/>
            <w:r w:rsidR="007F4A92" w:rsidRPr="00A52255">
              <w:rPr>
                <w:bCs/>
                <w:i/>
                <w:sz w:val="22"/>
                <w:lang w:val="en-US" w:eastAsia="ja-JP"/>
              </w:rPr>
              <w:t>, h=5%)</w:t>
            </w:r>
            <w:r w:rsidR="00BF495C">
              <w:rPr>
                <w:bCs/>
                <w:i/>
                <w:sz w:val="22"/>
                <w:lang w:val="en-US" w:eastAsia="ja-JP"/>
              </w:rPr>
              <w:t xml:space="preserve"> of the Kumamoto EQ foreshock</w:t>
            </w:r>
            <w:r w:rsidR="007F4A92" w:rsidRPr="00A52255">
              <w:rPr>
                <w:bCs/>
                <w:i/>
                <w:sz w:val="22"/>
                <w:lang w:val="en-US" w:eastAsia="ja-JP"/>
              </w:rPr>
              <w:t xml:space="preserve"> </w:t>
            </w:r>
            <w:r w:rsidRPr="00875E2C">
              <w:rPr>
                <w:bCs/>
                <w:i/>
                <w:noProof/>
                <w:sz w:val="22"/>
                <w:lang w:val="en-US" w:eastAsia="ja-JP"/>
              </w:rPr>
              <w:t xml:space="preserve">between </w:t>
            </w:r>
            <w:r w:rsidR="00BD56C0">
              <w:rPr>
                <w:bCs/>
                <w:i/>
                <w:noProof/>
                <w:sz w:val="22"/>
                <w:lang w:val="en-US" w:eastAsia="ja-JP"/>
              </w:rPr>
              <w:t>o</w:t>
            </w:r>
            <w:r w:rsidRPr="00875E2C">
              <w:rPr>
                <w:bCs/>
                <w:i/>
                <w:noProof/>
                <w:sz w:val="22"/>
                <w:lang w:val="en-US" w:eastAsia="ja-JP"/>
              </w:rPr>
              <w:t xml:space="preserve">bseved and </w:t>
            </w:r>
            <w:r w:rsidR="00BD56C0">
              <w:rPr>
                <w:bCs/>
                <w:i/>
                <w:noProof/>
                <w:sz w:val="22"/>
                <w:lang w:val="en-US" w:eastAsia="ja-JP"/>
              </w:rPr>
              <w:t>synthetic ground m</w:t>
            </w:r>
            <w:r w:rsidRPr="00875E2C">
              <w:rPr>
                <w:bCs/>
                <w:i/>
                <w:noProof/>
                <w:sz w:val="22"/>
                <w:lang w:val="en-US" w:eastAsia="ja-JP"/>
              </w:rPr>
              <w:t>otions</w:t>
            </w:r>
          </w:p>
        </w:tc>
      </w:tr>
    </w:tbl>
    <w:p w:rsidR="00C35E7B" w:rsidRDefault="00C35E7B">
      <w:pPr>
        <w:pStyle w:val="Textkrper"/>
        <w:rPr>
          <w:b/>
          <w:bCs/>
          <w:sz w:val="24"/>
          <w:lang w:val="en-US"/>
        </w:rPr>
      </w:pPr>
    </w:p>
    <w:p w:rsidR="00016716" w:rsidRDefault="008E61C2" w:rsidP="00FC36A2">
      <w:pPr>
        <w:pStyle w:val="31"/>
        <w:rPr>
          <w:lang w:val="en-US" w:eastAsia="ja-JP"/>
        </w:rPr>
      </w:pPr>
      <w:r>
        <w:rPr>
          <w:lang w:val="en-US" w:eastAsia="ja-JP"/>
        </w:rPr>
        <w:t>RESULT</w:t>
      </w:r>
      <w:r w:rsidR="0018095A">
        <w:rPr>
          <w:lang w:val="en-US" w:eastAsia="ja-JP"/>
        </w:rPr>
        <w:t>S</w:t>
      </w:r>
      <w:r>
        <w:rPr>
          <w:lang w:val="en-US" w:eastAsia="ja-JP"/>
        </w:rPr>
        <w:t xml:space="preserve"> OF M</w:t>
      </w:r>
      <w:r w:rsidR="007E3B83">
        <w:rPr>
          <w:lang w:val="en-US" w:eastAsia="ja-JP"/>
        </w:rPr>
        <w:t xml:space="preserve">ONTE </w:t>
      </w:r>
      <w:r>
        <w:rPr>
          <w:lang w:val="en-US" w:eastAsia="ja-JP"/>
        </w:rPr>
        <w:t>C</w:t>
      </w:r>
      <w:r w:rsidR="007E3B83">
        <w:rPr>
          <w:lang w:val="en-US" w:eastAsia="ja-JP"/>
        </w:rPr>
        <w:t xml:space="preserve">ARLO </w:t>
      </w:r>
      <w:r>
        <w:rPr>
          <w:lang w:val="en-US" w:eastAsia="ja-JP"/>
        </w:rPr>
        <w:t>S</w:t>
      </w:r>
      <w:r w:rsidR="007E3B83">
        <w:rPr>
          <w:lang w:val="en-US" w:eastAsia="ja-JP"/>
        </w:rPr>
        <w:t>IMULATION</w:t>
      </w:r>
    </w:p>
    <w:p w:rsidR="00B6604A" w:rsidRPr="00B6604A" w:rsidRDefault="005B121F" w:rsidP="005B121F">
      <w:pPr>
        <w:rPr>
          <w:lang w:eastAsia="ja-JP"/>
        </w:rPr>
      </w:pPr>
      <w:r>
        <w:rPr>
          <w:lang w:val="en-US" w:eastAsia="ja-JP"/>
        </w:rPr>
        <w:t xml:space="preserve">At </w:t>
      </w:r>
      <w:r>
        <w:rPr>
          <w:rFonts w:hint="eastAsia"/>
          <w:lang w:val="en-US" w:eastAsia="ja-JP"/>
        </w:rPr>
        <w:t>each station,</w:t>
      </w:r>
      <w:r w:rsidR="00F81606">
        <w:rPr>
          <w:lang w:val="en-US" w:eastAsia="ja-JP"/>
        </w:rPr>
        <w:t xml:space="preserve"> synthetic ground motions from</w:t>
      </w:r>
      <w:r>
        <w:rPr>
          <w:rFonts w:hint="eastAsia"/>
          <w:lang w:val="en-US" w:eastAsia="ja-JP"/>
        </w:rPr>
        <w:t xml:space="preserve"> </w:t>
      </w:r>
      <w:r w:rsidR="009F1293">
        <w:rPr>
          <w:rFonts w:hint="eastAsia"/>
          <w:lang w:val="en-US" w:eastAsia="ja-JP"/>
        </w:rPr>
        <w:t xml:space="preserve">1,000 </w:t>
      </w:r>
      <w:r w:rsidR="00F81606">
        <w:rPr>
          <w:lang w:val="en-US" w:eastAsia="ja-JP"/>
        </w:rPr>
        <w:t xml:space="preserve">realized </w:t>
      </w:r>
      <w:r w:rsidR="009F1293">
        <w:rPr>
          <w:rFonts w:hint="eastAsia"/>
          <w:lang w:val="en-US" w:eastAsia="ja-JP"/>
        </w:rPr>
        <w:t>fault models</w:t>
      </w:r>
      <w:r w:rsidR="00F81606">
        <w:rPr>
          <w:lang w:val="en-US" w:eastAsia="ja-JP"/>
        </w:rPr>
        <w:t xml:space="preserve"> following </w:t>
      </w:r>
      <w:r w:rsidR="00FA7855">
        <w:rPr>
          <w:lang w:val="en-US" w:eastAsia="ja-JP"/>
        </w:rPr>
        <w:t>the distribution in T</w:t>
      </w:r>
      <w:r w:rsidR="004F187B">
        <w:rPr>
          <w:lang w:val="en-US" w:eastAsia="ja-JP"/>
        </w:rPr>
        <w:t>ABLE</w:t>
      </w:r>
      <w:r w:rsidR="00FA7855">
        <w:rPr>
          <w:lang w:val="en-US" w:eastAsia="ja-JP"/>
        </w:rPr>
        <w:t xml:space="preserve"> </w:t>
      </w:r>
      <w:r w:rsidR="00A104AA">
        <w:rPr>
          <w:lang w:val="en-US" w:eastAsia="ja-JP"/>
        </w:rPr>
        <w:t>1</w:t>
      </w:r>
      <w:r w:rsidR="00F81606">
        <w:rPr>
          <w:lang w:val="en-US" w:eastAsia="ja-JP"/>
        </w:rPr>
        <w:t xml:space="preserve"> are simulated</w:t>
      </w:r>
      <w:r w:rsidR="00A104AA">
        <w:rPr>
          <w:lang w:val="en-US" w:eastAsia="ja-JP"/>
        </w:rPr>
        <w:t>.</w:t>
      </w:r>
      <w:r w:rsidR="00FA7855">
        <w:rPr>
          <w:lang w:val="en-US" w:eastAsia="ja-JP"/>
        </w:rPr>
        <w:t xml:space="preserve"> </w:t>
      </w:r>
      <w:r w:rsidR="00566310" w:rsidRPr="004F187B">
        <w:rPr>
          <w:i/>
          <w:lang w:val="en-US" w:eastAsia="ja-JP"/>
        </w:rPr>
        <w:t>F</w:t>
      </w:r>
      <w:r w:rsidR="004F187B" w:rsidRPr="004F187B">
        <w:rPr>
          <w:i/>
          <w:lang w:val="en-US" w:eastAsia="ja-JP"/>
        </w:rPr>
        <w:t>IG</w:t>
      </w:r>
      <w:r w:rsidR="00566310" w:rsidRPr="004F187B">
        <w:rPr>
          <w:i/>
          <w:lang w:val="en-US" w:eastAsia="ja-JP"/>
        </w:rPr>
        <w:t>. 5</w:t>
      </w:r>
      <w:r w:rsidR="004F187B" w:rsidRPr="004F187B">
        <w:rPr>
          <w:i/>
          <w:lang w:val="en-US" w:eastAsia="ja-JP"/>
        </w:rPr>
        <w:t>.</w:t>
      </w:r>
      <w:r w:rsidR="00566310">
        <w:rPr>
          <w:lang w:val="en-US" w:eastAsia="ja-JP"/>
        </w:rPr>
        <w:t xml:space="preserve"> shows the response</w:t>
      </w:r>
      <w:r w:rsidR="00FA7855">
        <w:rPr>
          <w:lang w:val="en-US" w:eastAsia="ja-JP"/>
        </w:rPr>
        <w:t xml:space="preserve"> </w:t>
      </w:r>
      <w:r w:rsidR="00566310">
        <w:rPr>
          <w:lang w:val="en-US" w:eastAsia="ja-JP"/>
        </w:rPr>
        <w:t>spectra obtained at KMMH0</w:t>
      </w:r>
      <w:r w:rsidR="00C84005">
        <w:rPr>
          <w:lang w:val="en-US" w:eastAsia="ja-JP"/>
        </w:rPr>
        <w:t>1</w:t>
      </w:r>
      <w:r w:rsidR="00B6604A">
        <w:rPr>
          <w:lang w:val="en-US" w:eastAsia="ja-JP"/>
        </w:rPr>
        <w:t xml:space="preserve"> as an example.</w:t>
      </w:r>
      <w:r w:rsidR="00443571">
        <w:rPr>
          <w:bCs/>
          <w:lang w:eastAsia="ja-JP"/>
        </w:rPr>
        <w:t xml:space="preserve"> </w:t>
      </w:r>
    </w:p>
    <w:tbl>
      <w:tblPr>
        <w:tblStyle w:val="afff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69"/>
      </w:tblGrid>
      <w:tr w:rsidR="00AF0FF3" w:rsidTr="00AF0FF3">
        <w:tc>
          <w:tcPr>
            <w:tcW w:w="9059" w:type="dxa"/>
          </w:tcPr>
          <w:p w:rsidR="00AF0FF3" w:rsidRDefault="000A6751" w:rsidP="00AF0FF3">
            <w:pPr>
              <w:pStyle w:val="Textkrper"/>
              <w:jc w:val="center"/>
              <w:rPr>
                <w:b/>
                <w:bCs/>
                <w:sz w:val="24"/>
                <w:lang w:val="en-US"/>
              </w:rPr>
            </w:pPr>
            <w:r w:rsidRPr="000A6751">
              <w:rPr>
                <w:b/>
                <w:bCs/>
                <w:noProof/>
                <w:sz w:val="24"/>
                <w:lang w:val="en-US" w:eastAsia="ja-JP"/>
              </w:rPr>
              <w:drawing>
                <wp:inline distT="0" distB="0" distL="0" distR="0">
                  <wp:extent cx="5687695" cy="2581275"/>
                  <wp:effectExtent l="0" t="0" r="0" b="9525"/>
                  <wp:docPr id="12" name="図 12" descr="G:\BestPSHANI\01_MCS\002_mc-sgfmA2\KMMH01\0-faults\output\ALL\xfig\res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G:\BestPSHANI\01_MCS\002_mc-sgfmA2\KMMH01\0-faults\output\ALL\xfig\resp.png"/>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t="9243" b="26528"/>
                          <a:stretch/>
                        </pic:blipFill>
                        <pic:spPr bwMode="auto">
                          <a:xfrm>
                            <a:off x="0" y="0"/>
                            <a:ext cx="5688000" cy="2581413"/>
                          </a:xfrm>
                          <a:prstGeom prst="rect">
                            <a:avLst/>
                          </a:prstGeom>
                          <a:noFill/>
                          <a:ln>
                            <a:noFill/>
                          </a:ln>
                          <a:extLst>
                            <a:ext uri="{53640926-AAD7-44D8-BBD7-CCE9431645EC}">
                              <a14:shadowObscured xmlns:a14="http://schemas.microsoft.com/office/drawing/2010/main"/>
                            </a:ext>
                          </a:extLst>
                        </pic:spPr>
                      </pic:pic>
                    </a:graphicData>
                  </a:graphic>
                </wp:inline>
              </w:drawing>
            </w:r>
          </w:p>
          <w:p w:rsidR="00AF0FF3" w:rsidRPr="00AF0FF3" w:rsidRDefault="00AF0FF3" w:rsidP="00AF0FF3">
            <w:pPr>
              <w:pStyle w:val="Textkrper"/>
              <w:rPr>
                <w:bCs/>
                <w:i/>
                <w:sz w:val="24"/>
                <w:lang w:val="en-US" w:eastAsia="ja-JP"/>
              </w:rPr>
            </w:pPr>
            <w:r w:rsidRPr="00A52255">
              <w:rPr>
                <w:rFonts w:hint="eastAsia"/>
                <w:bCs/>
                <w:i/>
                <w:sz w:val="22"/>
                <w:lang w:val="en-US" w:eastAsia="ja-JP"/>
              </w:rPr>
              <w:t xml:space="preserve">FIG. 5. </w:t>
            </w:r>
            <w:r w:rsidRPr="00A52255">
              <w:rPr>
                <w:bCs/>
                <w:i/>
                <w:sz w:val="22"/>
                <w:lang w:val="en-US" w:eastAsia="ja-JP"/>
              </w:rPr>
              <w:t>Response spectra</w:t>
            </w:r>
            <w:r w:rsidR="00EE4B68" w:rsidRPr="00A52255">
              <w:rPr>
                <w:bCs/>
                <w:i/>
                <w:sz w:val="22"/>
                <w:lang w:val="en-US" w:eastAsia="ja-JP"/>
              </w:rPr>
              <w:t xml:space="preserve"> (</w:t>
            </w:r>
            <w:proofErr w:type="spellStart"/>
            <w:r w:rsidR="00EE4B68" w:rsidRPr="00A52255">
              <w:rPr>
                <w:bCs/>
                <w:i/>
                <w:sz w:val="22"/>
                <w:lang w:val="en-US" w:eastAsia="ja-JP"/>
              </w:rPr>
              <w:t>pSv</w:t>
            </w:r>
            <w:proofErr w:type="spellEnd"/>
            <w:r w:rsidR="00EE4B68" w:rsidRPr="00A52255">
              <w:rPr>
                <w:bCs/>
                <w:i/>
                <w:sz w:val="22"/>
                <w:lang w:val="en-US" w:eastAsia="ja-JP"/>
              </w:rPr>
              <w:t>, h=5%)</w:t>
            </w:r>
            <w:r w:rsidRPr="00A52255">
              <w:rPr>
                <w:bCs/>
                <w:i/>
                <w:sz w:val="22"/>
                <w:lang w:val="en-US" w:eastAsia="ja-JP"/>
              </w:rPr>
              <w:t xml:space="preserve"> of synthetic ground </w:t>
            </w:r>
            <w:r w:rsidR="00C6011F">
              <w:rPr>
                <w:bCs/>
                <w:i/>
                <w:sz w:val="22"/>
                <w:lang w:val="en-US" w:eastAsia="ja-JP"/>
              </w:rPr>
              <w:t>motions at KMMH0</w:t>
            </w:r>
            <w:r w:rsidR="000A6751">
              <w:rPr>
                <w:bCs/>
                <w:i/>
                <w:sz w:val="22"/>
                <w:lang w:val="en-US" w:eastAsia="ja-JP"/>
              </w:rPr>
              <w:t>1</w:t>
            </w:r>
            <w:r w:rsidR="00C6011F">
              <w:rPr>
                <w:bCs/>
                <w:i/>
                <w:sz w:val="22"/>
                <w:lang w:val="en-US" w:eastAsia="ja-JP"/>
              </w:rPr>
              <w:t xml:space="preserve"> (red lines). Black t</w:t>
            </w:r>
            <w:r w:rsidRPr="00A52255">
              <w:rPr>
                <w:bCs/>
                <w:i/>
                <w:sz w:val="22"/>
                <w:lang w:val="en-US" w:eastAsia="ja-JP"/>
              </w:rPr>
              <w:t xml:space="preserve">hick lines show observed records, and </w:t>
            </w:r>
            <w:r w:rsidR="00C6011F">
              <w:rPr>
                <w:bCs/>
                <w:i/>
                <w:sz w:val="22"/>
                <w:lang w:val="en-US" w:eastAsia="ja-JP"/>
              </w:rPr>
              <w:t xml:space="preserve">black </w:t>
            </w:r>
            <w:r w:rsidRPr="00A52255">
              <w:rPr>
                <w:bCs/>
                <w:i/>
                <w:sz w:val="22"/>
                <w:lang w:val="en-US" w:eastAsia="ja-JP"/>
              </w:rPr>
              <w:t>thin line</w:t>
            </w:r>
            <w:r w:rsidR="00EE5A72">
              <w:rPr>
                <w:bCs/>
                <w:i/>
                <w:sz w:val="22"/>
                <w:lang w:val="en-US" w:eastAsia="ja-JP"/>
              </w:rPr>
              <w:t>s</w:t>
            </w:r>
            <w:r w:rsidRPr="00A52255">
              <w:rPr>
                <w:bCs/>
                <w:i/>
                <w:sz w:val="22"/>
                <w:lang w:val="en-US" w:eastAsia="ja-JP"/>
              </w:rPr>
              <w:t xml:space="preserve"> show median of synthetic ground motions.</w:t>
            </w:r>
          </w:p>
        </w:tc>
      </w:tr>
    </w:tbl>
    <w:p w:rsidR="00443571" w:rsidRDefault="00443571"/>
    <w:tbl>
      <w:tblPr>
        <w:tblStyle w:val="afff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59"/>
      </w:tblGrid>
      <w:tr w:rsidR="00AF0FF3" w:rsidTr="00AF0FF3">
        <w:tc>
          <w:tcPr>
            <w:tcW w:w="9059" w:type="dxa"/>
          </w:tcPr>
          <w:p w:rsidR="00AF0FF3" w:rsidRDefault="00FD352E" w:rsidP="00AF0FF3">
            <w:pPr>
              <w:pStyle w:val="Textkrper"/>
              <w:jc w:val="center"/>
              <w:rPr>
                <w:bCs/>
                <w:noProof/>
                <w:sz w:val="24"/>
                <w:lang w:val="en-US" w:eastAsia="ja-JP"/>
              </w:rPr>
            </w:pPr>
            <w:r w:rsidRPr="00FD352E">
              <w:rPr>
                <w:bCs/>
                <w:noProof/>
                <w:sz w:val="24"/>
                <w:lang w:val="en-US" w:eastAsia="ja-JP"/>
              </w:rPr>
              <w:drawing>
                <wp:inline distT="0" distB="0" distL="0" distR="0">
                  <wp:extent cx="5555411" cy="2601226"/>
                  <wp:effectExtent l="0" t="0" r="7620" b="8890"/>
                  <wp:docPr id="8" name="図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566191" cy="2606274"/>
                          </a:xfrm>
                          <a:prstGeom prst="rect">
                            <a:avLst/>
                          </a:prstGeom>
                          <a:noFill/>
                          <a:ln>
                            <a:noFill/>
                          </a:ln>
                        </pic:spPr>
                      </pic:pic>
                    </a:graphicData>
                  </a:graphic>
                </wp:inline>
              </w:drawing>
            </w:r>
          </w:p>
          <w:p w:rsidR="00AF0FF3" w:rsidRPr="00221713" w:rsidRDefault="00AF0FF3" w:rsidP="00AB24CC">
            <w:pPr>
              <w:pStyle w:val="Textkrper"/>
              <w:jc w:val="center"/>
              <w:rPr>
                <w:bCs/>
                <w:i/>
                <w:noProof/>
                <w:sz w:val="24"/>
                <w:lang w:val="en-US" w:eastAsia="ja-JP"/>
              </w:rPr>
            </w:pPr>
            <w:r w:rsidRPr="00A52255">
              <w:rPr>
                <w:rFonts w:hint="eastAsia"/>
                <w:bCs/>
                <w:i/>
                <w:noProof/>
                <w:sz w:val="22"/>
                <w:lang w:val="en-US" w:eastAsia="ja-JP"/>
              </w:rPr>
              <w:t xml:space="preserve">FIG. 6. </w:t>
            </w:r>
            <w:r w:rsidR="00471FD3">
              <w:rPr>
                <w:bCs/>
                <w:i/>
                <w:noProof/>
                <w:sz w:val="22"/>
                <w:lang w:val="en-US" w:eastAsia="ja-JP"/>
              </w:rPr>
              <w:t>Deviations</w:t>
            </w:r>
            <w:r w:rsidRPr="00A52255">
              <w:rPr>
                <w:bCs/>
                <w:i/>
                <w:noProof/>
                <w:sz w:val="22"/>
                <w:lang w:val="en-US" w:eastAsia="ja-JP"/>
              </w:rPr>
              <w:t xml:space="preserve"> </w:t>
            </w:r>
            <w:r w:rsidR="00221713" w:rsidRPr="00A52255">
              <w:rPr>
                <w:bCs/>
                <w:i/>
                <w:noProof/>
                <w:sz w:val="22"/>
                <w:lang w:val="en-US" w:eastAsia="ja-JP"/>
              </w:rPr>
              <w:t>of</w:t>
            </w:r>
            <w:r w:rsidR="0077487F" w:rsidRPr="00A52255">
              <w:rPr>
                <w:bCs/>
                <w:i/>
                <w:noProof/>
                <w:sz w:val="22"/>
                <w:lang w:val="en-US" w:eastAsia="ja-JP"/>
              </w:rPr>
              <w:t xml:space="preserve"> </w:t>
            </w:r>
            <w:r w:rsidR="00AB24CC">
              <w:rPr>
                <w:bCs/>
                <w:i/>
                <w:noProof/>
                <w:sz w:val="22"/>
                <w:lang w:val="en-US" w:eastAsia="ja-JP"/>
              </w:rPr>
              <w:t xml:space="preserve">the </w:t>
            </w:r>
            <w:r w:rsidR="00C85628">
              <w:rPr>
                <w:bCs/>
                <w:i/>
                <w:noProof/>
                <w:sz w:val="22"/>
                <w:lang w:val="en-US" w:eastAsia="ja-JP"/>
              </w:rPr>
              <w:t>o</w:t>
            </w:r>
            <w:r w:rsidR="007F4A92">
              <w:rPr>
                <w:bCs/>
                <w:i/>
                <w:noProof/>
                <w:sz w:val="22"/>
                <w:lang w:val="en-US" w:eastAsia="ja-JP"/>
              </w:rPr>
              <w:t xml:space="preserve">bserved </w:t>
            </w:r>
            <w:r w:rsidR="00C85628">
              <w:rPr>
                <w:bCs/>
                <w:i/>
                <w:noProof/>
                <w:sz w:val="22"/>
                <w:lang w:val="en-US" w:eastAsia="ja-JP"/>
              </w:rPr>
              <w:t>r</w:t>
            </w:r>
            <w:r w:rsidR="00221713" w:rsidRPr="00A52255">
              <w:rPr>
                <w:bCs/>
                <w:i/>
                <w:noProof/>
                <w:sz w:val="22"/>
                <w:lang w:val="en-US" w:eastAsia="ja-JP"/>
              </w:rPr>
              <w:t>esponse</w:t>
            </w:r>
            <w:r w:rsidR="007F4A92">
              <w:rPr>
                <w:bCs/>
                <w:i/>
                <w:noProof/>
                <w:sz w:val="22"/>
                <w:lang w:val="en-US" w:eastAsia="ja-JP"/>
              </w:rPr>
              <w:t xml:space="preserve"> </w:t>
            </w:r>
            <w:r w:rsidR="00C85628">
              <w:rPr>
                <w:bCs/>
                <w:i/>
                <w:noProof/>
                <w:sz w:val="22"/>
                <w:lang w:val="en-US" w:eastAsia="ja-JP"/>
              </w:rPr>
              <w:t>s</w:t>
            </w:r>
            <w:r w:rsidR="007F4A92">
              <w:rPr>
                <w:bCs/>
                <w:i/>
                <w:noProof/>
                <w:sz w:val="22"/>
                <w:lang w:val="en-US" w:eastAsia="ja-JP"/>
              </w:rPr>
              <w:t>pectra</w:t>
            </w:r>
          </w:p>
        </w:tc>
      </w:tr>
    </w:tbl>
    <w:p w:rsidR="00221713" w:rsidRDefault="0018095A">
      <w:pPr>
        <w:pStyle w:val="Textkrper"/>
        <w:rPr>
          <w:bCs/>
          <w:sz w:val="24"/>
          <w:lang w:eastAsia="ja-JP"/>
        </w:rPr>
      </w:pPr>
      <w:r>
        <w:rPr>
          <w:sz w:val="24"/>
          <w:lang w:val="en-US" w:eastAsia="ja-JP"/>
        </w:rPr>
        <w:t>T</w:t>
      </w:r>
      <w:r w:rsidR="009227F4" w:rsidRPr="009227F4">
        <w:rPr>
          <w:sz w:val="24"/>
          <w:lang w:val="en-US" w:eastAsia="ja-JP"/>
        </w:rPr>
        <w:t>he deviation of pseudo velocity response</w:t>
      </w:r>
      <w:r>
        <w:rPr>
          <w:sz w:val="24"/>
          <w:lang w:val="en-US" w:eastAsia="ja-JP"/>
        </w:rPr>
        <w:t xml:space="preserve"> of observed ground motion</w:t>
      </w:r>
      <w:r w:rsidR="009227F4" w:rsidRPr="009227F4">
        <w:rPr>
          <w:sz w:val="24"/>
          <w:lang w:val="en-US" w:eastAsia="ja-JP"/>
        </w:rPr>
        <w:t xml:space="preserve"> in lognormal space </w:t>
      </w:r>
      <w:r>
        <w:rPr>
          <w:sz w:val="24"/>
          <w:lang w:val="en-US" w:eastAsia="ja-JP"/>
        </w:rPr>
        <w:t>we</w:t>
      </w:r>
      <w:r w:rsidR="009227F4" w:rsidRPr="009227F4">
        <w:rPr>
          <w:sz w:val="24"/>
          <w:lang w:val="en-US" w:eastAsia="ja-JP"/>
        </w:rPr>
        <w:t>re calculated</w:t>
      </w:r>
      <w:r>
        <w:rPr>
          <w:sz w:val="24"/>
          <w:lang w:val="en-US" w:eastAsia="ja-JP"/>
        </w:rPr>
        <w:t xml:space="preserve"> comparing with the synthetic ground motions</w:t>
      </w:r>
      <w:r w:rsidR="009227F4" w:rsidRPr="009227F4">
        <w:rPr>
          <w:sz w:val="24"/>
          <w:lang w:val="en-US" w:eastAsia="ja-JP"/>
        </w:rPr>
        <w:t xml:space="preserve">. </w:t>
      </w:r>
      <w:r w:rsidR="009227F4" w:rsidRPr="009227F4">
        <w:rPr>
          <w:bCs/>
          <w:i/>
          <w:sz w:val="24"/>
        </w:rPr>
        <w:t>FIG. 6.</w:t>
      </w:r>
      <w:r w:rsidR="009227F4" w:rsidRPr="009227F4">
        <w:rPr>
          <w:bCs/>
          <w:sz w:val="24"/>
        </w:rPr>
        <w:t xml:space="preserve"> shows</w:t>
      </w:r>
      <w:r>
        <w:rPr>
          <w:bCs/>
          <w:sz w:val="24"/>
        </w:rPr>
        <w:t xml:space="preserve"> the</w:t>
      </w:r>
      <w:r w:rsidR="009227F4" w:rsidRPr="009227F4">
        <w:rPr>
          <w:bCs/>
          <w:sz w:val="24"/>
        </w:rPr>
        <w:t xml:space="preserve"> deviations of the observed response spectra for each station. It </w:t>
      </w:r>
      <w:r>
        <w:rPr>
          <w:bCs/>
          <w:sz w:val="24"/>
        </w:rPr>
        <w:t xml:space="preserve">is clarified that the observed ground motions are included in the range of </w:t>
      </w:r>
      <w:r w:rsidRPr="009227F4">
        <w:rPr>
          <w:rFonts w:hint="eastAsia"/>
          <w:bCs/>
          <w:sz w:val="24"/>
          <w:lang w:eastAsia="ja-JP"/>
        </w:rPr>
        <w:t>±</w:t>
      </w:r>
      <w:r w:rsidRPr="009227F4">
        <w:rPr>
          <w:rFonts w:hint="eastAsia"/>
          <w:bCs/>
          <w:sz w:val="24"/>
          <w:lang w:eastAsia="ja-JP"/>
        </w:rPr>
        <w:t>3</w:t>
      </w:r>
      <w:r w:rsidRPr="009227F4">
        <w:rPr>
          <w:rFonts w:ascii="Symbol" w:hAnsi="Symbol"/>
          <w:bCs/>
          <w:i/>
          <w:sz w:val="24"/>
          <w:lang w:eastAsia="ja-JP"/>
        </w:rPr>
        <w:t></w:t>
      </w:r>
      <w:r w:rsidR="009227F4" w:rsidRPr="009227F4">
        <w:rPr>
          <w:bCs/>
          <w:sz w:val="24"/>
        </w:rPr>
        <w:t xml:space="preserve"> </w:t>
      </w:r>
      <w:r>
        <w:rPr>
          <w:bCs/>
          <w:sz w:val="24"/>
        </w:rPr>
        <w:t xml:space="preserve">of the results of MCS in short-period </w:t>
      </w:r>
      <w:r w:rsidR="00F81606">
        <w:rPr>
          <w:bCs/>
          <w:sz w:val="24"/>
        </w:rPr>
        <w:t xml:space="preserve">range. It can be said </w:t>
      </w:r>
      <w:r>
        <w:rPr>
          <w:bCs/>
          <w:sz w:val="24"/>
        </w:rPr>
        <w:t xml:space="preserve">the conditions of MCS used in this study </w:t>
      </w:r>
      <w:r w:rsidR="00F81606">
        <w:rPr>
          <w:bCs/>
          <w:sz w:val="24"/>
        </w:rPr>
        <w:t>have</w:t>
      </w:r>
      <w:r>
        <w:rPr>
          <w:bCs/>
          <w:sz w:val="24"/>
        </w:rPr>
        <w:t xml:space="preserve"> the </w:t>
      </w:r>
      <w:r w:rsidR="009227F4" w:rsidRPr="009227F4">
        <w:rPr>
          <w:bCs/>
          <w:sz w:val="24"/>
        </w:rPr>
        <w:t xml:space="preserve">reproducibility </w:t>
      </w:r>
      <w:r w:rsidR="00F81606">
        <w:rPr>
          <w:bCs/>
          <w:sz w:val="24"/>
        </w:rPr>
        <w:t xml:space="preserve">of </w:t>
      </w:r>
      <w:r>
        <w:rPr>
          <w:bCs/>
          <w:sz w:val="24"/>
        </w:rPr>
        <w:t>observed ground motions.</w:t>
      </w:r>
    </w:p>
    <w:p w:rsidR="009227F4" w:rsidRDefault="009227F4">
      <w:pPr>
        <w:pStyle w:val="Textkrper"/>
        <w:rPr>
          <w:b/>
          <w:bCs/>
          <w:sz w:val="24"/>
          <w:lang w:val="en-US"/>
        </w:rPr>
      </w:pPr>
    </w:p>
    <w:p w:rsidR="00221713" w:rsidRDefault="00F81606" w:rsidP="00221713">
      <w:pPr>
        <w:pStyle w:val="31"/>
        <w:rPr>
          <w:lang w:val="en-US"/>
        </w:rPr>
      </w:pPr>
      <w:r>
        <w:rPr>
          <w:lang w:val="en-US"/>
        </w:rPr>
        <w:t>DISCUSSION</w:t>
      </w:r>
    </w:p>
    <w:p w:rsidR="001C2963" w:rsidRDefault="00221713" w:rsidP="00221713">
      <w:pPr>
        <w:rPr>
          <w:lang w:val="en-US" w:eastAsia="ja-JP"/>
        </w:rPr>
      </w:pPr>
      <w:r>
        <w:rPr>
          <w:rFonts w:hint="eastAsia"/>
          <w:lang w:val="en-US" w:eastAsia="ja-JP"/>
        </w:rPr>
        <w:t>The multiple line</w:t>
      </w:r>
      <w:r w:rsidR="00F96CA7">
        <w:rPr>
          <w:rFonts w:hint="eastAsia"/>
          <w:lang w:val="en-US" w:eastAsia="ja-JP"/>
        </w:rPr>
        <w:t>a</w:t>
      </w:r>
      <w:r>
        <w:rPr>
          <w:rFonts w:hint="eastAsia"/>
          <w:lang w:val="en-US" w:eastAsia="ja-JP"/>
        </w:rPr>
        <w:t xml:space="preserve">r regression </w:t>
      </w:r>
      <w:r w:rsidR="00050CBF">
        <w:rPr>
          <w:lang w:val="en-US" w:eastAsia="ja-JP"/>
        </w:rPr>
        <w:t>analysi</w:t>
      </w:r>
      <w:r>
        <w:rPr>
          <w:lang w:val="en-US" w:eastAsia="ja-JP"/>
        </w:rPr>
        <w:t>s</w:t>
      </w:r>
      <w:r w:rsidR="00050CBF">
        <w:rPr>
          <w:lang w:val="en-US" w:eastAsia="ja-JP"/>
        </w:rPr>
        <w:t xml:space="preserve"> </w:t>
      </w:r>
      <w:r w:rsidR="0018095A">
        <w:rPr>
          <w:lang w:val="en-US" w:eastAsia="ja-JP"/>
        </w:rPr>
        <w:t>was</w:t>
      </w:r>
      <w:r>
        <w:rPr>
          <w:lang w:val="en-US" w:eastAsia="ja-JP"/>
        </w:rPr>
        <w:t xml:space="preserve"> conducted for </w:t>
      </w:r>
      <w:r w:rsidR="00616C48">
        <w:rPr>
          <w:lang w:val="en-US" w:eastAsia="ja-JP"/>
        </w:rPr>
        <w:t xml:space="preserve">examining the sensitivities of </w:t>
      </w:r>
      <w:r w:rsidR="001C2963">
        <w:rPr>
          <w:lang w:val="en-US" w:eastAsia="ja-JP"/>
        </w:rPr>
        <w:t>seismic-</w:t>
      </w:r>
      <w:r>
        <w:rPr>
          <w:lang w:val="en-US" w:eastAsia="ja-JP"/>
        </w:rPr>
        <w:t>source characteristics to</w:t>
      </w:r>
      <w:r w:rsidR="00616C48">
        <w:rPr>
          <w:lang w:val="en-US" w:eastAsia="ja-JP"/>
        </w:rPr>
        <w:t xml:space="preserve"> </w:t>
      </w:r>
      <w:r>
        <w:rPr>
          <w:lang w:val="en-US" w:eastAsia="ja-JP"/>
        </w:rPr>
        <w:t>response spectra</w:t>
      </w:r>
      <w:r w:rsidR="00C23815">
        <w:rPr>
          <w:lang w:val="en-US" w:eastAsia="ja-JP"/>
        </w:rPr>
        <w:t xml:space="preserve"> of synthetic ground motions</w:t>
      </w:r>
      <w:r>
        <w:rPr>
          <w:lang w:val="en-US" w:eastAsia="ja-JP"/>
        </w:rPr>
        <w:t xml:space="preserve">. </w:t>
      </w:r>
      <w:r w:rsidR="00C41A0B">
        <w:rPr>
          <w:lang w:val="en-US" w:eastAsia="ja-JP"/>
        </w:rPr>
        <w:t xml:space="preserve">The pseudo velocity response </w:t>
      </w:r>
      <w:r w:rsidR="003C4318">
        <w:rPr>
          <w:lang w:val="en-US" w:eastAsia="ja-JP"/>
        </w:rPr>
        <w:t xml:space="preserve">of synthetic waves </w:t>
      </w:r>
      <w:r w:rsidR="0018095A">
        <w:rPr>
          <w:lang w:val="en-US" w:eastAsia="ja-JP"/>
        </w:rPr>
        <w:t xml:space="preserve">is </w:t>
      </w:r>
      <w:r w:rsidR="00C41A0B">
        <w:rPr>
          <w:lang w:val="en-US" w:eastAsia="ja-JP"/>
        </w:rPr>
        <w:t xml:space="preserve">set </w:t>
      </w:r>
      <w:r w:rsidR="003C4318">
        <w:rPr>
          <w:lang w:val="en-US" w:eastAsia="ja-JP"/>
        </w:rPr>
        <w:t xml:space="preserve">as </w:t>
      </w:r>
      <w:r w:rsidR="00484F4B">
        <w:rPr>
          <w:lang w:val="en-US" w:eastAsia="ja-JP"/>
        </w:rPr>
        <w:t>objective</w:t>
      </w:r>
      <w:r w:rsidR="00224A36">
        <w:rPr>
          <w:lang w:val="en-US" w:eastAsia="ja-JP"/>
        </w:rPr>
        <w:t xml:space="preserve"> </w:t>
      </w:r>
      <w:r w:rsidR="00C41A0B">
        <w:rPr>
          <w:lang w:val="en-US" w:eastAsia="ja-JP"/>
        </w:rPr>
        <w:t>vari</w:t>
      </w:r>
      <w:r w:rsidR="003C4318">
        <w:rPr>
          <w:lang w:val="en-US" w:eastAsia="ja-JP"/>
        </w:rPr>
        <w:t>able</w:t>
      </w:r>
      <w:r w:rsidR="00224A36">
        <w:rPr>
          <w:lang w:val="en-US" w:eastAsia="ja-JP"/>
        </w:rPr>
        <w:t xml:space="preserve"> (output)</w:t>
      </w:r>
      <w:r w:rsidR="003C4318">
        <w:rPr>
          <w:lang w:val="en-US" w:eastAsia="ja-JP"/>
        </w:rPr>
        <w:t xml:space="preserve">, and seismic-source characteristics with uncertainties in TABLE 1 are set as </w:t>
      </w:r>
      <w:r w:rsidR="00484F4B">
        <w:rPr>
          <w:lang w:val="en-US" w:eastAsia="ja-JP"/>
        </w:rPr>
        <w:t>explanatory</w:t>
      </w:r>
      <w:r w:rsidR="003C4318">
        <w:rPr>
          <w:lang w:val="en-US" w:eastAsia="ja-JP"/>
        </w:rPr>
        <w:t xml:space="preserve"> variables</w:t>
      </w:r>
      <w:r w:rsidR="00224A36">
        <w:rPr>
          <w:lang w:val="en-US" w:eastAsia="ja-JP"/>
        </w:rPr>
        <w:t xml:space="preserve"> (input)</w:t>
      </w:r>
      <w:r w:rsidR="003C4318">
        <w:rPr>
          <w:lang w:val="en-US" w:eastAsia="ja-JP"/>
        </w:rPr>
        <w:t xml:space="preserve">. </w:t>
      </w:r>
      <w:r w:rsidR="002E2638">
        <w:rPr>
          <w:lang w:val="en-US" w:eastAsia="ja-JP"/>
        </w:rPr>
        <w:t xml:space="preserve">To </w:t>
      </w:r>
      <w:r w:rsidR="0018095A">
        <w:rPr>
          <w:lang w:val="en-US" w:eastAsia="ja-JP"/>
        </w:rPr>
        <w:t xml:space="preserve">equivalently </w:t>
      </w:r>
      <w:r w:rsidR="002E2638">
        <w:rPr>
          <w:lang w:val="en-US" w:eastAsia="ja-JP"/>
        </w:rPr>
        <w:t>eval</w:t>
      </w:r>
      <w:bookmarkStart w:id="0" w:name="_GoBack"/>
      <w:bookmarkEnd w:id="0"/>
      <w:r w:rsidR="002E2638">
        <w:rPr>
          <w:lang w:val="en-US" w:eastAsia="ja-JP"/>
        </w:rPr>
        <w:t xml:space="preserve">uate </w:t>
      </w:r>
      <w:r w:rsidR="007A349F">
        <w:rPr>
          <w:lang w:val="en-US" w:eastAsia="ja-JP"/>
        </w:rPr>
        <w:t>the sensitivity</w:t>
      </w:r>
      <w:r w:rsidR="002E2638">
        <w:rPr>
          <w:lang w:val="en-US" w:eastAsia="ja-JP"/>
        </w:rPr>
        <w:t xml:space="preserve"> of the input variables to the output variable</w:t>
      </w:r>
      <w:r w:rsidR="00050CBF">
        <w:rPr>
          <w:lang w:val="en-US" w:eastAsia="ja-JP"/>
        </w:rPr>
        <w:t xml:space="preserve">, the multiple liner regression analysis </w:t>
      </w:r>
      <w:r w:rsidR="0018095A">
        <w:rPr>
          <w:lang w:val="en-US" w:eastAsia="ja-JP"/>
        </w:rPr>
        <w:t>was</w:t>
      </w:r>
      <w:r w:rsidR="00050CBF">
        <w:rPr>
          <w:lang w:val="en-US" w:eastAsia="ja-JP"/>
        </w:rPr>
        <w:t xml:space="preserve"> performed with normalized input and output </w:t>
      </w:r>
      <w:r w:rsidR="002E2638">
        <w:rPr>
          <w:lang w:val="en-US" w:eastAsia="ja-JP"/>
        </w:rPr>
        <w:t>variables</w:t>
      </w:r>
      <w:r w:rsidR="00050CBF">
        <w:rPr>
          <w:lang w:val="en-US" w:eastAsia="ja-JP"/>
        </w:rPr>
        <w:t xml:space="preserve"> whose </w:t>
      </w:r>
      <w:r w:rsidR="002C14D2">
        <w:rPr>
          <w:lang w:val="en-US" w:eastAsia="ja-JP"/>
        </w:rPr>
        <w:t>means</w:t>
      </w:r>
      <w:r w:rsidR="002E2638">
        <w:rPr>
          <w:lang w:val="en-US" w:eastAsia="ja-JP"/>
        </w:rPr>
        <w:t xml:space="preserve"> are</w:t>
      </w:r>
      <w:r w:rsidR="00050CBF">
        <w:rPr>
          <w:lang w:val="en-US" w:eastAsia="ja-JP"/>
        </w:rPr>
        <w:t xml:space="preserve"> 0, standard deviation</w:t>
      </w:r>
      <w:r w:rsidR="002E2638">
        <w:rPr>
          <w:lang w:val="en-US" w:eastAsia="ja-JP"/>
        </w:rPr>
        <w:t>s are</w:t>
      </w:r>
      <w:r w:rsidR="00050CBF">
        <w:rPr>
          <w:lang w:val="en-US" w:eastAsia="ja-JP"/>
        </w:rPr>
        <w:t xml:space="preserve"> 1.</w:t>
      </w:r>
      <w:r w:rsidR="009A55DE">
        <w:rPr>
          <w:lang w:val="en-US" w:eastAsia="ja-JP"/>
        </w:rPr>
        <w:t xml:space="preserve"> </w:t>
      </w:r>
      <w:r w:rsidR="002E2638">
        <w:rPr>
          <w:lang w:val="en-US" w:eastAsia="ja-JP"/>
        </w:rPr>
        <w:t>It is assumed that</w:t>
      </w:r>
      <w:r w:rsidR="00484F4B">
        <w:rPr>
          <w:lang w:val="en-US" w:eastAsia="ja-JP"/>
        </w:rPr>
        <w:t xml:space="preserve"> the pseudo velocity responses of synthetic wave can be expressed as </w:t>
      </w:r>
      <w:r w:rsidR="00761CED">
        <w:rPr>
          <w:lang w:val="en-US" w:eastAsia="ja-JP"/>
        </w:rPr>
        <w:t>the linear combination of the seismic-source parameters</w:t>
      </w:r>
      <w:r w:rsidR="00395D3C">
        <w:rPr>
          <w:lang w:val="en-US" w:eastAsia="ja-JP"/>
        </w:rPr>
        <w:t xml:space="preserve"> </w:t>
      </w:r>
      <w:r w:rsidR="00395D3C" w:rsidRPr="00395D3C">
        <w:rPr>
          <w:i/>
          <w:lang w:val="en-US" w:eastAsia="ja-JP"/>
        </w:rPr>
        <w:t>x</w:t>
      </w:r>
      <w:r w:rsidR="00395D3C" w:rsidRPr="00395D3C">
        <w:rPr>
          <w:i/>
          <w:vertAlign w:val="subscript"/>
          <w:lang w:val="en-US" w:eastAsia="ja-JP"/>
        </w:rPr>
        <w:t>i</w:t>
      </w:r>
      <w:r w:rsidR="00395D3C">
        <w:rPr>
          <w:lang w:val="en-US" w:eastAsia="ja-JP"/>
        </w:rPr>
        <w:t xml:space="preserve"> (</w:t>
      </w:r>
      <w:proofErr w:type="spellStart"/>
      <w:r w:rsidR="00395D3C" w:rsidRPr="00395D3C">
        <w:rPr>
          <w:i/>
          <w:lang w:val="en-US" w:eastAsia="ja-JP"/>
        </w:rPr>
        <w:t>i</w:t>
      </w:r>
      <w:proofErr w:type="spellEnd"/>
      <w:r w:rsidR="00395D3C">
        <w:rPr>
          <w:lang w:val="en-US" w:eastAsia="ja-JP"/>
        </w:rPr>
        <w:t xml:space="preserve">=1, </w:t>
      </w:r>
      <w:r w:rsidR="00A55F5E">
        <w:rPr>
          <w:lang w:val="en-US" w:eastAsia="ja-JP"/>
        </w:rPr>
        <w:t>2,</w:t>
      </w:r>
      <w:r w:rsidR="00395D3C">
        <w:rPr>
          <w:lang w:val="en-US" w:eastAsia="ja-JP"/>
        </w:rPr>
        <w:t xml:space="preserve">…, </w:t>
      </w:r>
      <w:r w:rsidR="00395D3C" w:rsidRPr="00395D3C">
        <w:rPr>
          <w:i/>
          <w:lang w:val="en-US" w:eastAsia="ja-JP"/>
        </w:rPr>
        <w:t>m</w:t>
      </w:r>
      <w:r w:rsidR="00395D3C">
        <w:rPr>
          <w:lang w:val="en-US" w:eastAsia="ja-JP"/>
        </w:rPr>
        <w:t xml:space="preserve">) and residual </w:t>
      </w:r>
      <w:r w:rsidR="00395D3C" w:rsidRPr="00395D3C">
        <w:rPr>
          <w:rFonts w:ascii="Symbol" w:hAnsi="Symbol"/>
          <w:i/>
          <w:lang w:val="en-US" w:eastAsia="ja-JP"/>
        </w:rPr>
        <w:t></w:t>
      </w:r>
      <w:r w:rsidR="00395D3C">
        <w:rPr>
          <w:lang w:val="en-US" w:eastAsia="ja-JP"/>
        </w:rPr>
        <w:t>,</w:t>
      </w:r>
      <w:r w:rsidR="00761CED">
        <w:rPr>
          <w:lang w:val="en-US" w:eastAsia="ja-JP"/>
        </w:rPr>
        <w:t xml:space="preserve"> </w:t>
      </w:r>
      <w:r w:rsidR="00484F4B">
        <w:rPr>
          <w:lang w:val="en-US" w:eastAsia="ja-JP"/>
        </w:rPr>
        <w:t>such as</w:t>
      </w:r>
      <w:r w:rsidR="00761CED">
        <w:rPr>
          <w:lang w:val="en-US" w:eastAsia="ja-JP"/>
        </w:rPr>
        <w:t xml:space="preserve"> Equation (11).</w:t>
      </w:r>
      <w:r w:rsidR="00395D3C">
        <w:rPr>
          <w:lang w:val="en-US" w:eastAsia="ja-JP"/>
        </w:rPr>
        <w:t xml:space="preserve"> </w:t>
      </w:r>
    </w:p>
    <w:tbl>
      <w:tblPr>
        <w:tblStyle w:val="afff0"/>
        <w:tblW w:w="0" w:type="auto"/>
        <w:tblLook w:val="04A0" w:firstRow="1" w:lastRow="0" w:firstColumn="1" w:lastColumn="0" w:noHBand="0" w:noVBand="1"/>
      </w:tblPr>
      <w:tblGrid>
        <w:gridCol w:w="7508"/>
        <w:gridCol w:w="1552"/>
      </w:tblGrid>
      <w:tr w:rsidR="00053565" w:rsidTr="005660C3">
        <w:tc>
          <w:tcPr>
            <w:tcW w:w="7508" w:type="dxa"/>
            <w:tcBorders>
              <w:top w:val="nil"/>
              <w:left w:val="nil"/>
              <w:bottom w:val="nil"/>
              <w:right w:val="nil"/>
            </w:tcBorders>
          </w:tcPr>
          <w:p w:rsidR="00053565" w:rsidRPr="00E318BB" w:rsidRDefault="00053565" w:rsidP="005660C3">
            <w:pPr>
              <w:jc w:val="center"/>
            </w:pPr>
            <m:oMathPara>
              <m:oMath>
                <m:r>
                  <w:rPr>
                    <w:rFonts w:ascii="Cambria Math" w:hAnsi="Cambria Math"/>
                  </w:rPr>
                  <m:t>y</m:t>
                </m:r>
                <m:d>
                  <m:dPr>
                    <m:ctrlPr>
                      <w:rPr>
                        <w:rFonts w:ascii="Cambria Math" w:hAnsi="Cambria Math"/>
                      </w:rPr>
                    </m:ctrlPr>
                  </m:dPr>
                  <m:e>
                    <m:r>
                      <w:rPr>
                        <w:rFonts w:ascii="Cambria Math" w:hAnsi="Cambria Math"/>
                      </w:rPr>
                      <m:t>T</m:t>
                    </m:r>
                  </m:e>
                </m:d>
                <m:r>
                  <w:rPr>
                    <w:rFonts w:ascii="Cambria Math" w:hAnsi="Cambria Math"/>
                  </w:rPr>
                  <m:t>=</m:t>
                </m:r>
                <m:sSub>
                  <m:sSubPr>
                    <m:ctrlPr>
                      <w:rPr>
                        <w:rFonts w:ascii="Cambria Math" w:hAnsi="Cambria Math"/>
                        <w:i/>
                      </w:rPr>
                    </m:ctrlPr>
                  </m:sSubPr>
                  <m:e>
                    <m:r>
                      <w:rPr>
                        <w:rFonts w:ascii="Cambria Math" w:hAnsi="Cambria Math"/>
                      </w:rPr>
                      <m:t>a</m:t>
                    </m:r>
                  </m:e>
                  <m:sub>
                    <m:r>
                      <w:rPr>
                        <w:rFonts w:ascii="Cambria Math" w:hAnsi="Cambria Math"/>
                      </w:rPr>
                      <m:t>0</m:t>
                    </m:r>
                  </m:sub>
                </m:sSub>
                <m:d>
                  <m:dPr>
                    <m:ctrlPr>
                      <w:rPr>
                        <w:rFonts w:ascii="Cambria Math" w:hAnsi="Cambria Math"/>
                        <w:i/>
                      </w:rPr>
                    </m:ctrlPr>
                  </m:dPr>
                  <m:e>
                    <m:r>
                      <w:rPr>
                        <w:rFonts w:ascii="Cambria Math" w:hAnsi="Cambria Math"/>
                      </w:rPr>
                      <m:t>T</m:t>
                    </m:r>
                  </m:e>
                </m:d>
                <m:r>
                  <w:rPr>
                    <w:rFonts w:ascii="Cambria Math" w:hAnsi="Cambria Math"/>
                  </w:rPr>
                  <m:t>+</m:t>
                </m:r>
                <m:sSub>
                  <m:sSubPr>
                    <m:ctrlPr>
                      <w:rPr>
                        <w:rFonts w:ascii="Cambria Math" w:hAnsi="Cambria Math"/>
                        <w:i/>
                      </w:rPr>
                    </m:ctrlPr>
                  </m:sSubPr>
                  <m:e>
                    <m:r>
                      <w:rPr>
                        <w:rFonts w:ascii="Cambria Math" w:hAnsi="Cambria Math"/>
                      </w:rPr>
                      <m:t>a</m:t>
                    </m:r>
                  </m:e>
                  <m:sub>
                    <m:r>
                      <w:rPr>
                        <w:rFonts w:ascii="Cambria Math" w:hAnsi="Cambria Math"/>
                      </w:rPr>
                      <m:t>1</m:t>
                    </m:r>
                  </m:sub>
                </m:sSub>
                <m:d>
                  <m:dPr>
                    <m:ctrlPr>
                      <w:rPr>
                        <w:rFonts w:ascii="Cambria Math" w:hAnsi="Cambria Math"/>
                        <w:i/>
                      </w:rPr>
                    </m:ctrlPr>
                  </m:dPr>
                  <m:e>
                    <m:r>
                      <w:rPr>
                        <w:rFonts w:ascii="Cambria Math" w:hAnsi="Cambria Math"/>
                      </w:rPr>
                      <m:t>T</m:t>
                    </m:r>
                  </m:e>
                </m:d>
                <m:sSub>
                  <m:sSubPr>
                    <m:ctrlPr>
                      <w:rPr>
                        <w:rFonts w:ascii="Cambria Math" w:hAnsi="Cambria Math"/>
                        <w:i/>
                      </w:rPr>
                    </m:ctrlPr>
                  </m:sSubPr>
                  <m:e>
                    <m:r>
                      <w:rPr>
                        <w:rFonts w:ascii="Cambria Math" w:hAnsi="Cambria Math"/>
                      </w:rPr>
                      <m:t>x</m:t>
                    </m:r>
                  </m:e>
                  <m:sub>
                    <m:r>
                      <w:rPr>
                        <w:rFonts w:ascii="Cambria Math" w:hAnsi="Cambria Math"/>
                      </w:rPr>
                      <m:t>1</m:t>
                    </m:r>
                  </m:sub>
                </m:sSub>
                <m:r>
                  <w:rPr>
                    <w:rFonts w:ascii="Cambria Math" w:hAnsi="Cambria Math"/>
                  </w:rPr>
                  <m:t>+</m:t>
                </m:r>
                <m:sSub>
                  <m:sSubPr>
                    <m:ctrlPr>
                      <w:rPr>
                        <w:rFonts w:ascii="Cambria Math" w:hAnsi="Cambria Math"/>
                        <w:i/>
                      </w:rPr>
                    </m:ctrlPr>
                  </m:sSubPr>
                  <m:e>
                    <m:r>
                      <w:rPr>
                        <w:rFonts w:ascii="Cambria Math" w:hAnsi="Cambria Math"/>
                      </w:rPr>
                      <m:t>a</m:t>
                    </m:r>
                  </m:e>
                  <m:sub>
                    <m:r>
                      <w:rPr>
                        <w:rFonts w:ascii="Cambria Math" w:hAnsi="Cambria Math"/>
                      </w:rPr>
                      <m:t>2</m:t>
                    </m:r>
                  </m:sub>
                </m:sSub>
                <m:d>
                  <m:dPr>
                    <m:ctrlPr>
                      <w:rPr>
                        <w:rFonts w:ascii="Cambria Math" w:hAnsi="Cambria Math"/>
                        <w:i/>
                      </w:rPr>
                    </m:ctrlPr>
                  </m:dPr>
                  <m:e>
                    <m:r>
                      <w:rPr>
                        <w:rFonts w:ascii="Cambria Math" w:hAnsi="Cambria Math"/>
                      </w:rPr>
                      <m:t>T</m:t>
                    </m:r>
                  </m:e>
                </m:d>
                <m:sSub>
                  <m:sSubPr>
                    <m:ctrlPr>
                      <w:rPr>
                        <w:rFonts w:ascii="Cambria Math" w:hAnsi="Cambria Math"/>
                        <w:i/>
                      </w:rPr>
                    </m:ctrlPr>
                  </m:sSubPr>
                  <m:e>
                    <m:r>
                      <w:rPr>
                        <w:rFonts w:ascii="Cambria Math" w:hAnsi="Cambria Math"/>
                      </w:rPr>
                      <m:t>x</m:t>
                    </m:r>
                  </m:e>
                  <m:sub>
                    <m:r>
                      <w:rPr>
                        <w:rFonts w:ascii="Cambria Math" w:hAnsi="Cambria Math"/>
                      </w:rPr>
                      <m:t>2</m:t>
                    </m:r>
                  </m:sub>
                </m:sSub>
                <m:r>
                  <w:rPr>
                    <w:rFonts w:ascii="Cambria Math" w:hAnsi="Cambria Math"/>
                  </w:rPr>
                  <m:t>+</m:t>
                </m:r>
                <m:sSub>
                  <m:sSubPr>
                    <m:ctrlPr>
                      <w:rPr>
                        <w:rFonts w:ascii="Cambria Math" w:hAnsi="Cambria Math"/>
                        <w:i/>
                      </w:rPr>
                    </m:ctrlPr>
                  </m:sSubPr>
                  <m:e>
                    <m:r>
                      <w:rPr>
                        <w:rFonts w:ascii="Cambria Math" w:hAnsi="Cambria Math"/>
                      </w:rPr>
                      <m:t>a</m:t>
                    </m:r>
                  </m:e>
                  <m:sub>
                    <m:r>
                      <w:rPr>
                        <w:rFonts w:ascii="Cambria Math" w:hAnsi="Cambria Math"/>
                      </w:rPr>
                      <m:t>3</m:t>
                    </m:r>
                  </m:sub>
                </m:sSub>
                <m:d>
                  <m:dPr>
                    <m:ctrlPr>
                      <w:rPr>
                        <w:rFonts w:ascii="Cambria Math" w:hAnsi="Cambria Math"/>
                        <w:i/>
                      </w:rPr>
                    </m:ctrlPr>
                  </m:dPr>
                  <m:e>
                    <m:r>
                      <w:rPr>
                        <w:rFonts w:ascii="Cambria Math" w:hAnsi="Cambria Math"/>
                      </w:rPr>
                      <m:t>T</m:t>
                    </m:r>
                  </m:e>
                </m:d>
                <m:sSub>
                  <m:sSubPr>
                    <m:ctrlPr>
                      <w:rPr>
                        <w:rFonts w:ascii="Cambria Math" w:hAnsi="Cambria Math"/>
                        <w:i/>
                      </w:rPr>
                    </m:ctrlPr>
                  </m:sSubPr>
                  <m:e>
                    <m:r>
                      <w:rPr>
                        <w:rFonts w:ascii="Cambria Math" w:hAnsi="Cambria Math"/>
                      </w:rPr>
                      <m:t>x</m:t>
                    </m:r>
                  </m:e>
                  <m:sub>
                    <m:r>
                      <w:rPr>
                        <w:rFonts w:ascii="Cambria Math" w:hAnsi="Cambria Math"/>
                      </w:rPr>
                      <m:t>3</m:t>
                    </m:r>
                  </m:sub>
                </m:sSub>
                <m:r>
                  <w:rPr>
                    <w:rFonts w:ascii="Cambria Math" w:hAnsi="Cambria Math"/>
                  </w:rPr>
                  <m:t>+…</m:t>
                </m:r>
                <m:sSub>
                  <m:sSubPr>
                    <m:ctrlPr>
                      <w:rPr>
                        <w:rFonts w:ascii="Cambria Math" w:hAnsi="Cambria Math"/>
                        <w:i/>
                      </w:rPr>
                    </m:ctrlPr>
                  </m:sSubPr>
                  <m:e>
                    <m:r>
                      <w:rPr>
                        <w:rFonts w:ascii="Cambria Math" w:hAnsi="Cambria Math"/>
                      </w:rPr>
                      <m:t>a</m:t>
                    </m:r>
                  </m:e>
                  <m:sub>
                    <m:r>
                      <w:rPr>
                        <w:rFonts w:ascii="Cambria Math" w:hAnsi="Cambria Math"/>
                      </w:rPr>
                      <m:t>m</m:t>
                    </m:r>
                  </m:sub>
                </m:sSub>
                <m:d>
                  <m:dPr>
                    <m:ctrlPr>
                      <w:rPr>
                        <w:rFonts w:ascii="Cambria Math" w:hAnsi="Cambria Math"/>
                        <w:i/>
                      </w:rPr>
                    </m:ctrlPr>
                  </m:dPr>
                  <m:e>
                    <m:r>
                      <w:rPr>
                        <w:rFonts w:ascii="Cambria Math" w:hAnsi="Cambria Math"/>
                      </w:rPr>
                      <m:t>T</m:t>
                    </m:r>
                  </m:e>
                </m:d>
                <m:sSub>
                  <m:sSubPr>
                    <m:ctrlPr>
                      <w:rPr>
                        <w:rFonts w:ascii="Cambria Math" w:hAnsi="Cambria Math"/>
                        <w:i/>
                      </w:rPr>
                    </m:ctrlPr>
                  </m:sSubPr>
                  <m:e>
                    <m:r>
                      <w:rPr>
                        <w:rFonts w:ascii="Cambria Math" w:hAnsi="Cambria Math"/>
                      </w:rPr>
                      <m:t>x</m:t>
                    </m:r>
                  </m:e>
                  <m:sub>
                    <m:r>
                      <w:rPr>
                        <w:rFonts w:ascii="Cambria Math" w:hAnsi="Cambria Math"/>
                      </w:rPr>
                      <m:t>m</m:t>
                    </m:r>
                  </m:sub>
                </m:sSub>
                <m:r>
                  <w:rPr>
                    <w:rFonts w:ascii="Cambria Math" w:hAnsi="Cambria Math"/>
                  </w:rPr>
                  <m:t>+ε(T)</m:t>
                </m:r>
              </m:oMath>
            </m:oMathPara>
          </w:p>
        </w:tc>
        <w:tc>
          <w:tcPr>
            <w:tcW w:w="1552" w:type="dxa"/>
            <w:tcBorders>
              <w:top w:val="nil"/>
              <w:left w:val="nil"/>
              <w:bottom w:val="nil"/>
              <w:right w:val="nil"/>
            </w:tcBorders>
          </w:tcPr>
          <w:p w:rsidR="00053565" w:rsidRDefault="00053565" w:rsidP="00053565">
            <w:pPr>
              <w:jc w:val="center"/>
              <w:rPr>
                <w:lang w:eastAsia="ja-JP"/>
              </w:rPr>
            </w:pPr>
            <w:r>
              <w:rPr>
                <w:rFonts w:hint="eastAsia"/>
                <w:lang w:eastAsia="ja-JP"/>
              </w:rPr>
              <w:t>(</w:t>
            </w:r>
            <w:r>
              <w:rPr>
                <w:lang w:eastAsia="ja-JP"/>
              </w:rPr>
              <w:t>11</w:t>
            </w:r>
            <w:r>
              <w:rPr>
                <w:rFonts w:hint="eastAsia"/>
                <w:lang w:eastAsia="ja-JP"/>
              </w:rPr>
              <w:t>)</w:t>
            </w:r>
          </w:p>
        </w:tc>
      </w:tr>
    </w:tbl>
    <w:p w:rsidR="007E77FC" w:rsidRPr="0018095A" w:rsidRDefault="0018095A" w:rsidP="00221713">
      <w:pPr>
        <w:rPr>
          <w:lang w:val="en-US" w:eastAsia="ja-JP"/>
        </w:rPr>
      </w:pPr>
      <w:r>
        <w:rPr>
          <w:lang w:val="en-US" w:eastAsia="ja-JP"/>
        </w:rPr>
        <w:t xml:space="preserve">where, </w:t>
      </w:r>
      <w:r w:rsidRPr="0018095A">
        <w:rPr>
          <w:i/>
          <w:lang w:val="en-US" w:eastAsia="ja-JP"/>
        </w:rPr>
        <w:t>a</w:t>
      </w:r>
      <w:r w:rsidRPr="0018095A">
        <w:rPr>
          <w:i/>
          <w:vertAlign w:val="subscript"/>
          <w:lang w:val="en-US" w:eastAsia="ja-JP"/>
        </w:rPr>
        <w:t>0</w:t>
      </w:r>
      <w:r w:rsidRPr="0018095A">
        <w:rPr>
          <w:i/>
          <w:lang w:val="en-US" w:eastAsia="ja-JP"/>
        </w:rPr>
        <w:t>(T)</w:t>
      </w:r>
      <w:r w:rsidR="00484F4B">
        <w:rPr>
          <w:lang w:val="en-US" w:eastAsia="ja-JP"/>
        </w:rPr>
        <w:t xml:space="preserve">=0, </w:t>
      </w:r>
      <w:proofErr w:type="spellStart"/>
      <w:r w:rsidR="00484F4B" w:rsidRPr="00484F4B">
        <w:rPr>
          <w:i/>
          <w:lang w:val="en-US" w:eastAsia="ja-JP"/>
        </w:rPr>
        <w:t>a</w:t>
      </w:r>
      <w:r w:rsidR="00484F4B" w:rsidRPr="00484F4B">
        <w:rPr>
          <w:i/>
          <w:vertAlign w:val="subscript"/>
          <w:lang w:val="en-US" w:eastAsia="ja-JP"/>
        </w:rPr>
        <w:t>i</w:t>
      </w:r>
      <w:proofErr w:type="spellEnd"/>
      <w:r w:rsidR="00484F4B" w:rsidRPr="00484F4B">
        <w:rPr>
          <w:i/>
          <w:lang w:val="en-US" w:eastAsia="ja-JP"/>
        </w:rPr>
        <w:t>(T)</w:t>
      </w:r>
      <w:r w:rsidR="00484F4B" w:rsidRPr="00484F4B">
        <w:rPr>
          <w:lang w:val="en-US" w:eastAsia="ja-JP"/>
        </w:rPr>
        <w:t xml:space="preserve"> (</w:t>
      </w:r>
      <w:proofErr w:type="spellStart"/>
      <w:r w:rsidR="00484F4B" w:rsidRPr="00484F4B">
        <w:rPr>
          <w:i/>
          <w:lang w:val="en-US" w:eastAsia="ja-JP"/>
        </w:rPr>
        <w:t>i</w:t>
      </w:r>
      <w:proofErr w:type="spellEnd"/>
      <w:r w:rsidR="00484F4B" w:rsidRPr="00484F4B">
        <w:rPr>
          <w:lang w:val="en-US" w:eastAsia="ja-JP"/>
        </w:rPr>
        <w:t xml:space="preserve"> = 1, 2,</w:t>
      </w:r>
      <w:r w:rsidR="00484F4B">
        <w:rPr>
          <w:lang w:val="en-US" w:eastAsia="ja-JP"/>
        </w:rPr>
        <w:t xml:space="preserve">…, </w:t>
      </w:r>
      <w:r w:rsidR="00484F4B" w:rsidRPr="00484F4B">
        <w:rPr>
          <w:i/>
          <w:lang w:val="en-US" w:eastAsia="ja-JP"/>
        </w:rPr>
        <w:t>m</w:t>
      </w:r>
      <w:r w:rsidR="00484F4B">
        <w:rPr>
          <w:lang w:val="en-US" w:eastAsia="ja-JP"/>
        </w:rPr>
        <w:t>) : regression coefficients.</w:t>
      </w:r>
    </w:p>
    <w:p w:rsidR="00AE3B94" w:rsidRDefault="00F76D69" w:rsidP="00221713">
      <w:pPr>
        <w:rPr>
          <w:lang w:val="en-US" w:eastAsia="ja-JP"/>
        </w:rPr>
      </w:pPr>
      <w:r w:rsidRPr="00F76D69">
        <w:rPr>
          <w:i/>
          <w:lang w:val="en-US" w:eastAsia="ja-JP"/>
        </w:rPr>
        <w:t>FIG. 7.</w:t>
      </w:r>
      <w:r w:rsidR="00BB047D">
        <w:rPr>
          <w:lang w:val="en-US" w:eastAsia="ja-JP"/>
        </w:rPr>
        <w:t xml:space="preserve"> shows regression coefficients</w:t>
      </w:r>
      <w:r w:rsidR="00C23815">
        <w:rPr>
          <w:lang w:val="en-US" w:eastAsia="ja-JP"/>
        </w:rPr>
        <w:t xml:space="preserve"> of each </w:t>
      </w:r>
      <w:r w:rsidR="0086111D">
        <w:rPr>
          <w:lang w:val="en-US" w:eastAsia="ja-JP"/>
        </w:rPr>
        <w:t>seismic-</w:t>
      </w:r>
      <w:r w:rsidR="00C23815">
        <w:rPr>
          <w:lang w:val="en-US" w:eastAsia="ja-JP"/>
        </w:rPr>
        <w:t xml:space="preserve">source characteristic. </w:t>
      </w:r>
      <w:r w:rsidR="009001FB">
        <w:rPr>
          <w:lang w:val="en-US" w:eastAsia="ja-JP"/>
        </w:rPr>
        <w:t xml:space="preserve">The upper figure shows parameters </w:t>
      </w:r>
      <w:r w:rsidR="007B0964">
        <w:rPr>
          <w:lang w:val="en-US" w:eastAsia="ja-JP"/>
        </w:rPr>
        <w:t>related to</w:t>
      </w:r>
      <w:r w:rsidR="009001FB">
        <w:rPr>
          <w:lang w:val="en-US" w:eastAsia="ja-JP"/>
        </w:rPr>
        <w:t xml:space="preserve"> asperity, such as size and location, and the lower figure shows other parameters. </w:t>
      </w:r>
      <w:r w:rsidR="00E34CFD">
        <w:rPr>
          <w:lang w:val="en-US" w:eastAsia="ja-JP"/>
        </w:rPr>
        <w:t xml:space="preserve">The sensitivity of </w:t>
      </w:r>
      <w:r w:rsidR="00966DF0" w:rsidRPr="00E34CFD">
        <w:rPr>
          <w:rFonts w:ascii="Symbol" w:hAnsi="Symbol"/>
          <w:i/>
          <w:lang w:val="en-US" w:eastAsia="ja-JP"/>
        </w:rPr>
        <w:t></w:t>
      </w:r>
      <w:r w:rsidR="00966DF0" w:rsidRPr="00E34CFD">
        <w:rPr>
          <w:rFonts w:ascii="Symbol" w:hAnsi="Symbol"/>
          <w:i/>
          <w:lang w:val="en-US" w:eastAsia="ja-JP"/>
        </w:rPr>
        <w:t></w:t>
      </w:r>
      <w:r w:rsidR="00966DF0">
        <w:rPr>
          <w:lang w:val="en-US" w:eastAsia="ja-JP"/>
        </w:rPr>
        <w:t xml:space="preserve">, </w:t>
      </w:r>
      <w:r w:rsidR="00966DF0" w:rsidRPr="00E34CFD">
        <w:rPr>
          <w:rFonts w:ascii="Symbol" w:hAnsi="Symbol"/>
          <w:i/>
          <w:lang w:val="en-US" w:eastAsia="ja-JP"/>
        </w:rPr>
        <w:t></w:t>
      </w:r>
      <w:proofErr w:type="spellStart"/>
      <w:r w:rsidR="00966DF0" w:rsidRPr="00E34CFD">
        <w:rPr>
          <w:i/>
          <w:vertAlign w:val="subscript"/>
          <w:lang w:val="en-US" w:eastAsia="ja-JP"/>
        </w:rPr>
        <w:t>tr</w:t>
      </w:r>
      <w:proofErr w:type="spellEnd"/>
      <w:r w:rsidR="00966DF0">
        <w:rPr>
          <w:lang w:val="en-US" w:eastAsia="ja-JP"/>
        </w:rPr>
        <w:t xml:space="preserve">, </w:t>
      </w:r>
      <w:proofErr w:type="spellStart"/>
      <w:r w:rsidR="00966DF0" w:rsidRPr="00E34CFD">
        <w:rPr>
          <w:i/>
          <w:lang w:val="en-US" w:eastAsia="ja-JP"/>
        </w:rPr>
        <w:t>C</w:t>
      </w:r>
      <w:r w:rsidR="00966DF0" w:rsidRPr="00E34CFD">
        <w:rPr>
          <w:i/>
          <w:vertAlign w:val="subscript"/>
          <w:lang w:val="en-US" w:eastAsia="ja-JP"/>
        </w:rPr>
        <w:t>Da</w:t>
      </w:r>
      <w:proofErr w:type="spellEnd"/>
      <w:r w:rsidR="00966DF0">
        <w:rPr>
          <w:lang w:val="en-US" w:eastAsia="ja-JP"/>
        </w:rPr>
        <w:t xml:space="preserve">, </w:t>
      </w:r>
      <w:proofErr w:type="spellStart"/>
      <w:r w:rsidR="00966DF0" w:rsidRPr="00E34CFD">
        <w:rPr>
          <w:i/>
          <w:lang w:val="en-US" w:eastAsia="ja-JP"/>
        </w:rPr>
        <w:t>C</w:t>
      </w:r>
      <w:r w:rsidR="00966DF0" w:rsidRPr="00E34CFD">
        <w:rPr>
          <w:i/>
          <w:vertAlign w:val="subscript"/>
          <w:lang w:val="en-US" w:eastAsia="ja-JP"/>
        </w:rPr>
        <w:t>Vr</w:t>
      </w:r>
      <w:proofErr w:type="spellEnd"/>
      <w:r w:rsidR="00966DF0">
        <w:rPr>
          <w:lang w:val="en-US" w:eastAsia="ja-JP"/>
        </w:rPr>
        <w:t xml:space="preserve">, and </w:t>
      </w:r>
      <w:proofErr w:type="spellStart"/>
      <w:r w:rsidR="00966DF0" w:rsidRPr="00E34CFD">
        <w:rPr>
          <w:i/>
          <w:lang w:val="en-US" w:eastAsia="ja-JP"/>
        </w:rPr>
        <w:t>f</w:t>
      </w:r>
      <w:r w:rsidR="00966DF0" w:rsidRPr="00E34CFD">
        <w:rPr>
          <w:i/>
          <w:vertAlign w:val="subscript"/>
          <w:lang w:val="en-US" w:eastAsia="ja-JP"/>
        </w:rPr>
        <w:t>max</w:t>
      </w:r>
      <w:proofErr w:type="spellEnd"/>
      <w:r w:rsidR="00E34CFD">
        <w:rPr>
          <w:lang w:val="en-US" w:eastAsia="ja-JP"/>
        </w:rPr>
        <w:t xml:space="preserve"> shows a similar trend between all stations</w:t>
      </w:r>
      <w:r w:rsidR="00D2710C">
        <w:rPr>
          <w:lang w:val="en-US" w:eastAsia="ja-JP"/>
        </w:rPr>
        <w:t>.</w:t>
      </w:r>
      <w:r w:rsidR="00E34CFD">
        <w:rPr>
          <w:lang w:val="en-US" w:eastAsia="ja-JP"/>
        </w:rPr>
        <w:t xml:space="preserve"> On the other hand, the sensitivity of the parameters related to location</w:t>
      </w:r>
      <w:r w:rsidR="00AF30FB">
        <w:rPr>
          <w:lang w:val="en-US" w:eastAsia="ja-JP"/>
        </w:rPr>
        <w:t xml:space="preserve"> of asperities</w:t>
      </w:r>
      <w:r w:rsidR="00E34CFD">
        <w:rPr>
          <w:lang w:val="en-US" w:eastAsia="ja-JP"/>
        </w:rPr>
        <w:t xml:space="preserve">, such as </w:t>
      </w:r>
      <w:r w:rsidR="00E34CFD" w:rsidRPr="001B2988">
        <w:rPr>
          <w:i/>
          <w:lang w:val="en-US" w:eastAsia="ja-JP"/>
        </w:rPr>
        <w:t>aspX1</w:t>
      </w:r>
      <w:r w:rsidR="00E34CFD">
        <w:rPr>
          <w:lang w:val="en-US" w:eastAsia="ja-JP"/>
        </w:rPr>
        <w:t xml:space="preserve">, </w:t>
      </w:r>
      <w:r w:rsidR="00E34CFD" w:rsidRPr="001B2988">
        <w:rPr>
          <w:i/>
          <w:lang w:val="en-US" w:eastAsia="ja-JP"/>
        </w:rPr>
        <w:t>aspY1</w:t>
      </w:r>
      <w:r w:rsidR="00E34CFD">
        <w:rPr>
          <w:lang w:val="en-US" w:eastAsia="ja-JP"/>
        </w:rPr>
        <w:t xml:space="preserve">, </w:t>
      </w:r>
      <w:r w:rsidR="00E34CFD" w:rsidRPr="001B2988">
        <w:rPr>
          <w:i/>
          <w:lang w:val="en-US" w:eastAsia="ja-JP"/>
        </w:rPr>
        <w:t>aspX2</w:t>
      </w:r>
      <w:r w:rsidR="00E34CFD">
        <w:rPr>
          <w:lang w:val="en-US" w:eastAsia="ja-JP"/>
        </w:rPr>
        <w:t xml:space="preserve">, or </w:t>
      </w:r>
      <w:r w:rsidR="00E34CFD" w:rsidRPr="001B2988">
        <w:rPr>
          <w:i/>
          <w:lang w:val="en-US" w:eastAsia="ja-JP"/>
        </w:rPr>
        <w:t>aspY2</w:t>
      </w:r>
      <w:r w:rsidR="00E34CFD">
        <w:rPr>
          <w:lang w:val="en-US" w:eastAsia="ja-JP"/>
        </w:rPr>
        <w:t xml:space="preserve"> depends </w:t>
      </w:r>
      <w:r w:rsidR="001B2988">
        <w:rPr>
          <w:lang w:val="en-US" w:eastAsia="ja-JP"/>
        </w:rPr>
        <w:t xml:space="preserve">strongly </w:t>
      </w:r>
      <w:r w:rsidR="00E34CFD">
        <w:rPr>
          <w:lang w:val="en-US" w:eastAsia="ja-JP"/>
        </w:rPr>
        <w:t xml:space="preserve">on </w:t>
      </w:r>
      <w:r w:rsidR="0030663B">
        <w:rPr>
          <w:lang w:val="en-US" w:eastAsia="ja-JP"/>
        </w:rPr>
        <w:t xml:space="preserve">the </w:t>
      </w:r>
      <w:r w:rsidR="009A55DE">
        <w:rPr>
          <w:lang w:val="en-US" w:eastAsia="ja-JP"/>
        </w:rPr>
        <w:t>relative location</w:t>
      </w:r>
      <w:r w:rsidR="0030663B">
        <w:rPr>
          <w:lang w:val="en-US" w:eastAsia="ja-JP"/>
        </w:rPr>
        <w:t xml:space="preserve"> </w:t>
      </w:r>
      <w:r w:rsidR="009A55DE">
        <w:rPr>
          <w:lang w:val="en-US" w:eastAsia="ja-JP"/>
        </w:rPr>
        <w:t>of the</w:t>
      </w:r>
      <w:r w:rsidR="0030663B">
        <w:rPr>
          <w:lang w:val="en-US" w:eastAsia="ja-JP"/>
        </w:rPr>
        <w:t xml:space="preserve"> station </w:t>
      </w:r>
      <w:r w:rsidR="009A55DE">
        <w:rPr>
          <w:lang w:val="en-US" w:eastAsia="ja-JP"/>
        </w:rPr>
        <w:t>to</w:t>
      </w:r>
      <w:r w:rsidR="0030663B">
        <w:rPr>
          <w:lang w:val="en-US" w:eastAsia="ja-JP"/>
        </w:rPr>
        <w:t xml:space="preserve"> fault asperity</w:t>
      </w:r>
      <w:r w:rsidR="001B2988">
        <w:rPr>
          <w:lang w:val="en-US" w:eastAsia="ja-JP"/>
        </w:rPr>
        <w:t xml:space="preserve">. </w:t>
      </w:r>
      <w:r w:rsidR="00470968">
        <w:rPr>
          <w:lang w:val="en-US" w:eastAsia="ja-JP"/>
        </w:rPr>
        <w:t>T</w:t>
      </w:r>
      <w:r w:rsidR="00112C2F">
        <w:rPr>
          <w:lang w:val="en-US" w:eastAsia="ja-JP"/>
        </w:rPr>
        <w:t xml:space="preserve">he </w:t>
      </w:r>
      <w:r w:rsidR="00465F01">
        <w:rPr>
          <w:lang w:val="en-US" w:eastAsia="ja-JP"/>
        </w:rPr>
        <w:t>close</w:t>
      </w:r>
      <w:r w:rsidR="00112C2F">
        <w:rPr>
          <w:lang w:val="en-US" w:eastAsia="ja-JP"/>
        </w:rPr>
        <w:t>r</w:t>
      </w:r>
      <w:r w:rsidR="0030663B">
        <w:rPr>
          <w:lang w:val="en-US" w:eastAsia="ja-JP"/>
        </w:rPr>
        <w:t xml:space="preserve"> the location of</w:t>
      </w:r>
      <w:r w:rsidR="00112C2F">
        <w:rPr>
          <w:lang w:val="en-US" w:eastAsia="ja-JP"/>
        </w:rPr>
        <w:t xml:space="preserve"> </w:t>
      </w:r>
      <w:r w:rsidR="00876513">
        <w:rPr>
          <w:lang w:val="en-US" w:eastAsia="ja-JP"/>
        </w:rPr>
        <w:t xml:space="preserve">asperity </w:t>
      </w:r>
      <w:r w:rsidR="00112C2F">
        <w:rPr>
          <w:lang w:val="en-US" w:eastAsia="ja-JP"/>
        </w:rPr>
        <w:t xml:space="preserve">to </w:t>
      </w:r>
      <w:r w:rsidR="00876513">
        <w:rPr>
          <w:lang w:val="en-US" w:eastAsia="ja-JP"/>
        </w:rPr>
        <w:t>a s</w:t>
      </w:r>
      <w:r w:rsidR="00612F96">
        <w:rPr>
          <w:lang w:val="en-US" w:eastAsia="ja-JP"/>
        </w:rPr>
        <w:t>t</w:t>
      </w:r>
      <w:r w:rsidR="00876513">
        <w:rPr>
          <w:lang w:val="en-US" w:eastAsia="ja-JP"/>
        </w:rPr>
        <w:t>ation</w:t>
      </w:r>
      <w:r w:rsidR="00112C2F">
        <w:rPr>
          <w:lang w:val="en-US" w:eastAsia="ja-JP"/>
        </w:rPr>
        <w:t>, the st</w:t>
      </w:r>
      <w:r w:rsidR="0030663B">
        <w:rPr>
          <w:lang w:val="en-US" w:eastAsia="ja-JP"/>
        </w:rPr>
        <w:t>ronger the response become,</w:t>
      </w:r>
      <w:r w:rsidR="007F20BD">
        <w:rPr>
          <w:lang w:val="en-US" w:eastAsia="ja-JP"/>
        </w:rPr>
        <w:t xml:space="preserve"> therefore the higher the sensitivity is</w:t>
      </w:r>
      <w:r w:rsidR="0030663B">
        <w:rPr>
          <w:lang w:val="en-US" w:eastAsia="ja-JP"/>
        </w:rPr>
        <w:t xml:space="preserve"> obtained as for the parameters related to location of asperities</w:t>
      </w:r>
      <w:r w:rsidR="007F20BD">
        <w:rPr>
          <w:lang w:val="en-US" w:eastAsia="ja-JP"/>
        </w:rPr>
        <w:t>.</w:t>
      </w:r>
      <w:r w:rsidR="000765B1">
        <w:rPr>
          <w:lang w:val="en-US" w:eastAsia="ja-JP"/>
        </w:rPr>
        <w:t xml:space="preserve"> </w:t>
      </w:r>
    </w:p>
    <w:p w:rsidR="00E44844" w:rsidRDefault="0030663B" w:rsidP="009137F0">
      <w:pPr>
        <w:rPr>
          <w:lang w:val="en-US" w:eastAsia="ja-JP"/>
        </w:rPr>
      </w:pPr>
      <w:r>
        <w:rPr>
          <w:lang w:val="en-US" w:eastAsia="ja-JP"/>
        </w:rPr>
        <w:lastRenderedPageBreak/>
        <w:t>As a result, it was found that seismic-source</w:t>
      </w:r>
      <w:r w:rsidR="00783FE6">
        <w:rPr>
          <w:rFonts w:hint="eastAsia"/>
          <w:lang w:val="en-US" w:eastAsia="ja-JP"/>
        </w:rPr>
        <w:t xml:space="preserve"> parameters </w:t>
      </w:r>
      <w:r w:rsidR="00783FE6" w:rsidRPr="00783FE6">
        <w:rPr>
          <w:rFonts w:ascii="Symbol" w:hAnsi="Symbol"/>
          <w:i/>
          <w:lang w:val="en-US" w:eastAsia="ja-JP"/>
        </w:rPr>
        <w:t></w:t>
      </w:r>
      <w:r w:rsidR="00783FE6" w:rsidRPr="00783FE6">
        <w:rPr>
          <w:rFonts w:ascii="Symbol" w:hAnsi="Symbol"/>
          <w:i/>
          <w:lang w:val="en-US" w:eastAsia="ja-JP"/>
        </w:rPr>
        <w:t></w:t>
      </w:r>
      <w:r w:rsidR="00783FE6">
        <w:rPr>
          <w:rFonts w:hint="eastAsia"/>
          <w:lang w:val="en-US" w:eastAsia="ja-JP"/>
        </w:rPr>
        <w:t xml:space="preserve">, </w:t>
      </w:r>
      <w:proofErr w:type="spellStart"/>
      <w:r w:rsidR="00783FE6" w:rsidRPr="00783FE6">
        <w:rPr>
          <w:i/>
          <w:lang w:val="en-US" w:eastAsia="ja-JP"/>
        </w:rPr>
        <w:t>f</w:t>
      </w:r>
      <w:r w:rsidR="00783FE6" w:rsidRPr="00783FE6">
        <w:rPr>
          <w:i/>
          <w:vertAlign w:val="subscript"/>
          <w:lang w:val="en-US" w:eastAsia="ja-JP"/>
        </w:rPr>
        <w:t>max</w:t>
      </w:r>
      <w:proofErr w:type="spellEnd"/>
      <w:r w:rsidR="00783FE6">
        <w:rPr>
          <w:lang w:val="en-US" w:eastAsia="ja-JP"/>
        </w:rPr>
        <w:t xml:space="preserve">, and location of </w:t>
      </w:r>
      <w:r w:rsidR="00C240FC">
        <w:rPr>
          <w:lang w:val="en-US" w:eastAsia="ja-JP"/>
        </w:rPr>
        <w:t>1st</w:t>
      </w:r>
      <w:r w:rsidR="00783FE6">
        <w:rPr>
          <w:lang w:val="en-US" w:eastAsia="ja-JP"/>
        </w:rPr>
        <w:t xml:space="preserve"> asperity</w:t>
      </w:r>
      <w:r>
        <w:rPr>
          <w:lang w:val="en-US" w:eastAsia="ja-JP"/>
        </w:rPr>
        <w:t xml:space="preserve"> show high sensitivity </w:t>
      </w:r>
      <w:r w:rsidR="00224A36">
        <w:rPr>
          <w:lang w:val="en-US" w:eastAsia="ja-JP"/>
        </w:rPr>
        <w:t>to</w:t>
      </w:r>
      <w:r>
        <w:rPr>
          <w:lang w:val="en-US" w:eastAsia="ja-JP"/>
        </w:rPr>
        <w:t xml:space="preserve"> pseudo velocity response</w:t>
      </w:r>
      <w:r w:rsidR="00783FE6">
        <w:rPr>
          <w:lang w:val="en-US" w:eastAsia="ja-JP"/>
        </w:rPr>
        <w:t xml:space="preserve">. </w:t>
      </w:r>
      <w:r w:rsidR="00E71798">
        <w:rPr>
          <w:lang w:val="en-US" w:eastAsia="ja-JP"/>
        </w:rPr>
        <w:t xml:space="preserve">In case of the foreshock, the deviation of </w:t>
      </w:r>
      <w:r w:rsidR="00E71798" w:rsidRPr="00783FE6">
        <w:rPr>
          <w:rFonts w:ascii="Symbol" w:hAnsi="Symbol"/>
          <w:i/>
          <w:lang w:val="en-US" w:eastAsia="ja-JP"/>
        </w:rPr>
        <w:t></w:t>
      </w:r>
      <w:r w:rsidR="00E71798" w:rsidRPr="00783FE6">
        <w:rPr>
          <w:rFonts w:ascii="Symbol" w:hAnsi="Symbol"/>
          <w:i/>
          <w:lang w:val="en-US" w:eastAsia="ja-JP"/>
        </w:rPr>
        <w:t></w:t>
      </w:r>
      <w:r w:rsidR="00E71798">
        <w:rPr>
          <w:lang w:val="en-US" w:eastAsia="ja-JP"/>
        </w:rPr>
        <w:t xml:space="preserve"> is -0.79</w:t>
      </w:r>
      <w:r w:rsidR="00E71798" w:rsidRPr="00E71798">
        <w:rPr>
          <w:rFonts w:ascii="Symbol" w:hAnsi="Symbol"/>
          <w:i/>
          <w:lang w:val="en-US" w:eastAsia="ja-JP"/>
        </w:rPr>
        <w:t></w:t>
      </w:r>
      <w:r w:rsidR="00E71798">
        <w:rPr>
          <w:lang w:val="en-US" w:eastAsia="ja-JP"/>
        </w:rPr>
        <w:t>,</w:t>
      </w:r>
      <w:r w:rsidR="00302C06">
        <w:rPr>
          <w:lang w:val="en-US" w:eastAsia="ja-JP"/>
        </w:rPr>
        <w:t xml:space="preserve"> </w:t>
      </w:r>
      <w:proofErr w:type="spellStart"/>
      <w:r w:rsidR="00302C06" w:rsidRPr="00783FE6">
        <w:rPr>
          <w:i/>
          <w:lang w:val="en-US" w:eastAsia="ja-JP"/>
        </w:rPr>
        <w:t>f</w:t>
      </w:r>
      <w:r w:rsidR="00302C06" w:rsidRPr="00783FE6">
        <w:rPr>
          <w:i/>
          <w:vertAlign w:val="subscript"/>
          <w:lang w:val="en-US" w:eastAsia="ja-JP"/>
        </w:rPr>
        <w:t>max</w:t>
      </w:r>
      <w:proofErr w:type="spellEnd"/>
      <w:r w:rsidR="00E71798">
        <w:rPr>
          <w:lang w:val="en-US" w:eastAsia="ja-JP"/>
        </w:rPr>
        <w:t xml:space="preserve"> </w:t>
      </w:r>
      <w:r w:rsidR="00302C06">
        <w:rPr>
          <w:lang w:val="en-US" w:eastAsia="ja-JP"/>
        </w:rPr>
        <w:t>is 0.00</w:t>
      </w:r>
      <w:r w:rsidR="00302C06" w:rsidRPr="00302C06">
        <w:rPr>
          <w:rFonts w:ascii="Symbol" w:hAnsi="Symbol"/>
          <w:i/>
          <w:lang w:val="en-US" w:eastAsia="ja-JP"/>
        </w:rPr>
        <w:t></w:t>
      </w:r>
      <w:r w:rsidR="00302C06">
        <w:rPr>
          <w:lang w:val="en-US" w:eastAsia="ja-JP"/>
        </w:rPr>
        <w:t xml:space="preserve">, </w:t>
      </w:r>
      <w:r w:rsidR="00302C06" w:rsidRPr="00E55272">
        <w:rPr>
          <w:i/>
          <w:lang w:val="en-US" w:eastAsia="ja-JP"/>
        </w:rPr>
        <w:t>aspX1</w:t>
      </w:r>
      <w:r w:rsidR="00302C06">
        <w:rPr>
          <w:lang w:val="en-US" w:eastAsia="ja-JP"/>
        </w:rPr>
        <w:t xml:space="preserve"> is -0.16</w:t>
      </w:r>
      <w:r w:rsidR="00302C06" w:rsidRPr="00E71798">
        <w:rPr>
          <w:rFonts w:ascii="Symbol" w:hAnsi="Symbol"/>
          <w:i/>
          <w:lang w:val="en-US" w:eastAsia="ja-JP"/>
        </w:rPr>
        <w:t></w:t>
      </w:r>
      <w:r w:rsidR="00302C06">
        <w:rPr>
          <w:lang w:val="en-US" w:eastAsia="ja-JP"/>
        </w:rPr>
        <w:t xml:space="preserve"> and </w:t>
      </w:r>
      <w:r w:rsidR="00302C06" w:rsidRPr="00E55272">
        <w:rPr>
          <w:i/>
          <w:lang w:val="en-US" w:eastAsia="ja-JP"/>
        </w:rPr>
        <w:t>aspY1</w:t>
      </w:r>
      <w:r w:rsidR="00302C06">
        <w:rPr>
          <w:lang w:val="en-US" w:eastAsia="ja-JP"/>
        </w:rPr>
        <w:t xml:space="preserve"> is -1.39</w:t>
      </w:r>
      <w:r w:rsidR="00302C06" w:rsidRPr="00E71798">
        <w:rPr>
          <w:rFonts w:ascii="Symbol" w:hAnsi="Symbol"/>
          <w:i/>
          <w:lang w:val="en-US" w:eastAsia="ja-JP"/>
        </w:rPr>
        <w:t></w:t>
      </w:r>
      <w:r w:rsidR="00302C06">
        <w:rPr>
          <w:lang w:val="en-US" w:eastAsia="ja-JP"/>
        </w:rPr>
        <w:t xml:space="preserve"> </w:t>
      </w:r>
      <w:r w:rsidR="00E71798">
        <w:rPr>
          <w:lang w:val="en-US" w:eastAsia="ja-JP"/>
        </w:rPr>
        <w:t>(shown in TABLE 3)</w:t>
      </w:r>
      <w:r w:rsidR="00302C06">
        <w:rPr>
          <w:lang w:val="en-US" w:eastAsia="ja-JP"/>
        </w:rPr>
        <w:t>.</w:t>
      </w:r>
      <w:r w:rsidR="002D7753">
        <w:rPr>
          <w:lang w:val="en-US" w:eastAsia="ja-JP"/>
        </w:rPr>
        <w:t xml:space="preserve"> </w:t>
      </w:r>
      <w:r w:rsidR="00224A36">
        <w:rPr>
          <w:lang w:val="en-US" w:eastAsia="ja-JP"/>
        </w:rPr>
        <w:t xml:space="preserve">The </w:t>
      </w:r>
      <w:r w:rsidR="00980EDF">
        <w:rPr>
          <w:lang w:val="en-US" w:eastAsia="ja-JP"/>
        </w:rPr>
        <w:t xml:space="preserve">effects of the </w:t>
      </w:r>
      <w:r w:rsidR="00224A36">
        <w:rPr>
          <w:lang w:val="en-US" w:eastAsia="ja-JP"/>
        </w:rPr>
        <w:t>parameters</w:t>
      </w:r>
      <w:r w:rsidR="005658C3">
        <w:rPr>
          <w:lang w:val="en-US" w:eastAsia="ja-JP"/>
        </w:rPr>
        <w:t xml:space="preserve"> </w:t>
      </w:r>
      <w:r w:rsidR="00224A36">
        <w:rPr>
          <w:lang w:val="en-US" w:eastAsia="ja-JP"/>
        </w:rPr>
        <w:t>which have</w:t>
      </w:r>
      <w:r w:rsidR="00357F54">
        <w:rPr>
          <w:lang w:val="en-US" w:eastAsia="ja-JP"/>
        </w:rPr>
        <w:t xml:space="preserve"> </w:t>
      </w:r>
      <w:r w:rsidR="00224A36">
        <w:rPr>
          <w:lang w:val="en-US" w:eastAsia="ja-JP"/>
        </w:rPr>
        <w:t xml:space="preserve">the large absolute value of the deviation, </w:t>
      </w:r>
      <w:r w:rsidR="00754FD3" w:rsidRPr="00783FE6">
        <w:rPr>
          <w:rFonts w:ascii="Symbol" w:hAnsi="Symbol"/>
          <w:i/>
          <w:lang w:val="en-US" w:eastAsia="ja-JP"/>
        </w:rPr>
        <w:t></w:t>
      </w:r>
      <w:r w:rsidR="00754FD3" w:rsidRPr="00783FE6">
        <w:rPr>
          <w:rFonts w:ascii="Symbol" w:hAnsi="Symbol"/>
          <w:i/>
          <w:lang w:val="en-US" w:eastAsia="ja-JP"/>
        </w:rPr>
        <w:t></w:t>
      </w:r>
      <w:r w:rsidR="00754FD3" w:rsidRPr="00754FD3">
        <w:rPr>
          <w:rFonts w:cs="Times"/>
          <w:lang w:val="en-US" w:eastAsia="ja-JP"/>
        </w:rPr>
        <w:t xml:space="preserve"> and</w:t>
      </w:r>
      <w:r w:rsidR="00754FD3">
        <w:rPr>
          <w:lang w:val="en-US" w:eastAsia="ja-JP"/>
        </w:rPr>
        <w:t xml:space="preserve"> </w:t>
      </w:r>
      <w:r w:rsidR="00754FD3" w:rsidRPr="00E55272">
        <w:rPr>
          <w:i/>
          <w:lang w:val="en-US" w:eastAsia="ja-JP"/>
        </w:rPr>
        <w:t>aspY1</w:t>
      </w:r>
      <w:r w:rsidR="00754FD3" w:rsidRPr="00754FD3">
        <w:rPr>
          <w:lang w:val="en-US" w:eastAsia="ja-JP"/>
        </w:rPr>
        <w:t>,</w:t>
      </w:r>
      <w:r w:rsidR="00224A36">
        <w:rPr>
          <w:lang w:val="en-US" w:eastAsia="ja-JP"/>
        </w:rPr>
        <w:t xml:space="preserve"> are </w:t>
      </w:r>
      <w:r w:rsidR="00754FD3">
        <w:rPr>
          <w:lang w:val="en-US" w:eastAsia="ja-JP"/>
        </w:rPr>
        <w:t>discussed</w:t>
      </w:r>
      <w:r w:rsidR="002D7753" w:rsidRPr="00357F54">
        <w:rPr>
          <w:lang w:val="en-US" w:eastAsia="ja-JP"/>
        </w:rPr>
        <w:t>.</w:t>
      </w:r>
      <w:r w:rsidR="00377826">
        <w:rPr>
          <w:lang w:val="en-US" w:eastAsia="ja-JP"/>
        </w:rPr>
        <w:t xml:space="preserve"> </w:t>
      </w:r>
      <w:r w:rsidR="009137F0" w:rsidRPr="00783FE6">
        <w:rPr>
          <w:rFonts w:ascii="Symbol" w:hAnsi="Symbol"/>
          <w:i/>
          <w:lang w:val="en-US" w:eastAsia="ja-JP"/>
        </w:rPr>
        <w:t></w:t>
      </w:r>
      <w:r w:rsidR="009137F0" w:rsidRPr="00783FE6">
        <w:rPr>
          <w:rFonts w:ascii="Symbol" w:hAnsi="Symbol"/>
          <w:i/>
          <w:lang w:val="en-US" w:eastAsia="ja-JP"/>
        </w:rPr>
        <w:t></w:t>
      </w:r>
      <w:r w:rsidR="000B5A5F" w:rsidRPr="000B5A5F">
        <w:rPr>
          <w:rFonts w:cs="Times"/>
          <w:lang w:val="en-US" w:eastAsia="ja-JP"/>
        </w:rPr>
        <w:t>,</w:t>
      </w:r>
      <w:r w:rsidR="009137F0">
        <w:rPr>
          <w:lang w:val="en-US" w:eastAsia="ja-JP"/>
        </w:rPr>
        <w:t xml:space="preserve"> </w:t>
      </w:r>
      <w:r w:rsidR="000B5A5F">
        <w:rPr>
          <w:lang w:val="en-US" w:eastAsia="ja-JP"/>
        </w:rPr>
        <w:t xml:space="preserve">which </w:t>
      </w:r>
      <w:r w:rsidR="009137F0">
        <w:rPr>
          <w:lang w:val="en-US" w:eastAsia="ja-JP"/>
        </w:rPr>
        <w:t xml:space="preserve">has </w:t>
      </w:r>
      <w:r w:rsidR="000B5A5F">
        <w:rPr>
          <w:lang w:val="en-US" w:eastAsia="ja-JP"/>
        </w:rPr>
        <w:t xml:space="preserve">the negative deviation for the foreshock, has </w:t>
      </w:r>
      <w:r w:rsidR="009137F0">
        <w:rPr>
          <w:lang w:val="en-US" w:eastAsia="ja-JP"/>
        </w:rPr>
        <w:t>positive correlation to</w:t>
      </w:r>
      <w:r w:rsidR="00904914">
        <w:rPr>
          <w:lang w:val="en-US" w:eastAsia="ja-JP"/>
        </w:rPr>
        <w:t xml:space="preserve"> the</w:t>
      </w:r>
      <w:r w:rsidR="009137F0">
        <w:rPr>
          <w:lang w:val="en-US" w:eastAsia="ja-JP"/>
        </w:rPr>
        <w:t xml:space="preserve"> MCS results</w:t>
      </w:r>
      <w:r w:rsidR="000B5A5F">
        <w:rPr>
          <w:lang w:val="en-US" w:eastAsia="ja-JP"/>
        </w:rPr>
        <w:t>, so it has the negat</w:t>
      </w:r>
      <w:r w:rsidR="007D0111">
        <w:rPr>
          <w:lang w:val="en-US" w:eastAsia="ja-JP"/>
        </w:rPr>
        <w:t xml:space="preserve">ive effect on the deviation of observed response spectra. As shown in </w:t>
      </w:r>
      <w:r w:rsidR="007D0111" w:rsidRPr="00220A53">
        <w:rPr>
          <w:i/>
          <w:lang w:val="en-US" w:eastAsia="ja-JP"/>
        </w:rPr>
        <w:t>FIG. 6.</w:t>
      </w:r>
      <w:r w:rsidR="007D0111">
        <w:rPr>
          <w:lang w:val="en-US" w:eastAsia="ja-JP"/>
        </w:rPr>
        <w:t xml:space="preserve">, response spectra show negative deviations at KMMH01, KMMH02, KMMH03 and KMMH09. However, at KMMH14 and KMMH16, the deviations of observed records are larger than those at the other stations. This may be caused by the effect of </w:t>
      </w:r>
      <w:r w:rsidR="007D0111" w:rsidRPr="007D0111">
        <w:rPr>
          <w:i/>
          <w:lang w:val="en-US" w:eastAsia="ja-JP"/>
        </w:rPr>
        <w:t>aspY1</w:t>
      </w:r>
      <w:r w:rsidR="007D0111">
        <w:rPr>
          <w:lang w:val="en-US" w:eastAsia="ja-JP"/>
        </w:rPr>
        <w:t xml:space="preserve">. </w:t>
      </w:r>
      <w:r w:rsidR="007D0111" w:rsidRPr="00C640A6">
        <w:rPr>
          <w:i/>
          <w:lang w:val="en-US" w:eastAsia="ja-JP"/>
        </w:rPr>
        <w:t>aspY1</w:t>
      </w:r>
      <w:r w:rsidR="007D0111">
        <w:rPr>
          <w:lang w:val="en-US" w:eastAsia="ja-JP"/>
        </w:rPr>
        <w:t xml:space="preserve"> has ne</w:t>
      </w:r>
      <w:r w:rsidR="000B5A5F">
        <w:rPr>
          <w:lang w:val="en-US" w:eastAsia="ja-JP"/>
        </w:rPr>
        <w:t>gative correlation</w:t>
      </w:r>
      <w:r w:rsidR="007D0111">
        <w:rPr>
          <w:lang w:val="en-US" w:eastAsia="ja-JP"/>
        </w:rPr>
        <w:t>s</w:t>
      </w:r>
      <w:r w:rsidR="000B5A5F">
        <w:rPr>
          <w:lang w:val="en-US" w:eastAsia="ja-JP"/>
        </w:rPr>
        <w:t xml:space="preserve"> </w:t>
      </w:r>
      <w:r w:rsidR="00904914">
        <w:rPr>
          <w:lang w:val="en-US" w:eastAsia="ja-JP"/>
        </w:rPr>
        <w:t>at KMMH14 and KMMH16</w:t>
      </w:r>
      <w:r w:rsidR="007D0111">
        <w:rPr>
          <w:lang w:val="en-US" w:eastAsia="ja-JP"/>
        </w:rPr>
        <w:t xml:space="preserve">, and has negative deviation for the foreshock. This means that </w:t>
      </w:r>
      <w:r w:rsidR="007D0111" w:rsidRPr="00C640A6">
        <w:rPr>
          <w:i/>
          <w:lang w:val="en-US" w:eastAsia="ja-JP"/>
        </w:rPr>
        <w:t>aspY1</w:t>
      </w:r>
      <w:r w:rsidR="007D0111">
        <w:rPr>
          <w:lang w:val="en-US" w:eastAsia="ja-JP"/>
        </w:rPr>
        <w:t xml:space="preserve"> has positive effect on the deviation of observed response spectra. This effect appears in </w:t>
      </w:r>
      <w:r w:rsidR="007D0111" w:rsidRPr="00220A53">
        <w:rPr>
          <w:i/>
          <w:lang w:val="en-US" w:eastAsia="ja-JP"/>
        </w:rPr>
        <w:t>FIG. 6.</w:t>
      </w:r>
      <w:r w:rsidR="007D0111">
        <w:rPr>
          <w:lang w:val="en-US" w:eastAsia="ja-JP"/>
        </w:rPr>
        <w:t xml:space="preserve"> </w:t>
      </w:r>
      <w:r w:rsidR="00E44844">
        <w:rPr>
          <w:lang w:val="en-US" w:eastAsia="ja-JP"/>
        </w:rPr>
        <w:t xml:space="preserve">On the other hand, </w:t>
      </w:r>
      <w:r w:rsidR="00E44844" w:rsidRPr="00C640A6">
        <w:rPr>
          <w:i/>
          <w:lang w:val="en-US" w:eastAsia="ja-JP"/>
        </w:rPr>
        <w:t>aspY1</w:t>
      </w:r>
      <w:r w:rsidR="00E44844">
        <w:rPr>
          <w:lang w:val="en-US" w:eastAsia="ja-JP"/>
        </w:rPr>
        <w:t xml:space="preserve"> has low correlations to the MCS results at KMMH01, KMMH02, KMMH03, and KMMH09. (</w:t>
      </w:r>
      <w:r w:rsidR="00E44844" w:rsidRPr="00220A53">
        <w:rPr>
          <w:i/>
          <w:lang w:val="en-US" w:eastAsia="ja-JP"/>
        </w:rPr>
        <w:t>FIG. 7.</w:t>
      </w:r>
      <w:r w:rsidR="00E44844">
        <w:rPr>
          <w:lang w:val="en-US" w:eastAsia="ja-JP"/>
        </w:rPr>
        <w:t xml:space="preserve">) It can be seen in </w:t>
      </w:r>
      <w:r w:rsidR="00E44844" w:rsidRPr="00220A53">
        <w:rPr>
          <w:i/>
          <w:lang w:val="en-US" w:eastAsia="ja-JP"/>
        </w:rPr>
        <w:t>FIG. 6.</w:t>
      </w:r>
      <w:r w:rsidR="00E44844">
        <w:rPr>
          <w:lang w:val="en-US" w:eastAsia="ja-JP"/>
        </w:rPr>
        <w:t xml:space="preserve"> that observed response spectra have negative deviations at these stations. </w:t>
      </w:r>
    </w:p>
    <w:p w:rsidR="00B231F8" w:rsidRPr="00911638" w:rsidRDefault="00B231F8" w:rsidP="00221713">
      <w:pPr>
        <w:rPr>
          <w:lang w:val="en-US" w:eastAsia="ja-JP"/>
        </w:rPr>
      </w:pPr>
    </w:p>
    <w:tbl>
      <w:tblPr>
        <w:tblStyle w:val="afff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19"/>
        <w:gridCol w:w="3020"/>
        <w:gridCol w:w="3020"/>
      </w:tblGrid>
      <w:tr w:rsidR="00F76D69" w:rsidTr="003F4485">
        <w:tc>
          <w:tcPr>
            <w:tcW w:w="3019" w:type="dxa"/>
          </w:tcPr>
          <w:p w:rsidR="003F4485" w:rsidRPr="003F4485" w:rsidRDefault="001B0558" w:rsidP="00221713">
            <w:pPr>
              <w:rPr>
                <w:lang w:val="en-US" w:eastAsia="ja-JP"/>
              </w:rPr>
            </w:pPr>
            <w:r w:rsidRPr="001B0558">
              <w:rPr>
                <w:noProof/>
                <w:lang w:val="en-US" w:eastAsia="ja-JP"/>
              </w:rPr>
              <w:drawing>
                <wp:inline distT="0" distB="0" distL="0" distR="0">
                  <wp:extent cx="1752120" cy="2229259"/>
                  <wp:effectExtent l="0" t="0" r="635" b="0"/>
                  <wp:docPr id="16" name="図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752120" cy="2229259"/>
                          </a:xfrm>
                          <a:prstGeom prst="rect">
                            <a:avLst/>
                          </a:prstGeom>
                          <a:noFill/>
                          <a:ln>
                            <a:noFill/>
                          </a:ln>
                        </pic:spPr>
                      </pic:pic>
                    </a:graphicData>
                  </a:graphic>
                </wp:inline>
              </w:drawing>
            </w:r>
          </w:p>
        </w:tc>
        <w:tc>
          <w:tcPr>
            <w:tcW w:w="3020" w:type="dxa"/>
          </w:tcPr>
          <w:p w:rsidR="003F4485" w:rsidRPr="00574D85" w:rsidRDefault="00574D85" w:rsidP="00221713">
            <w:pPr>
              <w:rPr>
                <w:lang w:val="en-US" w:eastAsia="ja-JP"/>
              </w:rPr>
            </w:pPr>
            <w:r w:rsidRPr="00574D85">
              <w:rPr>
                <w:noProof/>
                <w:lang w:val="en-US" w:eastAsia="ja-JP"/>
              </w:rPr>
              <w:drawing>
                <wp:inline distT="0" distB="0" distL="0" distR="0">
                  <wp:extent cx="1752120" cy="2229759"/>
                  <wp:effectExtent l="0" t="0" r="635" b="0"/>
                  <wp:docPr id="6" name="図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752120" cy="2229759"/>
                          </a:xfrm>
                          <a:prstGeom prst="rect">
                            <a:avLst/>
                          </a:prstGeom>
                          <a:noFill/>
                          <a:ln>
                            <a:noFill/>
                          </a:ln>
                        </pic:spPr>
                      </pic:pic>
                    </a:graphicData>
                  </a:graphic>
                </wp:inline>
              </w:drawing>
            </w:r>
          </w:p>
        </w:tc>
        <w:tc>
          <w:tcPr>
            <w:tcW w:w="3020" w:type="dxa"/>
          </w:tcPr>
          <w:p w:rsidR="003F4485" w:rsidRDefault="001B0558" w:rsidP="00221713">
            <w:pPr>
              <w:rPr>
                <w:lang w:val="en-US" w:eastAsia="ja-JP"/>
              </w:rPr>
            </w:pPr>
            <w:r w:rsidRPr="001B0558">
              <w:rPr>
                <w:noProof/>
                <w:lang w:val="en-US" w:eastAsia="ja-JP"/>
              </w:rPr>
              <w:drawing>
                <wp:inline distT="0" distB="0" distL="0" distR="0">
                  <wp:extent cx="1752120" cy="2231414"/>
                  <wp:effectExtent l="0" t="0" r="635" b="0"/>
                  <wp:docPr id="22" name="図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752120" cy="2231414"/>
                          </a:xfrm>
                          <a:prstGeom prst="rect">
                            <a:avLst/>
                          </a:prstGeom>
                          <a:noFill/>
                          <a:ln>
                            <a:noFill/>
                          </a:ln>
                        </pic:spPr>
                      </pic:pic>
                    </a:graphicData>
                  </a:graphic>
                </wp:inline>
              </w:drawing>
            </w:r>
          </w:p>
        </w:tc>
      </w:tr>
      <w:tr w:rsidR="00F76D69" w:rsidTr="003F4485">
        <w:tc>
          <w:tcPr>
            <w:tcW w:w="3019" w:type="dxa"/>
          </w:tcPr>
          <w:p w:rsidR="003F4485" w:rsidRDefault="001B0558" w:rsidP="00221713">
            <w:pPr>
              <w:rPr>
                <w:lang w:val="en-US" w:eastAsia="ja-JP"/>
              </w:rPr>
            </w:pPr>
            <w:r w:rsidRPr="001B0558">
              <w:rPr>
                <w:noProof/>
                <w:lang w:val="en-US" w:eastAsia="ja-JP"/>
              </w:rPr>
              <w:drawing>
                <wp:inline distT="0" distB="0" distL="0" distR="0">
                  <wp:extent cx="1752120" cy="2231799"/>
                  <wp:effectExtent l="0" t="0" r="635" b="0"/>
                  <wp:docPr id="24" name="図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752120" cy="2231799"/>
                          </a:xfrm>
                          <a:prstGeom prst="rect">
                            <a:avLst/>
                          </a:prstGeom>
                          <a:noFill/>
                          <a:ln>
                            <a:noFill/>
                          </a:ln>
                        </pic:spPr>
                      </pic:pic>
                    </a:graphicData>
                  </a:graphic>
                </wp:inline>
              </w:drawing>
            </w:r>
          </w:p>
        </w:tc>
        <w:tc>
          <w:tcPr>
            <w:tcW w:w="3020" w:type="dxa"/>
          </w:tcPr>
          <w:p w:rsidR="003F4485" w:rsidRDefault="001B0558" w:rsidP="00221713">
            <w:pPr>
              <w:rPr>
                <w:lang w:val="en-US" w:eastAsia="ja-JP"/>
              </w:rPr>
            </w:pPr>
            <w:r w:rsidRPr="001B0558">
              <w:rPr>
                <w:noProof/>
                <w:lang w:val="en-US" w:eastAsia="ja-JP"/>
              </w:rPr>
              <w:drawing>
                <wp:inline distT="0" distB="0" distL="0" distR="0">
                  <wp:extent cx="1752120" cy="2231414"/>
                  <wp:effectExtent l="0" t="0" r="635" b="0"/>
                  <wp:docPr id="26" name="図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752120" cy="2231414"/>
                          </a:xfrm>
                          <a:prstGeom prst="rect">
                            <a:avLst/>
                          </a:prstGeom>
                          <a:noFill/>
                          <a:ln>
                            <a:noFill/>
                          </a:ln>
                        </pic:spPr>
                      </pic:pic>
                    </a:graphicData>
                  </a:graphic>
                </wp:inline>
              </w:drawing>
            </w:r>
          </w:p>
        </w:tc>
        <w:tc>
          <w:tcPr>
            <w:tcW w:w="3020" w:type="dxa"/>
          </w:tcPr>
          <w:p w:rsidR="003F4485" w:rsidRDefault="000A2116" w:rsidP="00221713">
            <w:pPr>
              <w:rPr>
                <w:lang w:val="en-US" w:eastAsia="ja-JP"/>
              </w:rPr>
            </w:pPr>
            <w:r w:rsidRPr="000A2116">
              <w:rPr>
                <w:noProof/>
                <w:lang w:val="en-US" w:eastAsia="ja-JP"/>
              </w:rPr>
              <w:drawing>
                <wp:inline distT="0" distB="0" distL="0" distR="0">
                  <wp:extent cx="1752120" cy="2231799"/>
                  <wp:effectExtent l="0" t="0" r="635" b="0"/>
                  <wp:docPr id="28" name="図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752120" cy="2231799"/>
                          </a:xfrm>
                          <a:prstGeom prst="rect">
                            <a:avLst/>
                          </a:prstGeom>
                          <a:noFill/>
                          <a:ln>
                            <a:noFill/>
                          </a:ln>
                        </pic:spPr>
                      </pic:pic>
                    </a:graphicData>
                  </a:graphic>
                </wp:inline>
              </w:drawing>
            </w:r>
          </w:p>
        </w:tc>
      </w:tr>
      <w:tr w:rsidR="00595DE4" w:rsidTr="00FA6550">
        <w:tc>
          <w:tcPr>
            <w:tcW w:w="9059" w:type="dxa"/>
            <w:gridSpan w:val="3"/>
          </w:tcPr>
          <w:p w:rsidR="00595DE4" w:rsidRPr="00595DE4" w:rsidRDefault="00595DE4" w:rsidP="00C16943">
            <w:pPr>
              <w:jc w:val="center"/>
              <w:rPr>
                <w:i/>
                <w:noProof/>
                <w:lang w:val="en-US" w:eastAsia="ja-JP"/>
              </w:rPr>
            </w:pPr>
            <w:r w:rsidRPr="00595DE4">
              <w:rPr>
                <w:i/>
                <w:noProof/>
                <w:sz w:val="22"/>
                <w:lang w:val="en-US" w:eastAsia="ja-JP"/>
              </w:rPr>
              <w:t xml:space="preserve">FIG. 7. Regression </w:t>
            </w:r>
            <w:r w:rsidR="00C16943">
              <w:rPr>
                <w:i/>
                <w:noProof/>
                <w:sz w:val="22"/>
                <w:lang w:val="en-US" w:eastAsia="ja-JP"/>
              </w:rPr>
              <w:t>c</w:t>
            </w:r>
            <w:r w:rsidRPr="00595DE4">
              <w:rPr>
                <w:i/>
                <w:noProof/>
                <w:sz w:val="22"/>
                <w:lang w:val="en-US" w:eastAsia="ja-JP"/>
              </w:rPr>
              <w:t xml:space="preserve">oefficients </w:t>
            </w:r>
            <w:r w:rsidR="00C16943">
              <w:rPr>
                <w:i/>
                <w:noProof/>
                <w:sz w:val="22"/>
                <w:lang w:val="en-US" w:eastAsia="ja-JP"/>
              </w:rPr>
              <w:t>s</w:t>
            </w:r>
            <w:r w:rsidRPr="00595DE4">
              <w:rPr>
                <w:i/>
                <w:noProof/>
                <w:sz w:val="22"/>
                <w:lang w:val="en-US" w:eastAsia="ja-JP"/>
              </w:rPr>
              <w:t>pectra for each characteristic</w:t>
            </w:r>
          </w:p>
        </w:tc>
      </w:tr>
    </w:tbl>
    <w:p w:rsidR="00647CCF" w:rsidRDefault="00647CCF" w:rsidP="00221713">
      <w:pPr>
        <w:rPr>
          <w:lang w:val="en-US" w:eastAsia="ja-JP"/>
        </w:rPr>
      </w:pPr>
    </w:p>
    <w:p w:rsidR="006B1FE9" w:rsidRDefault="006B1FE9" w:rsidP="00221713">
      <w:pPr>
        <w:rPr>
          <w:lang w:val="en-US" w:eastAsia="ja-JP"/>
        </w:rPr>
      </w:pPr>
    </w:p>
    <w:p w:rsidR="0077487F" w:rsidRDefault="00EE6DFB" w:rsidP="0077487F">
      <w:pPr>
        <w:pStyle w:val="31"/>
        <w:rPr>
          <w:lang w:val="en-US" w:eastAsia="ja-JP"/>
        </w:rPr>
      </w:pPr>
      <w:r>
        <w:rPr>
          <w:lang w:val="en-US" w:eastAsia="ja-JP"/>
        </w:rPr>
        <w:lastRenderedPageBreak/>
        <w:t>C</w:t>
      </w:r>
      <w:r w:rsidR="00F76D69">
        <w:rPr>
          <w:lang w:val="en-US" w:eastAsia="ja-JP"/>
        </w:rPr>
        <w:t>ONCLUS</w:t>
      </w:r>
      <w:r>
        <w:rPr>
          <w:lang w:val="en-US" w:eastAsia="ja-JP"/>
        </w:rPr>
        <w:t>ION</w:t>
      </w:r>
    </w:p>
    <w:p w:rsidR="00B279F8" w:rsidRDefault="00357F54" w:rsidP="008535A4">
      <w:pPr>
        <w:rPr>
          <w:lang w:val="en-US" w:eastAsia="ja-JP"/>
        </w:rPr>
      </w:pPr>
      <w:r>
        <w:rPr>
          <w:lang w:val="en-US" w:eastAsia="ja-JP"/>
        </w:rPr>
        <w:t>Validation of</w:t>
      </w:r>
      <w:r w:rsidR="00140318">
        <w:rPr>
          <w:rFonts w:hint="eastAsia"/>
          <w:lang w:val="en-US" w:eastAsia="ja-JP"/>
        </w:rPr>
        <w:t xml:space="preserve"> the method to generate </w:t>
      </w:r>
      <w:r w:rsidR="00140318" w:rsidRPr="00140318">
        <w:rPr>
          <w:lang w:val="en-US" w:eastAsia="ja-JP"/>
        </w:rPr>
        <w:t>a lot of ground-motion time histories which incorporate seismic</w:t>
      </w:r>
      <w:r w:rsidR="00EC52F6">
        <w:rPr>
          <w:lang w:val="en-US" w:eastAsia="ja-JP"/>
        </w:rPr>
        <w:t>-</w:t>
      </w:r>
      <w:r w:rsidR="00140318" w:rsidRPr="00140318">
        <w:rPr>
          <w:lang w:val="en-US" w:eastAsia="ja-JP"/>
        </w:rPr>
        <w:t xml:space="preserve">source uncertainties by </w:t>
      </w:r>
      <w:r w:rsidR="00EC52F6">
        <w:rPr>
          <w:lang w:val="en-US" w:eastAsia="ja-JP"/>
        </w:rPr>
        <w:t>MCS</w:t>
      </w:r>
      <w:r>
        <w:rPr>
          <w:lang w:val="en-US" w:eastAsia="ja-JP"/>
        </w:rPr>
        <w:t xml:space="preserve"> </w:t>
      </w:r>
      <w:r w:rsidR="007760BF">
        <w:rPr>
          <w:lang w:val="en-US" w:eastAsia="ja-JP"/>
        </w:rPr>
        <w:t>was conducted. It was indicated</w:t>
      </w:r>
      <w:r w:rsidR="00D23F75">
        <w:rPr>
          <w:lang w:val="en-US" w:eastAsia="ja-JP"/>
        </w:rPr>
        <w:t xml:space="preserve"> that </w:t>
      </w:r>
      <w:r w:rsidR="00D23F75" w:rsidRPr="0000477E">
        <w:t xml:space="preserve">the simulated ground motions could </w:t>
      </w:r>
      <w:r w:rsidR="00D23F75" w:rsidRPr="0000477E">
        <w:rPr>
          <w:rFonts w:hint="eastAsia"/>
          <w:lang w:eastAsia="ja-JP"/>
        </w:rPr>
        <w:t>cover</w:t>
      </w:r>
      <w:r w:rsidR="00D23F75" w:rsidRPr="0000477E">
        <w:t xml:space="preserve"> </w:t>
      </w:r>
      <w:r w:rsidR="00D23F75">
        <w:t>observed</w:t>
      </w:r>
      <w:r w:rsidR="00D23F75" w:rsidRPr="0000477E">
        <w:t xml:space="preserve"> ground motion level</w:t>
      </w:r>
      <w:r w:rsidR="009D5F28">
        <w:t xml:space="preserve"> in short-period range</w:t>
      </w:r>
      <w:r w:rsidR="00247D71">
        <w:t xml:space="preserve">. </w:t>
      </w:r>
      <w:r w:rsidR="00BB43FB">
        <w:t>T</w:t>
      </w:r>
      <w:r w:rsidR="00BF495C">
        <w:t xml:space="preserve">he multiple linear regression analysis </w:t>
      </w:r>
      <w:r w:rsidR="00BB43FB">
        <w:t>yielded</w:t>
      </w:r>
      <w:r w:rsidR="00BF495C">
        <w:t xml:space="preserve"> that </w:t>
      </w:r>
      <w:r w:rsidR="00BF495C" w:rsidRPr="00783FE6">
        <w:rPr>
          <w:rFonts w:ascii="Symbol" w:hAnsi="Symbol"/>
          <w:i/>
          <w:lang w:val="en-US" w:eastAsia="ja-JP"/>
        </w:rPr>
        <w:t></w:t>
      </w:r>
      <w:r w:rsidR="00BF495C" w:rsidRPr="00783FE6">
        <w:rPr>
          <w:rFonts w:ascii="Symbol" w:hAnsi="Symbol"/>
          <w:i/>
          <w:lang w:val="en-US" w:eastAsia="ja-JP"/>
        </w:rPr>
        <w:t></w:t>
      </w:r>
      <w:r w:rsidR="00BF495C">
        <w:rPr>
          <w:rFonts w:hint="eastAsia"/>
          <w:lang w:val="en-US" w:eastAsia="ja-JP"/>
        </w:rPr>
        <w:t xml:space="preserve">, </w:t>
      </w:r>
      <w:proofErr w:type="spellStart"/>
      <w:r w:rsidR="00BF495C" w:rsidRPr="00783FE6">
        <w:rPr>
          <w:i/>
          <w:lang w:val="en-US" w:eastAsia="ja-JP"/>
        </w:rPr>
        <w:t>f</w:t>
      </w:r>
      <w:r w:rsidR="00BF495C" w:rsidRPr="00783FE6">
        <w:rPr>
          <w:i/>
          <w:vertAlign w:val="subscript"/>
          <w:lang w:val="en-US" w:eastAsia="ja-JP"/>
        </w:rPr>
        <w:t>max</w:t>
      </w:r>
      <w:proofErr w:type="spellEnd"/>
      <w:r w:rsidR="00BF495C">
        <w:rPr>
          <w:lang w:val="en-US" w:eastAsia="ja-JP"/>
        </w:rPr>
        <w:t xml:space="preserve">, and location of 1st asperity </w:t>
      </w:r>
      <w:r w:rsidR="00BB43FB">
        <w:rPr>
          <w:lang w:val="en-US" w:eastAsia="ja-JP"/>
        </w:rPr>
        <w:t>had</w:t>
      </w:r>
      <w:r w:rsidR="00BF495C">
        <w:rPr>
          <w:lang w:val="en-US" w:eastAsia="ja-JP"/>
        </w:rPr>
        <w:t xml:space="preserve"> high sensitivity </w:t>
      </w:r>
      <w:r w:rsidR="00BB43FB">
        <w:rPr>
          <w:lang w:val="en-US" w:eastAsia="ja-JP"/>
        </w:rPr>
        <w:t>to</w:t>
      </w:r>
      <w:r w:rsidR="00BF495C">
        <w:rPr>
          <w:lang w:val="en-US" w:eastAsia="ja-JP"/>
        </w:rPr>
        <w:t xml:space="preserve"> pseudo velocity response</w:t>
      </w:r>
      <w:r w:rsidR="00D24B34">
        <w:rPr>
          <w:lang w:val="en-US" w:eastAsia="ja-JP"/>
        </w:rPr>
        <w:t xml:space="preserve"> of the MCS results.</w:t>
      </w:r>
    </w:p>
    <w:p w:rsidR="008535A4" w:rsidRDefault="00D23F75" w:rsidP="008535A4">
      <w:r>
        <w:t xml:space="preserve">In this study, however, </w:t>
      </w:r>
      <w:r w:rsidR="00B231F8">
        <w:t xml:space="preserve">only short-period range </w:t>
      </w:r>
      <w:r w:rsidR="00D82CD6">
        <w:t>was</w:t>
      </w:r>
      <w:r w:rsidR="00B231F8">
        <w:t xml:space="preserve"> targeted because </w:t>
      </w:r>
      <w:r w:rsidR="00455965">
        <w:t>SGFM could not</w:t>
      </w:r>
      <w:r w:rsidR="00BB43FB">
        <w:t xml:space="preserve"> </w:t>
      </w:r>
      <w:r w:rsidR="00455965">
        <w:t>reproduce the foreshock in long-period range. In a study by Igarashi et al. (2015)</w:t>
      </w:r>
      <w:r w:rsidR="000E0CDA">
        <w:t>[7]</w:t>
      </w:r>
      <w:r w:rsidR="00455965">
        <w:t>, the hybrid method of SGMF and wave-number integration method were conducted</w:t>
      </w:r>
      <w:r w:rsidR="000E0CDA">
        <w:t xml:space="preserve"> to generate synthetic ground motions</w:t>
      </w:r>
      <w:r w:rsidR="00455965">
        <w:t xml:space="preserve">. It is necessary that </w:t>
      </w:r>
      <w:r w:rsidR="00841352">
        <w:t xml:space="preserve">we apply </w:t>
      </w:r>
      <w:r w:rsidR="000E0CDA">
        <w:t xml:space="preserve">the hybrid method </w:t>
      </w:r>
      <w:r w:rsidR="00841352">
        <w:t>to generate synthetic ground motions.</w:t>
      </w:r>
    </w:p>
    <w:p w:rsidR="0030663B" w:rsidRDefault="0030663B" w:rsidP="008535A4">
      <w:pPr>
        <w:rPr>
          <w:lang w:val="en-US" w:eastAsia="ja-JP"/>
        </w:rPr>
      </w:pPr>
    </w:p>
    <w:p w:rsidR="008535A4" w:rsidRDefault="00EC52F6" w:rsidP="00EC52F6">
      <w:pPr>
        <w:pStyle w:val="31"/>
        <w:numPr>
          <w:ilvl w:val="0"/>
          <w:numId w:val="0"/>
        </w:numPr>
        <w:ind w:left="357" w:hanging="357"/>
        <w:jc w:val="center"/>
        <w:rPr>
          <w:lang w:val="en-US" w:eastAsia="ja-JP"/>
        </w:rPr>
      </w:pPr>
      <w:r>
        <w:rPr>
          <w:rFonts w:hint="eastAsia"/>
          <w:lang w:val="en-US" w:eastAsia="ja-JP"/>
        </w:rPr>
        <w:t>REFERENCES</w:t>
      </w:r>
    </w:p>
    <w:p w:rsidR="008535A4" w:rsidRDefault="008535A4" w:rsidP="008535A4">
      <w:pPr>
        <w:pStyle w:val="afff1"/>
        <w:numPr>
          <w:ilvl w:val="0"/>
          <w:numId w:val="43"/>
        </w:numPr>
        <w:ind w:leftChars="0"/>
        <w:rPr>
          <w:lang w:val="en-US" w:eastAsia="ja-JP"/>
        </w:rPr>
      </w:pPr>
      <w:r w:rsidRPr="00203F0D">
        <w:rPr>
          <w:lang w:val="en-US" w:eastAsia="ja-JP"/>
        </w:rPr>
        <w:t>Nishida, A., Igarashi, S., Sakamoto, S., Uchiyama, Y., Yamamoto, Y.</w:t>
      </w:r>
      <w:r>
        <w:rPr>
          <w:lang w:val="en-US" w:eastAsia="ja-JP"/>
        </w:rPr>
        <w:t xml:space="preserve">, </w:t>
      </w:r>
      <w:proofErr w:type="spellStart"/>
      <w:r>
        <w:rPr>
          <w:lang w:val="en-US" w:eastAsia="ja-JP"/>
        </w:rPr>
        <w:t>Muramatsu</w:t>
      </w:r>
      <w:proofErr w:type="spellEnd"/>
      <w:r>
        <w:rPr>
          <w:lang w:val="en-US" w:eastAsia="ja-JP"/>
        </w:rPr>
        <w:t xml:space="preserve">, K., and Takada, T., (2015), </w:t>
      </w:r>
      <w:r w:rsidRPr="00203F0D">
        <w:rPr>
          <w:lang w:val="en-US" w:eastAsia="ja-JP"/>
        </w:rPr>
        <w:t>“Characteristics of Simulated Ground Motions</w:t>
      </w:r>
      <w:r>
        <w:rPr>
          <w:lang w:val="en-US" w:eastAsia="ja-JP"/>
        </w:rPr>
        <w:t xml:space="preserve"> Consistent with Seismic Hazard</w:t>
      </w:r>
      <w:r w:rsidRPr="00203F0D">
        <w:rPr>
          <w:lang w:val="en-US" w:eastAsia="ja-JP"/>
        </w:rPr>
        <w:t>”, Elsevier,</w:t>
      </w:r>
      <w:r>
        <w:rPr>
          <w:lang w:val="en-US" w:eastAsia="ja-JP"/>
        </w:rPr>
        <w:t xml:space="preserve"> </w:t>
      </w:r>
      <w:r w:rsidRPr="00203F0D">
        <w:rPr>
          <w:lang w:val="en-US" w:eastAsia="ja-JP"/>
        </w:rPr>
        <w:t>UK</w:t>
      </w:r>
    </w:p>
    <w:p w:rsidR="00053565" w:rsidRDefault="00053565" w:rsidP="00053565">
      <w:pPr>
        <w:pStyle w:val="afff1"/>
        <w:numPr>
          <w:ilvl w:val="0"/>
          <w:numId w:val="43"/>
        </w:numPr>
        <w:ind w:leftChars="0"/>
        <w:rPr>
          <w:lang w:val="en-US" w:eastAsia="ja-JP"/>
        </w:rPr>
      </w:pPr>
      <w:r w:rsidRPr="00053565">
        <w:rPr>
          <w:lang w:val="en-US" w:eastAsia="ja-JP"/>
        </w:rPr>
        <w:t>Takada, T., et al. (2014). “Comparison with Ground Motions Generated by Different Methods Considering Source Uncertainties (in Japanese)”, AIJ, 1-2.</w:t>
      </w:r>
    </w:p>
    <w:p w:rsidR="008535A4" w:rsidRDefault="008535A4" w:rsidP="008535A4">
      <w:pPr>
        <w:pStyle w:val="afff1"/>
        <w:numPr>
          <w:ilvl w:val="0"/>
          <w:numId w:val="43"/>
        </w:numPr>
        <w:ind w:leftChars="0"/>
        <w:rPr>
          <w:lang w:val="en-US" w:eastAsia="ja-JP"/>
        </w:rPr>
      </w:pPr>
      <w:r w:rsidRPr="00DD7595">
        <w:rPr>
          <w:lang w:val="en-US" w:eastAsia="ja-JP"/>
        </w:rPr>
        <w:t xml:space="preserve">Headquarters for Earthquake Research Promotion, </w:t>
      </w:r>
      <w:r>
        <w:rPr>
          <w:lang w:val="en-US" w:eastAsia="ja-JP"/>
        </w:rPr>
        <w:t>(2016)</w:t>
      </w:r>
      <w:r w:rsidRPr="00DD7595">
        <w:rPr>
          <w:lang w:val="en-US" w:eastAsia="ja-JP"/>
        </w:rPr>
        <w:t xml:space="preserve">, </w:t>
      </w:r>
      <w:r>
        <w:rPr>
          <w:lang w:val="en-US" w:eastAsia="ja-JP"/>
        </w:rPr>
        <w:t>“Strong ground motion prediction method for earthquakes with specified source faults (“Recipe”)”</w:t>
      </w:r>
    </w:p>
    <w:p w:rsidR="008535A4" w:rsidRPr="00FC2B95" w:rsidRDefault="008D3091" w:rsidP="008D3091">
      <w:pPr>
        <w:pStyle w:val="afff1"/>
        <w:numPr>
          <w:ilvl w:val="0"/>
          <w:numId w:val="43"/>
        </w:numPr>
        <w:ind w:leftChars="0"/>
        <w:rPr>
          <w:lang w:val="en-US" w:eastAsia="ja-JP"/>
        </w:rPr>
      </w:pPr>
      <w:r w:rsidRPr="008D3091">
        <w:rPr>
          <w:lang w:val="en-US" w:eastAsia="ja-JP"/>
        </w:rPr>
        <w:t>Asano, K. and T. Iwata (2016), Source rupture processes of the foreshock and mainshock in the 2016 Kumamoto earthquake sequence estimated from the kinematic waveform inversion of strong motion data, Earth Planets Space, 68:147</w:t>
      </w:r>
    </w:p>
    <w:p w:rsidR="008535A4" w:rsidRDefault="008660B5" w:rsidP="008535A4">
      <w:pPr>
        <w:pStyle w:val="afff1"/>
        <w:numPr>
          <w:ilvl w:val="0"/>
          <w:numId w:val="43"/>
        </w:numPr>
        <w:ind w:leftChars="0"/>
        <w:rPr>
          <w:lang w:val="en-US" w:eastAsia="ja-JP"/>
        </w:rPr>
      </w:pPr>
      <w:r>
        <w:rPr>
          <w:lang w:val="en-US" w:eastAsia="ja-JP"/>
        </w:rPr>
        <w:t xml:space="preserve">Uchiyama, Y., and Yamamoto, Y., (2016), </w:t>
      </w:r>
      <w:r w:rsidRPr="00203F0D">
        <w:rPr>
          <w:lang w:val="en-US" w:eastAsia="ja-JP"/>
        </w:rPr>
        <w:t>“</w:t>
      </w:r>
      <w:r w:rsidRPr="00FC2B95">
        <w:rPr>
          <w:lang w:val="en-US" w:eastAsia="ja-JP"/>
        </w:rPr>
        <w:t xml:space="preserve">Short-period Spectral Level and Path Characteristics of </w:t>
      </w:r>
      <w:r w:rsidR="008D3091">
        <w:rPr>
          <w:lang w:val="en-US" w:eastAsia="ja-JP"/>
        </w:rPr>
        <w:t>t</w:t>
      </w:r>
      <w:r w:rsidRPr="00FC2B95">
        <w:rPr>
          <w:lang w:val="en-US" w:eastAsia="ja-JP"/>
        </w:rPr>
        <w:t>he 2016</w:t>
      </w:r>
      <w:r>
        <w:rPr>
          <w:lang w:val="en-US" w:eastAsia="ja-JP"/>
        </w:rPr>
        <w:t xml:space="preserve"> </w:t>
      </w:r>
      <w:r w:rsidRPr="00FC2B95">
        <w:rPr>
          <w:lang w:val="en-US" w:eastAsia="ja-JP"/>
        </w:rPr>
        <w:t>Kumamoto Earthquake Using Spectral Inversion Method</w:t>
      </w:r>
      <w:r w:rsidRPr="00203F0D">
        <w:rPr>
          <w:lang w:val="en-US" w:eastAsia="ja-JP"/>
        </w:rPr>
        <w:t>”</w:t>
      </w:r>
      <w:r>
        <w:rPr>
          <w:lang w:val="en-US" w:eastAsia="ja-JP"/>
        </w:rPr>
        <w:t>, Journal of JAEE, Vol.16, No.10, 146-150</w:t>
      </w:r>
    </w:p>
    <w:p w:rsidR="000C5C71" w:rsidRPr="00574D85" w:rsidRDefault="008535A4" w:rsidP="00E26620">
      <w:pPr>
        <w:pStyle w:val="afff1"/>
        <w:numPr>
          <w:ilvl w:val="0"/>
          <w:numId w:val="43"/>
        </w:numPr>
        <w:ind w:leftChars="0"/>
        <w:rPr>
          <w:lang w:val="en-US" w:eastAsia="ja-JP"/>
        </w:rPr>
      </w:pPr>
      <w:bookmarkStart w:id="1" w:name="_Hlk507522934"/>
      <w:r w:rsidRPr="00574D85">
        <w:rPr>
          <w:lang w:val="en-US" w:eastAsia="ja-JP"/>
        </w:rPr>
        <w:t>Port and Airport Research Institute</w:t>
      </w:r>
      <w:bookmarkEnd w:id="1"/>
      <w:r w:rsidRPr="00574D85">
        <w:rPr>
          <w:lang w:val="en-US" w:eastAsia="ja-JP"/>
        </w:rPr>
        <w:t xml:space="preserve"> Web pages, “</w:t>
      </w:r>
      <w:r>
        <w:t xml:space="preserve">Characterized Source Model for </w:t>
      </w:r>
      <w:r w:rsidRPr="00574D85">
        <w:rPr>
          <w:szCs w:val="24"/>
          <w:lang w:val="en-US"/>
        </w:rPr>
        <w:t xml:space="preserve">2016 Kumamoto earthquake (M6.5, Foreshock) </w:t>
      </w:r>
      <w:r w:rsidRPr="00574D85">
        <w:rPr>
          <w:lang w:val="en-US" w:eastAsia="ja-JP"/>
        </w:rPr>
        <w:t>(in Japanese)”, &lt;</w:t>
      </w:r>
      <w:hyperlink r:id="rId22" w:history="1">
        <w:r w:rsidRPr="00574D85">
          <w:rPr>
            <w:rStyle w:val="a6"/>
            <w:lang w:val="en-US" w:eastAsia="ja-JP"/>
          </w:rPr>
          <w:t>http://www.pari.go.jp/bsh/jbn-kzo/jbn-bsi/taisin/sourcemodel/somodel_2016kumamoto_z.html</w:t>
        </w:r>
      </w:hyperlink>
      <w:r w:rsidRPr="00574D85">
        <w:rPr>
          <w:lang w:val="en-US" w:eastAsia="ja-JP"/>
        </w:rPr>
        <w:t>&gt; (</w:t>
      </w:r>
      <w:r w:rsidR="00A50378" w:rsidRPr="00574D85">
        <w:rPr>
          <w:lang w:val="en-US" w:eastAsia="ja-JP"/>
        </w:rPr>
        <w:t>accessed Jan. 16th</w:t>
      </w:r>
      <w:r w:rsidRPr="00574D85">
        <w:rPr>
          <w:lang w:val="en-US" w:eastAsia="ja-JP"/>
        </w:rPr>
        <w:t>)</w:t>
      </w:r>
    </w:p>
    <w:p w:rsidR="00574D85" w:rsidRPr="006C107F" w:rsidRDefault="00574D85" w:rsidP="00B40502">
      <w:pPr>
        <w:pStyle w:val="afff1"/>
        <w:numPr>
          <w:ilvl w:val="0"/>
          <w:numId w:val="43"/>
        </w:numPr>
        <w:ind w:leftChars="0"/>
        <w:rPr>
          <w:lang w:val="en-US" w:eastAsia="ja-JP"/>
        </w:rPr>
      </w:pPr>
      <w:r w:rsidRPr="006C107F">
        <w:rPr>
          <w:lang w:val="en-US" w:eastAsia="ja-JP"/>
        </w:rPr>
        <w:t xml:space="preserve">Igarashi, S., Sakamoto, S., Nishida, A., </w:t>
      </w:r>
      <w:proofErr w:type="spellStart"/>
      <w:r w:rsidRPr="006C107F">
        <w:rPr>
          <w:lang w:val="en-US" w:eastAsia="ja-JP"/>
        </w:rPr>
        <w:t>Muramatsu</w:t>
      </w:r>
      <w:proofErr w:type="spellEnd"/>
      <w:r w:rsidRPr="006C107F">
        <w:rPr>
          <w:lang w:val="en-US" w:eastAsia="ja-JP"/>
        </w:rPr>
        <w:t>, K., and Takada, T., (2015), Structural Response by Ground Motions from Sources with Stochastic Characteristics, Proceedings of ICONE-23</w:t>
      </w:r>
      <w:r w:rsidR="006C107F">
        <w:rPr>
          <w:lang w:val="en-US" w:eastAsia="ja-JP"/>
        </w:rPr>
        <w:t>, ICONE23-1548</w:t>
      </w:r>
    </w:p>
    <w:p w:rsidR="00574D85" w:rsidRPr="00574D85" w:rsidRDefault="00574D85" w:rsidP="00574D85">
      <w:pPr>
        <w:rPr>
          <w:lang w:val="en-US" w:eastAsia="ja-JP"/>
        </w:rPr>
      </w:pPr>
    </w:p>
    <w:p w:rsidR="00F31687" w:rsidRPr="006C107F" w:rsidRDefault="00F31687" w:rsidP="00F31687">
      <w:pPr>
        <w:rPr>
          <w:lang w:val="en-US" w:eastAsia="ja-JP"/>
        </w:rPr>
      </w:pPr>
    </w:p>
    <w:sectPr w:rsidR="00F31687" w:rsidRPr="006C107F">
      <w:headerReference w:type="default" r:id="rId23"/>
      <w:type w:val="continuous"/>
      <w:pgSz w:w="11905" w:h="16837"/>
      <w:pgMar w:top="1418" w:right="1418" w:bottom="1418" w:left="1418"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823B4" w:rsidRDefault="008823B4">
      <w:r>
        <w:separator/>
      </w:r>
    </w:p>
  </w:endnote>
  <w:endnote w:type="continuationSeparator" w:id="0">
    <w:p w:rsidR="008823B4" w:rsidRDefault="008823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0000012" w:usb3="00000000" w:csb0="0002009F" w:csb1="00000000"/>
  </w:font>
  <w:font w:name="Times">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modern"/>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mbria Math">
    <w:panose1 w:val="00000000000000000000"/>
    <w:charset w:val="00"/>
    <w:family w:val="roman"/>
    <w:pitch w:val="variable"/>
    <w:sig w:usb0="E00002FF" w:usb1="420024FF" w:usb2="00000000" w:usb3="00000000" w:csb0="0000019F" w:csb1="00000000"/>
  </w:font>
  <w:font w:name="ＭＳ ゴシック">
    <w:altName w:val="MS Gothic"/>
    <w:panose1 w:val="020B0609070205080204"/>
    <w:charset w:val="80"/>
    <w:family w:val="modern"/>
    <w:pitch w:val="fixed"/>
    <w:sig w:usb0="E00002FF" w:usb1="6AC7FDFB" w:usb2="00000012" w:usb3="00000000" w:csb0="0002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823B4" w:rsidRDefault="008823B4">
      <w:r>
        <w:separator/>
      </w:r>
    </w:p>
  </w:footnote>
  <w:footnote w:type="continuationSeparator" w:id="0">
    <w:p w:rsidR="008823B4" w:rsidRDefault="008823B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E236F" w:rsidRDefault="003B2391" w:rsidP="00CD7274">
    <w:pPr>
      <w:pStyle w:val="a9"/>
      <w:spacing w:after="0" w:line="180" w:lineRule="auto"/>
      <w:jc w:val="left"/>
      <w:rPr>
        <w:bCs/>
        <w:sz w:val="20"/>
      </w:rPr>
    </w:pPr>
    <w:r w:rsidRPr="00CD7274">
      <w:rPr>
        <w:noProof/>
        <w:sz w:val="22"/>
        <w:szCs w:val="22"/>
        <w:lang w:val="en-US" w:eastAsia="ja-JP"/>
      </w:rPr>
      <w:drawing>
        <wp:anchor distT="0" distB="0" distL="114300" distR="114300" simplePos="0" relativeHeight="251656191" behindDoc="1" locked="0" layoutInCell="1" allowOverlap="1" wp14:anchorId="16207855" wp14:editId="76B506C7">
          <wp:simplePos x="0" y="0"/>
          <wp:positionH relativeFrom="column">
            <wp:posOffset>5428984</wp:posOffset>
          </wp:positionH>
          <wp:positionV relativeFrom="paragraph">
            <wp:posOffset>-240931</wp:posOffset>
          </wp:positionV>
          <wp:extent cx="1134110" cy="544195"/>
          <wp:effectExtent l="0" t="0" r="8890" b="8255"/>
          <wp:wrapTight wrapText="bothSides">
            <wp:wrapPolygon edited="0">
              <wp:start x="5805" y="0"/>
              <wp:lineTo x="0" y="3025"/>
              <wp:lineTo x="0" y="18903"/>
              <wp:lineTo x="5805" y="21172"/>
              <wp:lineTo x="14876" y="21172"/>
              <wp:lineTo x="17053" y="21172"/>
              <wp:lineTo x="21406" y="15123"/>
              <wp:lineTo x="21406" y="7561"/>
              <wp:lineTo x="18141" y="1512"/>
              <wp:lineTo x="14876" y="0"/>
              <wp:lineTo x="5805" y="0"/>
            </wp:wrapPolygon>
          </wp:wrapTight>
          <wp:docPr id="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34110" cy="544195"/>
                  </a:xfrm>
                  <a:prstGeom prst="rect">
                    <a:avLst/>
                  </a:prstGeom>
                  <a:noFill/>
                  <a:ln>
                    <a:noFill/>
                  </a:ln>
                </pic:spPr>
              </pic:pic>
            </a:graphicData>
          </a:graphic>
          <wp14:sizeRelH relativeFrom="page">
            <wp14:pctWidth>0</wp14:pctWidth>
          </wp14:sizeRelH>
          <wp14:sizeRelV relativeFrom="page">
            <wp14:pctHeight>0</wp14:pctHeight>
          </wp14:sizeRelV>
        </wp:anchor>
      </w:drawing>
    </w:r>
    <w:r w:rsidR="00C73BBC" w:rsidRPr="00CD7274">
      <w:rPr>
        <w:rStyle w:val="ac"/>
        <w:sz w:val="22"/>
        <w:szCs w:val="22"/>
      </w:rPr>
      <w:fldChar w:fldCharType="begin"/>
    </w:r>
    <w:r w:rsidR="00C73BBC" w:rsidRPr="00CD7274">
      <w:rPr>
        <w:rStyle w:val="ac"/>
        <w:sz w:val="22"/>
        <w:szCs w:val="22"/>
      </w:rPr>
      <w:instrText xml:space="preserve"> PAGE </w:instrText>
    </w:r>
    <w:r w:rsidR="00C73BBC" w:rsidRPr="00CD7274">
      <w:rPr>
        <w:rStyle w:val="ac"/>
        <w:sz w:val="22"/>
        <w:szCs w:val="22"/>
      </w:rPr>
      <w:fldChar w:fldCharType="separate"/>
    </w:r>
    <w:r w:rsidR="00C96DE5">
      <w:rPr>
        <w:rStyle w:val="ac"/>
        <w:noProof/>
        <w:sz w:val="22"/>
        <w:szCs w:val="22"/>
      </w:rPr>
      <w:t>8</w:t>
    </w:r>
    <w:r w:rsidR="00C73BBC" w:rsidRPr="00CD7274">
      <w:rPr>
        <w:rStyle w:val="ac"/>
        <w:sz w:val="22"/>
        <w:szCs w:val="22"/>
      </w:rPr>
      <w:fldChar w:fldCharType="end"/>
    </w:r>
    <w:r w:rsidR="000E236F">
      <w:rPr>
        <w:sz w:val="20"/>
        <w:lang w:val="en-US"/>
      </w:rPr>
      <w:t xml:space="preserve">  </w:t>
    </w:r>
    <w:r w:rsidR="00626E86" w:rsidRPr="00B77918">
      <w:rPr>
        <w:b/>
        <w:bCs/>
        <w:sz w:val="20"/>
      </w:rPr>
      <w:t xml:space="preserve">Best </w:t>
    </w:r>
    <w:r w:rsidR="00626E86" w:rsidRPr="00B77918">
      <w:rPr>
        <w:bCs/>
        <w:sz w:val="20"/>
      </w:rPr>
      <w:t>Practices in</w:t>
    </w:r>
    <w:r w:rsidR="00626E86" w:rsidRPr="00B77918">
      <w:rPr>
        <w:b/>
        <w:bCs/>
        <w:sz w:val="20"/>
      </w:rPr>
      <w:t xml:space="preserve"> P</w:t>
    </w:r>
    <w:r w:rsidR="00626E86" w:rsidRPr="00B77918">
      <w:rPr>
        <w:bCs/>
        <w:sz w:val="20"/>
      </w:rPr>
      <w:t>hysics-based Fault Rupture Models for</w:t>
    </w:r>
    <w:r w:rsidR="000E236F">
      <w:rPr>
        <w:sz w:val="20"/>
        <w:lang w:val="en-US"/>
      </w:rPr>
      <w:t xml:space="preserve"> </w:t>
    </w:r>
    <w:r w:rsidR="00626E86" w:rsidRPr="00B77918">
      <w:rPr>
        <w:b/>
        <w:bCs/>
        <w:sz w:val="20"/>
      </w:rPr>
      <w:t>S</w:t>
    </w:r>
    <w:r w:rsidR="00626E86" w:rsidRPr="00B77918">
      <w:rPr>
        <w:bCs/>
        <w:sz w:val="20"/>
      </w:rPr>
      <w:t>eismic</w:t>
    </w:r>
    <w:r w:rsidR="00626E86" w:rsidRPr="00B77918">
      <w:rPr>
        <w:b/>
        <w:bCs/>
        <w:sz w:val="20"/>
      </w:rPr>
      <w:t xml:space="preserve"> H</w:t>
    </w:r>
    <w:r w:rsidR="00626E86" w:rsidRPr="00B77918">
      <w:rPr>
        <w:bCs/>
        <w:sz w:val="20"/>
      </w:rPr>
      <w:t>azard</w:t>
    </w:r>
    <w:r w:rsidR="00626E86" w:rsidRPr="00B77918">
      <w:rPr>
        <w:b/>
        <w:bCs/>
        <w:sz w:val="20"/>
      </w:rPr>
      <w:t xml:space="preserve"> A</w:t>
    </w:r>
    <w:r w:rsidR="00626E86" w:rsidRPr="00B77918">
      <w:rPr>
        <w:bCs/>
        <w:sz w:val="20"/>
      </w:rPr>
      <w:t>ssessment of</w:t>
    </w:r>
    <w:r w:rsidR="00626E86" w:rsidRPr="00B77918">
      <w:rPr>
        <w:b/>
        <w:bCs/>
        <w:sz w:val="20"/>
      </w:rPr>
      <w:t xml:space="preserve"> N</w:t>
    </w:r>
    <w:r w:rsidR="00626E86" w:rsidRPr="00B77918">
      <w:rPr>
        <w:bCs/>
        <w:sz w:val="20"/>
      </w:rPr>
      <w:t>uclear</w:t>
    </w:r>
  </w:p>
  <w:p w:rsidR="000E236F" w:rsidRDefault="000E236F" w:rsidP="000E236F">
    <w:pPr>
      <w:pStyle w:val="a9"/>
      <w:spacing w:after="0" w:line="180" w:lineRule="auto"/>
      <w:jc w:val="left"/>
      <w:rPr>
        <w:bCs/>
        <w:sz w:val="20"/>
        <w:lang w:val="en-US"/>
      </w:rPr>
    </w:pPr>
    <w:r>
      <w:rPr>
        <w:bCs/>
        <w:sz w:val="20"/>
      </w:rPr>
      <w:t xml:space="preserve">   </w:t>
    </w:r>
    <w:r w:rsidR="00626E86" w:rsidRPr="00B77918">
      <w:rPr>
        <w:b/>
        <w:bCs/>
        <w:sz w:val="20"/>
      </w:rPr>
      <w:t>I</w:t>
    </w:r>
    <w:r w:rsidR="00626E86" w:rsidRPr="00B77918">
      <w:rPr>
        <w:bCs/>
        <w:sz w:val="20"/>
      </w:rPr>
      <w:t>nstallations</w:t>
    </w:r>
    <w:r w:rsidR="00B77918" w:rsidRPr="00B77918">
      <w:rPr>
        <w:bCs/>
        <w:sz w:val="20"/>
      </w:rPr>
      <w:t>:</w:t>
    </w:r>
    <w:r w:rsidR="00B77918" w:rsidRPr="00B77918">
      <w:rPr>
        <w:bCs/>
        <w:sz w:val="20"/>
        <w:lang w:val="en-US"/>
      </w:rPr>
      <w:t xml:space="preserve"> issues and challenges towards full Seismic Risk Analysis</w:t>
    </w:r>
  </w:p>
  <w:p w:rsidR="000E236F" w:rsidRDefault="000E236F" w:rsidP="000E236F">
    <w:pPr>
      <w:pStyle w:val="a9"/>
      <w:spacing w:after="0" w:line="180" w:lineRule="auto"/>
      <w:jc w:val="left"/>
      <w:rPr>
        <w:sz w:val="20"/>
      </w:rPr>
    </w:pPr>
  </w:p>
  <w:p w:rsidR="00CD7274" w:rsidRPr="000E236F" w:rsidRDefault="000E236F" w:rsidP="000E236F">
    <w:pPr>
      <w:pStyle w:val="a9"/>
      <w:spacing w:after="0" w:line="180" w:lineRule="auto"/>
      <w:jc w:val="left"/>
      <w:rPr>
        <w:sz w:val="18"/>
        <w:szCs w:val="18"/>
        <w:lang w:val="en-US"/>
      </w:rPr>
    </w:pPr>
    <w:r>
      <w:rPr>
        <w:sz w:val="20"/>
        <w:lang w:val="en-US"/>
      </w:rPr>
      <w:t xml:space="preserve">   </w:t>
    </w:r>
    <w:proofErr w:type="spellStart"/>
    <w:r w:rsidRPr="000E236F">
      <w:rPr>
        <w:sz w:val="18"/>
        <w:szCs w:val="18"/>
        <w:lang w:val="en-US"/>
      </w:rPr>
      <w:t>Cadarache</w:t>
    </w:r>
    <w:proofErr w:type="spellEnd"/>
    <w:r w:rsidRPr="000E236F">
      <w:rPr>
        <w:sz w:val="18"/>
        <w:szCs w:val="18"/>
        <w:lang w:val="en-US"/>
      </w:rPr>
      <w:t xml:space="preserve">-Château, </w:t>
    </w:r>
    <w:r w:rsidRPr="000E236F">
      <w:rPr>
        <w:bCs/>
        <w:sz w:val="18"/>
        <w:szCs w:val="18"/>
        <w:lang w:val="en-US" w:eastAsia="en-GB"/>
      </w:rPr>
      <w:t>France</w:t>
    </w:r>
    <w:r w:rsidRPr="000E236F">
      <w:rPr>
        <w:bCs/>
        <w:sz w:val="18"/>
        <w:szCs w:val="18"/>
        <w:lang w:val="en-US"/>
      </w:rPr>
      <w:t>, 14-16 May 2018</w:t>
    </w:r>
  </w:p>
  <w:p w:rsidR="00B74868" w:rsidRPr="000E236F" w:rsidRDefault="00A67EEC" w:rsidP="00F106AC">
    <w:pPr>
      <w:pStyle w:val="a9"/>
      <w:spacing w:after="0" w:line="168" w:lineRule="auto"/>
      <w:jc w:val="left"/>
      <w:rPr>
        <w:bCs/>
        <w:sz w:val="20"/>
      </w:rPr>
    </w:pPr>
    <w:r w:rsidRPr="000E236F">
      <w:rPr>
        <w:noProof/>
        <w:sz w:val="20"/>
        <w:lang w:val="en-US" w:eastAsia="ja-JP"/>
      </w:rPr>
      <mc:AlternateContent>
        <mc:Choice Requires="wps">
          <w:drawing>
            <wp:anchor distT="4294967295" distB="4294967295" distL="114300" distR="114300" simplePos="0" relativeHeight="251657216" behindDoc="0" locked="0" layoutInCell="1" allowOverlap="1">
              <wp:simplePos x="0" y="0"/>
              <wp:positionH relativeFrom="column">
                <wp:posOffset>-8890</wp:posOffset>
              </wp:positionH>
              <wp:positionV relativeFrom="paragraph">
                <wp:posOffset>74929</wp:posOffset>
              </wp:positionV>
              <wp:extent cx="5943600" cy="0"/>
              <wp:effectExtent l="0" t="0" r="19050" b="19050"/>
              <wp:wrapNone/>
              <wp:docPr id="1"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C94E3D7" id="_x0000_t32" coordsize="21600,21600" o:spt="32" o:oned="t" path="m,l21600,21600e" filled="f">
              <v:path arrowok="t" fillok="f" o:connecttype="none"/>
              <o:lock v:ext="edit" shapetype="t"/>
            </v:shapetype>
            <v:shape id="Straight Arrow Connector 1" o:spid="_x0000_s1026" type="#_x0000_t32" style="position:absolute;margin-left:-.7pt;margin-top:5.9pt;width:468pt;height:0;z-index:2516572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"/>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84425626"/>
    <w:lvl w:ilvl="0">
      <w:start w:val="1"/>
      <w:numFmt w:val="decimal"/>
      <w:pStyle w:val="5"/>
      <w:lvlText w:val="%1."/>
      <w:lvlJc w:val="left"/>
      <w:pPr>
        <w:tabs>
          <w:tab w:val="num" w:pos="1492"/>
        </w:tabs>
        <w:ind w:left="1492" w:hanging="360"/>
      </w:pPr>
    </w:lvl>
  </w:abstractNum>
  <w:abstractNum w:abstractNumId="1" w15:restartNumberingAfterBreak="0">
    <w:nsid w:val="FFFFFF7D"/>
    <w:multiLevelType w:val="singleLevel"/>
    <w:tmpl w:val="4AD8C304"/>
    <w:lvl w:ilvl="0">
      <w:start w:val="1"/>
      <w:numFmt w:val="decimal"/>
      <w:pStyle w:val="4"/>
      <w:lvlText w:val="%1."/>
      <w:lvlJc w:val="left"/>
      <w:pPr>
        <w:tabs>
          <w:tab w:val="num" w:pos="1209"/>
        </w:tabs>
        <w:ind w:left="1209" w:hanging="360"/>
      </w:pPr>
    </w:lvl>
  </w:abstractNum>
  <w:abstractNum w:abstractNumId="2" w15:restartNumberingAfterBreak="0">
    <w:nsid w:val="FFFFFF7E"/>
    <w:multiLevelType w:val="singleLevel"/>
    <w:tmpl w:val="DEC82A62"/>
    <w:lvl w:ilvl="0">
      <w:start w:val="1"/>
      <w:numFmt w:val="decimal"/>
      <w:pStyle w:val="3"/>
      <w:lvlText w:val="%1."/>
      <w:lvlJc w:val="left"/>
      <w:pPr>
        <w:tabs>
          <w:tab w:val="num" w:pos="926"/>
        </w:tabs>
        <w:ind w:left="926" w:hanging="360"/>
      </w:pPr>
    </w:lvl>
  </w:abstractNum>
  <w:abstractNum w:abstractNumId="3" w15:restartNumberingAfterBreak="0">
    <w:nsid w:val="FFFFFF7F"/>
    <w:multiLevelType w:val="singleLevel"/>
    <w:tmpl w:val="A4D61D9A"/>
    <w:lvl w:ilvl="0">
      <w:start w:val="1"/>
      <w:numFmt w:val="decimal"/>
      <w:pStyle w:val="2"/>
      <w:lvlText w:val="%1."/>
      <w:lvlJc w:val="left"/>
      <w:pPr>
        <w:tabs>
          <w:tab w:val="num" w:pos="643"/>
        </w:tabs>
        <w:ind w:left="643" w:hanging="360"/>
      </w:pPr>
    </w:lvl>
  </w:abstractNum>
  <w:abstractNum w:abstractNumId="4" w15:restartNumberingAfterBreak="0">
    <w:nsid w:val="FFFFFF80"/>
    <w:multiLevelType w:val="singleLevel"/>
    <w:tmpl w:val="6DA8374A"/>
    <w:lvl w:ilvl="0">
      <w:start w:val="1"/>
      <w:numFmt w:val="bullet"/>
      <w:pStyle w:val="50"/>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16E1A50"/>
    <w:lvl w:ilvl="0">
      <w:start w:val="1"/>
      <w:numFmt w:val="bullet"/>
      <w:pStyle w:val="40"/>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932C8B4"/>
    <w:lvl w:ilvl="0">
      <w:start w:val="1"/>
      <w:numFmt w:val="bullet"/>
      <w:pStyle w:val="30"/>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328EB22"/>
    <w:lvl w:ilvl="0">
      <w:start w:val="1"/>
      <w:numFmt w:val="bullet"/>
      <w:pStyle w:val="20"/>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35A496C"/>
    <w:lvl w:ilvl="0">
      <w:start w:val="1"/>
      <w:numFmt w:val="decimal"/>
      <w:pStyle w:val="a"/>
      <w:lvlText w:val="%1."/>
      <w:lvlJc w:val="left"/>
      <w:pPr>
        <w:tabs>
          <w:tab w:val="num" w:pos="360"/>
        </w:tabs>
        <w:ind w:left="360" w:hanging="360"/>
      </w:pPr>
    </w:lvl>
  </w:abstractNum>
  <w:abstractNum w:abstractNumId="9" w15:restartNumberingAfterBreak="0">
    <w:nsid w:val="FFFFFF89"/>
    <w:multiLevelType w:val="singleLevel"/>
    <w:tmpl w:val="FC502EC8"/>
    <w:lvl w:ilvl="0">
      <w:start w:val="1"/>
      <w:numFmt w:val="bullet"/>
      <w:pStyle w:val="a0"/>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E1B6AD5A"/>
    <w:lvl w:ilvl="0">
      <w:numFmt w:val="decimal"/>
      <w:lvlText w:val="*"/>
      <w:lvlJc w:val="left"/>
    </w:lvl>
  </w:abstractNum>
  <w:abstractNum w:abstractNumId="11" w15:restartNumberingAfterBreak="0">
    <w:nsid w:val="13A43028"/>
    <w:multiLevelType w:val="hybridMultilevel"/>
    <w:tmpl w:val="53F0A49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190501B5"/>
    <w:multiLevelType w:val="singleLevel"/>
    <w:tmpl w:val="6374CE9A"/>
    <w:lvl w:ilvl="0">
      <w:start w:val="1"/>
      <w:numFmt w:val="decimal"/>
      <w:lvlText w:val="[%1]"/>
      <w:legacy w:legacy="1" w:legacySpace="0" w:legacyIndent="567"/>
      <w:lvlJc w:val="left"/>
      <w:pPr>
        <w:ind w:left="567" w:hanging="567"/>
      </w:pPr>
    </w:lvl>
  </w:abstractNum>
  <w:abstractNum w:abstractNumId="13" w15:restartNumberingAfterBreak="0">
    <w:nsid w:val="1ADF00F7"/>
    <w:multiLevelType w:val="hybridMultilevel"/>
    <w:tmpl w:val="8168028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1B913409"/>
    <w:multiLevelType w:val="hybridMultilevel"/>
    <w:tmpl w:val="62D60D6E"/>
    <w:lvl w:ilvl="0" w:tplc="8C481C62">
      <w:start w:val="1"/>
      <w:numFmt w:val="decimal"/>
      <w:lvlText w:val="4.%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5" w15:restartNumberingAfterBreak="0">
    <w:nsid w:val="1DFE3EDB"/>
    <w:multiLevelType w:val="singleLevel"/>
    <w:tmpl w:val="BCE66AEC"/>
    <w:lvl w:ilvl="0">
      <w:start w:val="1"/>
      <w:numFmt w:val="decimal"/>
      <w:lvlText w:val="%1."/>
      <w:legacy w:legacy="1" w:legacySpace="0" w:legacyIndent="284"/>
      <w:lvlJc w:val="left"/>
      <w:pPr>
        <w:ind w:left="284" w:hanging="284"/>
      </w:pPr>
    </w:lvl>
  </w:abstractNum>
  <w:abstractNum w:abstractNumId="16" w15:restartNumberingAfterBreak="0">
    <w:nsid w:val="255D1A95"/>
    <w:multiLevelType w:val="hybridMultilevel"/>
    <w:tmpl w:val="9F2010E0"/>
    <w:lvl w:ilvl="0" w:tplc="2642F6CC">
      <w:start w:val="1"/>
      <w:numFmt w:val="decimal"/>
      <w:lvlText w:val="3.%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7" w15:restartNumberingAfterBreak="0">
    <w:nsid w:val="38500C42"/>
    <w:multiLevelType w:val="hybridMultilevel"/>
    <w:tmpl w:val="EC54DCAA"/>
    <w:lvl w:ilvl="0" w:tplc="341EADEC">
      <w:start w:val="1"/>
      <w:numFmt w:val="decimal"/>
      <w:lvlText w:val="2.%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3DD43888"/>
    <w:multiLevelType w:val="hybridMultilevel"/>
    <w:tmpl w:val="FA88CFB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4DEC2C69"/>
    <w:multiLevelType w:val="hybridMultilevel"/>
    <w:tmpl w:val="ABE877A0"/>
    <w:lvl w:ilvl="0" w:tplc="341EADEC">
      <w:start w:val="1"/>
      <w:numFmt w:val="decimal"/>
      <w:lvlText w:val="2.%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54446977"/>
    <w:multiLevelType w:val="hybridMultilevel"/>
    <w:tmpl w:val="2D2C77F2"/>
    <w:lvl w:ilvl="0" w:tplc="9CFE33B0">
      <w:start w:val="1"/>
      <w:numFmt w:val="decimal"/>
      <w:lvlText w:val="3.%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1" w15:restartNumberingAfterBreak="0">
    <w:nsid w:val="68653BC8"/>
    <w:multiLevelType w:val="hybridMultilevel"/>
    <w:tmpl w:val="3F284916"/>
    <w:lvl w:ilvl="0" w:tplc="83B08F88">
      <w:start w:val="1"/>
      <w:numFmt w:val="decimal"/>
      <w:pStyle w:val="31"/>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2" w15:restartNumberingAfterBreak="0">
    <w:nsid w:val="6DFD5B39"/>
    <w:multiLevelType w:val="hybridMultilevel"/>
    <w:tmpl w:val="A302FFA0"/>
    <w:lvl w:ilvl="0" w:tplc="04090001">
      <w:start w:val="1"/>
      <w:numFmt w:val="bullet"/>
      <w:lvlText w:val=""/>
      <w:lvlJc w:val="left"/>
      <w:pPr>
        <w:tabs>
          <w:tab w:val="num" w:pos="2345"/>
        </w:tabs>
        <w:ind w:left="2345" w:hanging="360"/>
      </w:pPr>
      <w:rPr>
        <w:rFonts w:ascii="Symbol" w:hAnsi="Symbol" w:hint="default"/>
      </w:rPr>
    </w:lvl>
    <w:lvl w:ilvl="1" w:tplc="08090003" w:tentative="1">
      <w:start w:val="1"/>
      <w:numFmt w:val="bullet"/>
      <w:lvlText w:val="o"/>
      <w:lvlJc w:val="left"/>
      <w:pPr>
        <w:tabs>
          <w:tab w:val="num" w:pos="3065"/>
        </w:tabs>
        <w:ind w:left="3065" w:hanging="360"/>
      </w:pPr>
      <w:rPr>
        <w:rFonts w:ascii="Courier New" w:hAnsi="Courier New" w:cs="Courier New" w:hint="default"/>
      </w:rPr>
    </w:lvl>
    <w:lvl w:ilvl="2" w:tplc="08090005" w:tentative="1">
      <w:start w:val="1"/>
      <w:numFmt w:val="bullet"/>
      <w:lvlText w:val=""/>
      <w:lvlJc w:val="left"/>
      <w:pPr>
        <w:tabs>
          <w:tab w:val="num" w:pos="3785"/>
        </w:tabs>
        <w:ind w:left="3785" w:hanging="360"/>
      </w:pPr>
      <w:rPr>
        <w:rFonts w:ascii="Wingdings" w:hAnsi="Wingdings" w:hint="default"/>
      </w:rPr>
    </w:lvl>
    <w:lvl w:ilvl="3" w:tplc="08090001" w:tentative="1">
      <w:start w:val="1"/>
      <w:numFmt w:val="bullet"/>
      <w:lvlText w:val=""/>
      <w:lvlJc w:val="left"/>
      <w:pPr>
        <w:tabs>
          <w:tab w:val="num" w:pos="4505"/>
        </w:tabs>
        <w:ind w:left="4505" w:hanging="360"/>
      </w:pPr>
      <w:rPr>
        <w:rFonts w:ascii="Symbol" w:hAnsi="Symbol" w:hint="default"/>
      </w:rPr>
    </w:lvl>
    <w:lvl w:ilvl="4" w:tplc="08090003" w:tentative="1">
      <w:start w:val="1"/>
      <w:numFmt w:val="bullet"/>
      <w:lvlText w:val="o"/>
      <w:lvlJc w:val="left"/>
      <w:pPr>
        <w:tabs>
          <w:tab w:val="num" w:pos="5225"/>
        </w:tabs>
        <w:ind w:left="5225" w:hanging="360"/>
      </w:pPr>
      <w:rPr>
        <w:rFonts w:ascii="Courier New" w:hAnsi="Courier New" w:cs="Courier New" w:hint="default"/>
      </w:rPr>
    </w:lvl>
    <w:lvl w:ilvl="5" w:tplc="08090005" w:tentative="1">
      <w:start w:val="1"/>
      <w:numFmt w:val="bullet"/>
      <w:lvlText w:val=""/>
      <w:lvlJc w:val="left"/>
      <w:pPr>
        <w:tabs>
          <w:tab w:val="num" w:pos="5945"/>
        </w:tabs>
        <w:ind w:left="5945" w:hanging="360"/>
      </w:pPr>
      <w:rPr>
        <w:rFonts w:ascii="Wingdings" w:hAnsi="Wingdings" w:hint="default"/>
      </w:rPr>
    </w:lvl>
    <w:lvl w:ilvl="6" w:tplc="08090001" w:tentative="1">
      <w:start w:val="1"/>
      <w:numFmt w:val="bullet"/>
      <w:lvlText w:val=""/>
      <w:lvlJc w:val="left"/>
      <w:pPr>
        <w:tabs>
          <w:tab w:val="num" w:pos="6665"/>
        </w:tabs>
        <w:ind w:left="6665" w:hanging="360"/>
      </w:pPr>
      <w:rPr>
        <w:rFonts w:ascii="Symbol" w:hAnsi="Symbol" w:hint="default"/>
      </w:rPr>
    </w:lvl>
    <w:lvl w:ilvl="7" w:tplc="08090003" w:tentative="1">
      <w:start w:val="1"/>
      <w:numFmt w:val="bullet"/>
      <w:lvlText w:val="o"/>
      <w:lvlJc w:val="left"/>
      <w:pPr>
        <w:tabs>
          <w:tab w:val="num" w:pos="7385"/>
        </w:tabs>
        <w:ind w:left="7385" w:hanging="360"/>
      </w:pPr>
      <w:rPr>
        <w:rFonts w:ascii="Courier New" w:hAnsi="Courier New" w:cs="Courier New" w:hint="default"/>
      </w:rPr>
    </w:lvl>
    <w:lvl w:ilvl="8" w:tplc="08090005" w:tentative="1">
      <w:start w:val="1"/>
      <w:numFmt w:val="bullet"/>
      <w:lvlText w:val=""/>
      <w:lvlJc w:val="left"/>
      <w:pPr>
        <w:tabs>
          <w:tab w:val="num" w:pos="8105"/>
        </w:tabs>
        <w:ind w:left="8105" w:hanging="360"/>
      </w:pPr>
      <w:rPr>
        <w:rFonts w:ascii="Wingdings" w:hAnsi="Wingdings" w:hint="default"/>
      </w:rPr>
    </w:lvl>
  </w:abstractNum>
  <w:abstractNum w:abstractNumId="23" w15:restartNumberingAfterBreak="0">
    <w:nsid w:val="6F364AF1"/>
    <w:multiLevelType w:val="hybridMultilevel"/>
    <w:tmpl w:val="709EF184"/>
    <w:lvl w:ilvl="0" w:tplc="B6D81474">
      <w:start w:val="1"/>
      <w:numFmt w:val="decimal"/>
      <w:lvlText w:val="[%1]"/>
      <w:lvlJc w:val="left"/>
      <w:pPr>
        <w:ind w:left="420" w:hanging="420"/>
      </w:pPr>
      <w:rPr>
        <w:rFonts w:ascii="Times New Roman" w:eastAsia="ＭＳ 明朝" w:hAnsi="Times New Roman"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4" w15:restartNumberingAfterBreak="0">
    <w:nsid w:val="75645AAB"/>
    <w:multiLevelType w:val="hybridMultilevel"/>
    <w:tmpl w:val="53F0A492"/>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15:restartNumberingAfterBreak="0">
    <w:nsid w:val="7C367363"/>
    <w:multiLevelType w:val="singleLevel"/>
    <w:tmpl w:val="BCE66AEC"/>
    <w:lvl w:ilvl="0">
      <w:start w:val="1"/>
      <w:numFmt w:val="decimal"/>
      <w:lvlText w:val="%1."/>
      <w:legacy w:legacy="1" w:legacySpace="0" w:legacyIndent="284"/>
      <w:lvlJc w:val="left"/>
      <w:pPr>
        <w:ind w:left="564" w:hanging="284"/>
      </w:pPr>
    </w:lvl>
  </w:abstractNum>
  <w:abstractNum w:abstractNumId="26" w15:restartNumberingAfterBreak="0">
    <w:nsid w:val="7C687E6F"/>
    <w:multiLevelType w:val="singleLevel"/>
    <w:tmpl w:val="78F83F6A"/>
    <w:lvl w:ilvl="0">
      <w:start w:val="1"/>
      <w:numFmt w:val="lowerLetter"/>
      <w:lvlText w:val="%1)"/>
      <w:legacy w:legacy="1" w:legacySpace="0" w:legacyIndent="283"/>
      <w:lvlJc w:val="left"/>
      <w:pPr>
        <w:ind w:left="283" w:hanging="283"/>
      </w:pPr>
    </w:lvl>
  </w:abstractNum>
  <w:num w:numId="1">
    <w:abstractNumId w:val="10"/>
    <w:lvlOverride w:ilvl="0">
      <w:lvl w:ilvl="0">
        <w:start w:val="1"/>
        <w:numFmt w:val="bullet"/>
        <w:lvlText w:val=""/>
        <w:legacy w:legacy="1" w:legacySpace="0" w:legacyIndent="283"/>
        <w:lvlJc w:val="left"/>
        <w:pPr>
          <w:ind w:left="2268" w:hanging="283"/>
        </w:pPr>
        <w:rPr>
          <w:rFonts w:ascii="Symbol" w:hAnsi="Symbol" w:hint="default"/>
        </w:rPr>
      </w:lvl>
    </w:lvlOverride>
  </w:num>
  <w:num w:numId="2">
    <w:abstractNumId w:val="25"/>
  </w:num>
  <w:num w:numId="3">
    <w:abstractNumId w:val="15"/>
  </w:num>
  <w:num w:numId="4">
    <w:abstractNumId w:val="26"/>
  </w:num>
  <w:num w:numId="5">
    <w:abstractNumId w:val="12"/>
  </w:num>
  <w:num w:numId="6">
    <w:abstractNumId w:val="12"/>
    <w:lvlOverride w:ilvl="0">
      <w:lvl w:ilvl="0">
        <w:start w:val="3"/>
        <w:numFmt w:val="decimal"/>
        <w:lvlText w:val="[%1]"/>
        <w:legacy w:legacy="1" w:legacySpace="0" w:legacyIndent="567"/>
        <w:lvlJc w:val="left"/>
        <w:pPr>
          <w:ind w:left="567" w:hanging="567"/>
        </w:pPr>
      </w:lvl>
    </w:lvlOverride>
  </w:num>
  <w:num w:numId="7">
    <w:abstractNumId w:val="12"/>
    <w:lvlOverride w:ilvl="0">
      <w:lvl w:ilvl="0">
        <w:start w:val="4"/>
        <w:numFmt w:val="decimal"/>
        <w:lvlText w:val="[%1]"/>
        <w:legacy w:legacy="1" w:legacySpace="0" w:legacyIndent="567"/>
        <w:lvlJc w:val="left"/>
        <w:pPr>
          <w:ind w:left="567" w:hanging="567"/>
        </w:pPr>
      </w:lvl>
    </w:lvlOverride>
  </w:num>
  <w:num w:numId="8">
    <w:abstractNumId w:val="12"/>
    <w:lvlOverride w:ilvl="0">
      <w:lvl w:ilvl="0">
        <w:start w:val="5"/>
        <w:numFmt w:val="decimal"/>
        <w:lvlText w:val="[%1]"/>
        <w:legacy w:legacy="1" w:legacySpace="0" w:legacyIndent="567"/>
        <w:lvlJc w:val="left"/>
        <w:pPr>
          <w:ind w:left="567" w:hanging="567"/>
        </w:pPr>
      </w:lvl>
    </w:lvlOverride>
  </w:num>
  <w:num w:numId="9">
    <w:abstractNumId w:val="12"/>
    <w:lvlOverride w:ilvl="0">
      <w:lvl w:ilvl="0">
        <w:start w:val="6"/>
        <w:numFmt w:val="decimal"/>
        <w:lvlText w:val="[%1]"/>
        <w:legacy w:legacy="1" w:legacySpace="0" w:legacyIndent="567"/>
        <w:lvlJc w:val="left"/>
        <w:pPr>
          <w:ind w:left="567" w:hanging="567"/>
        </w:pPr>
      </w:lvl>
    </w:lvlOverride>
  </w:num>
  <w:num w:numId="10">
    <w:abstractNumId w:val="12"/>
    <w:lvlOverride w:ilvl="0">
      <w:lvl w:ilvl="0">
        <w:start w:val="7"/>
        <w:numFmt w:val="decimal"/>
        <w:lvlText w:val="[%1]"/>
        <w:legacy w:legacy="1" w:legacySpace="0" w:legacyIndent="567"/>
        <w:lvlJc w:val="left"/>
        <w:pPr>
          <w:ind w:left="567" w:hanging="567"/>
        </w:pPr>
      </w:lvl>
    </w:lvlOverride>
  </w:num>
  <w:num w:numId="11">
    <w:abstractNumId w:val="12"/>
    <w:lvlOverride w:ilvl="0">
      <w:lvl w:ilvl="0">
        <w:start w:val="8"/>
        <w:numFmt w:val="decimal"/>
        <w:lvlText w:val="[%1]"/>
        <w:legacy w:legacy="1" w:legacySpace="0" w:legacyIndent="567"/>
        <w:lvlJc w:val="left"/>
        <w:pPr>
          <w:ind w:left="567" w:hanging="567"/>
        </w:pPr>
      </w:lvl>
    </w:lvlOverride>
  </w:num>
  <w:num w:numId="12">
    <w:abstractNumId w:val="12"/>
    <w:lvlOverride w:ilvl="0">
      <w:lvl w:ilvl="0">
        <w:start w:val="9"/>
        <w:numFmt w:val="decimal"/>
        <w:lvlText w:val="[%1]"/>
        <w:legacy w:legacy="1" w:legacySpace="0" w:legacyIndent="567"/>
        <w:lvlJc w:val="left"/>
        <w:pPr>
          <w:ind w:left="567" w:hanging="567"/>
        </w:pPr>
      </w:lvl>
    </w:lvlOverride>
  </w:num>
  <w:num w:numId="13">
    <w:abstractNumId w:val="12"/>
    <w:lvlOverride w:ilvl="0">
      <w:lvl w:ilvl="0">
        <w:start w:val="10"/>
        <w:numFmt w:val="decimal"/>
        <w:lvlText w:val="[%1]"/>
        <w:legacy w:legacy="1" w:legacySpace="0" w:legacyIndent="567"/>
        <w:lvlJc w:val="left"/>
        <w:pPr>
          <w:ind w:left="567" w:hanging="567"/>
        </w:pPr>
      </w:lvl>
    </w:lvlOverride>
  </w:num>
  <w:num w:numId="14">
    <w:abstractNumId w:val="12"/>
    <w:lvlOverride w:ilvl="0">
      <w:lvl w:ilvl="0">
        <w:start w:val="11"/>
        <w:numFmt w:val="decimal"/>
        <w:lvlText w:val="[%1]"/>
        <w:legacy w:legacy="1" w:legacySpace="0" w:legacyIndent="567"/>
        <w:lvlJc w:val="left"/>
        <w:pPr>
          <w:ind w:left="567" w:hanging="567"/>
        </w:pPr>
      </w:lvl>
    </w:lvlOverride>
  </w:num>
  <w:num w:numId="15">
    <w:abstractNumId w:val="12"/>
    <w:lvlOverride w:ilvl="0">
      <w:lvl w:ilvl="0">
        <w:start w:val="12"/>
        <w:numFmt w:val="decimal"/>
        <w:lvlText w:val="[%1]"/>
        <w:legacy w:legacy="1" w:legacySpace="0" w:legacyIndent="567"/>
        <w:lvlJc w:val="left"/>
        <w:pPr>
          <w:ind w:left="567" w:hanging="567"/>
        </w:pPr>
      </w:lvl>
    </w:lvlOverride>
  </w:num>
  <w:num w:numId="16">
    <w:abstractNumId w:val="12"/>
    <w:lvlOverride w:ilvl="0">
      <w:lvl w:ilvl="0">
        <w:start w:val="13"/>
        <w:numFmt w:val="decimal"/>
        <w:lvlText w:val="[%1]"/>
        <w:legacy w:legacy="1" w:legacySpace="0" w:legacyIndent="567"/>
        <w:lvlJc w:val="left"/>
        <w:pPr>
          <w:ind w:left="567" w:hanging="567"/>
        </w:pPr>
      </w:lvl>
    </w:lvlOverride>
  </w:num>
  <w:num w:numId="17">
    <w:abstractNumId w:val="12"/>
    <w:lvlOverride w:ilvl="0">
      <w:lvl w:ilvl="0">
        <w:start w:val="14"/>
        <w:numFmt w:val="decimal"/>
        <w:lvlText w:val="[%1]"/>
        <w:legacy w:legacy="1" w:legacySpace="0" w:legacyIndent="567"/>
        <w:lvlJc w:val="left"/>
        <w:pPr>
          <w:ind w:left="567" w:hanging="567"/>
        </w:pPr>
      </w:lvl>
    </w:lvlOverride>
  </w:num>
  <w:num w:numId="18">
    <w:abstractNumId w:val="12"/>
    <w:lvlOverride w:ilvl="0">
      <w:lvl w:ilvl="0">
        <w:start w:val="15"/>
        <w:numFmt w:val="decimal"/>
        <w:lvlText w:val="[%1]"/>
        <w:legacy w:legacy="1" w:legacySpace="0" w:legacyIndent="567"/>
        <w:lvlJc w:val="left"/>
        <w:pPr>
          <w:ind w:left="567" w:hanging="567"/>
        </w:pPr>
      </w:lvl>
    </w:lvlOverride>
  </w:num>
  <w:num w:numId="19">
    <w:abstractNumId w:val="12"/>
    <w:lvlOverride w:ilvl="0">
      <w:lvl w:ilvl="0">
        <w:start w:val="16"/>
        <w:numFmt w:val="decimal"/>
        <w:lvlText w:val="[%1]"/>
        <w:legacy w:legacy="1" w:legacySpace="0" w:legacyIndent="567"/>
        <w:lvlJc w:val="left"/>
        <w:pPr>
          <w:ind w:left="567" w:hanging="567"/>
        </w:pPr>
      </w:lvl>
    </w:lvlOverride>
  </w:num>
  <w:num w:numId="20">
    <w:abstractNumId w:val="12"/>
    <w:lvlOverride w:ilvl="0">
      <w:lvl w:ilvl="0">
        <w:start w:val="17"/>
        <w:numFmt w:val="decimal"/>
        <w:lvlText w:val="[%1]"/>
        <w:legacy w:legacy="1" w:legacySpace="0" w:legacyIndent="567"/>
        <w:lvlJc w:val="left"/>
        <w:pPr>
          <w:ind w:left="567" w:hanging="567"/>
        </w:pPr>
      </w:lvl>
    </w:lvlOverride>
  </w:num>
  <w:num w:numId="21">
    <w:abstractNumId w:val="12"/>
    <w:lvlOverride w:ilvl="0">
      <w:lvl w:ilvl="0">
        <w:start w:val="18"/>
        <w:numFmt w:val="decimal"/>
        <w:lvlText w:val="[%1]"/>
        <w:legacy w:legacy="1" w:legacySpace="0" w:legacyIndent="567"/>
        <w:lvlJc w:val="left"/>
        <w:pPr>
          <w:ind w:left="567" w:hanging="567"/>
        </w:pPr>
      </w:lvl>
    </w:lvlOverride>
  </w:num>
  <w:num w:numId="22">
    <w:abstractNumId w:val="10"/>
    <w:lvlOverride w:ilvl="0">
      <w:lvl w:ilvl="0">
        <w:start w:val="1"/>
        <w:numFmt w:val="bullet"/>
        <w:lvlText w:val=""/>
        <w:legacy w:legacy="1" w:legacySpace="0" w:legacyIndent="397"/>
        <w:lvlJc w:val="left"/>
        <w:pPr>
          <w:ind w:left="397" w:hanging="397"/>
        </w:pPr>
        <w:rPr>
          <w:rFonts w:ascii="Symbol" w:hAnsi="Symbol" w:hint="default"/>
        </w:rPr>
      </w:lvl>
    </w:lvlOverride>
  </w:num>
  <w:num w:numId="23">
    <w:abstractNumId w:val="11"/>
  </w:num>
  <w:num w:numId="24">
    <w:abstractNumId w:val="24"/>
  </w:num>
  <w:num w:numId="25">
    <w:abstractNumId w:val="18"/>
  </w:num>
  <w:num w:numId="26">
    <w:abstractNumId w:val="13"/>
  </w:num>
  <w:num w:numId="27">
    <w:abstractNumId w:val="9"/>
  </w:num>
  <w:num w:numId="28">
    <w:abstractNumId w:val="7"/>
  </w:num>
  <w:num w:numId="29">
    <w:abstractNumId w:val="6"/>
  </w:num>
  <w:num w:numId="30">
    <w:abstractNumId w:val="5"/>
  </w:num>
  <w:num w:numId="31">
    <w:abstractNumId w:val="4"/>
  </w:num>
  <w:num w:numId="32">
    <w:abstractNumId w:val="8"/>
  </w:num>
  <w:num w:numId="33">
    <w:abstractNumId w:val="3"/>
  </w:num>
  <w:num w:numId="34">
    <w:abstractNumId w:val="2"/>
  </w:num>
  <w:num w:numId="35">
    <w:abstractNumId w:val="1"/>
  </w:num>
  <w:num w:numId="36">
    <w:abstractNumId w:val="0"/>
  </w:num>
  <w:num w:numId="37">
    <w:abstractNumId w:val="22"/>
  </w:num>
  <w:num w:numId="38">
    <w:abstractNumId w:val="21"/>
  </w:num>
  <w:num w:numId="39">
    <w:abstractNumId w:val="16"/>
  </w:num>
  <w:num w:numId="40">
    <w:abstractNumId w:val="16"/>
    <w:lvlOverride w:ilvl="0">
      <w:startOverride w:val="1"/>
    </w:lvlOverride>
  </w:num>
  <w:num w:numId="41">
    <w:abstractNumId w:val="14"/>
  </w:num>
  <w:num w:numId="42">
    <w:abstractNumId w:val="19"/>
  </w:num>
  <w:num w:numId="43">
    <w:abstractNumId w:val="23"/>
  </w:num>
  <w:num w:numId="44">
    <w:abstractNumId w:val="17"/>
  </w:num>
  <w:num w:numId="45">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oNotHyphenateCaps/>
  <w:drawingGridHorizontalSpacing w:val="120"/>
  <w:drawingGridVerticalSpacing w:val="120"/>
  <w:displayVerticalDrawingGridEvery w:val="0"/>
  <w:doNotUseMarginsForDrawingGridOrigin/>
  <w:noPunctuationKerning/>
  <w:characterSpacingControl w:val="doNotCompress"/>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E0A0D"/>
    <w:rsid w:val="00006931"/>
    <w:rsid w:val="00014B1A"/>
    <w:rsid w:val="00016716"/>
    <w:rsid w:val="00031B01"/>
    <w:rsid w:val="00034F4B"/>
    <w:rsid w:val="00042638"/>
    <w:rsid w:val="00043D67"/>
    <w:rsid w:val="00050CBF"/>
    <w:rsid w:val="00051944"/>
    <w:rsid w:val="0005355B"/>
    <w:rsid w:val="00053565"/>
    <w:rsid w:val="000765B1"/>
    <w:rsid w:val="000768D9"/>
    <w:rsid w:val="00085AC0"/>
    <w:rsid w:val="00092293"/>
    <w:rsid w:val="000A1F44"/>
    <w:rsid w:val="000A2116"/>
    <w:rsid w:val="000A6751"/>
    <w:rsid w:val="000B1D39"/>
    <w:rsid w:val="000B5A5F"/>
    <w:rsid w:val="000C5C71"/>
    <w:rsid w:val="000E0CDA"/>
    <w:rsid w:val="000E236F"/>
    <w:rsid w:val="000E7F3D"/>
    <w:rsid w:val="000F56D4"/>
    <w:rsid w:val="001055F5"/>
    <w:rsid w:val="00111A7D"/>
    <w:rsid w:val="00112BC7"/>
    <w:rsid w:val="00112C2F"/>
    <w:rsid w:val="00131E74"/>
    <w:rsid w:val="00140318"/>
    <w:rsid w:val="00163949"/>
    <w:rsid w:val="0016485F"/>
    <w:rsid w:val="00175CE2"/>
    <w:rsid w:val="0018095A"/>
    <w:rsid w:val="001903C8"/>
    <w:rsid w:val="00197B6A"/>
    <w:rsid w:val="001A661A"/>
    <w:rsid w:val="001A6B91"/>
    <w:rsid w:val="001A6DA6"/>
    <w:rsid w:val="001A7DCB"/>
    <w:rsid w:val="001B0558"/>
    <w:rsid w:val="001B2988"/>
    <w:rsid w:val="001C2963"/>
    <w:rsid w:val="001C6847"/>
    <w:rsid w:val="001C6B1D"/>
    <w:rsid w:val="001C7767"/>
    <w:rsid w:val="001D3A86"/>
    <w:rsid w:val="001D7282"/>
    <w:rsid w:val="001E0A0D"/>
    <w:rsid w:val="001E0EFA"/>
    <w:rsid w:val="001F6C4A"/>
    <w:rsid w:val="001F6DAF"/>
    <w:rsid w:val="002001AC"/>
    <w:rsid w:val="002046DA"/>
    <w:rsid w:val="00215F4A"/>
    <w:rsid w:val="00220A53"/>
    <w:rsid w:val="00221713"/>
    <w:rsid w:val="00224A36"/>
    <w:rsid w:val="002301E1"/>
    <w:rsid w:val="00232BA9"/>
    <w:rsid w:val="002332E1"/>
    <w:rsid w:val="0023562D"/>
    <w:rsid w:val="00240FD8"/>
    <w:rsid w:val="0024515C"/>
    <w:rsid w:val="00245FAD"/>
    <w:rsid w:val="00247D71"/>
    <w:rsid w:val="00283F45"/>
    <w:rsid w:val="002A0C53"/>
    <w:rsid w:val="002A3778"/>
    <w:rsid w:val="002C14D2"/>
    <w:rsid w:val="002C7537"/>
    <w:rsid w:val="002D4C83"/>
    <w:rsid w:val="002D7753"/>
    <w:rsid w:val="002E2638"/>
    <w:rsid w:val="002E57C0"/>
    <w:rsid w:val="002E6E70"/>
    <w:rsid w:val="00301983"/>
    <w:rsid w:val="00302C06"/>
    <w:rsid w:val="003049A2"/>
    <w:rsid w:val="0030663B"/>
    <w:rsid w:val="003215C3"/>
    <w:rsid w:val="00323F1F"/>
    <w:rsid w:val="00324F53"/>
    <w:rsid w:val="003378EA"/>
    <w:rsid w:val="00345A1F"/>
    <w:rsid w:val="00354880"/>
    <w:rsid w:val="00357F54"/>
    <w:rsid w:val="00360FF6"/>
    <w:rsid w:val="00372F9F"/>
    <w:rsid w:val="00377826"/>
    <w:rsid w:val="00381AF7"/>
    <w:rsid w:val="00395D3C"/>
    <w:rsid w:val="003A006D"/>
    <w:rsid w:val="003A3A68"/>
    <w:rsid w:val="003A5205"/>
    <w:rsid w:val="003B0D5C"/>
    <w:rsid w:val="003B2391"/>
    <w:rsid w:val="003C4318"/>
    <w:rsid w:val="003C49C3"/>
    <w:rsid w:val="003C5739"/>
    <w:rsid w:val="003C5A99"/>
    <w:rsid w:val="003C5FC9"/>
    <w:rsid w:val="003E4546"/>
    <w:rsid w:val="003E7F23"/>
    <w:rsid w:val="003F4485"/>
    <w:rsid w:val="0040395F"/>
    <w:rsid w:val="00414D77"/>
    <w:rsid w:val="00426F4A"/>
    <w:rsid w:val="00433837"/>
    <w:rsid w:val="00433FAC"/>
    <w:rsid w:val="00443571"/>
    <w:rsid w:val="004507FE"/>
    <w:rsid w:val="00450C8E"/>
    <w:rsid w:val="00455965"/>
    <w:rsid w:val="00465F01"/>
    <w:rsid w:val="00470968"/>
    <w:rsid w:val="00471FD3"/>
    <w:rsid w:val="00482581"/>
    <w:rsid w:val="0048446E"/>
    <w:rsid w:val="00484F4B"/>
    <w:rsid w:val="004879EE"/>
    <w:rsid w:val="00487E6D"/>
    <w:rsid w:val="004954E1"/>
    <w:rsid w:val="00495F51"/>
    <w:rsid w:val="00497396"/>
    <w:rsid w:val="004A0C96"/>
    <w:rsid w:val="004B211E"/>
    <w:rsid w:val="004B7902"/>
    <w:rsid w:val="004C3FC9"/>
    <w:rsid w:val="004D671C"/>
    <w:rsid w:val="004E0E91"/>
    <w:rsid w:val="004E377D"/>
    <w:rsid w:val="004F187B"/>
    <w:rsid w:val="004F71CF"/>
    <w:rsid w:val="005026D8"/>
    <w:rsid w:val="0050756B"/>
    <w:rsid w:val="00521385"/>
    <w:rsid w:val="00523240"/>
    <w:rsid w:val="00527FF8"/>
    <w:rsid w:val="005325CB"/>
    <w:rsid w:val="00537296"/>
    <w:rsid w:val="00547BBF"/>
    <w:rsid w:val="005658C3"/>
    <w:rsid w:val="00566310"/>
    <w:rsid w:val="00571CF1"/>
    <w:rsid w:val="005721EB"/>
    <w:rsid w:val="00574D85"/>
    <w:rsid w:val="005839B5"/>
    <w:rsid w:val="00585F17"/>
    <w:rsid w:val="005872DE"/>
    <w:rsid w:val="00595DE4"/>
    <w:rsid w:val="00597258"/>
    <w:rsid w:val="005B121F"/>
    <w:rsid w:val="005B189E"/>
    <w:rsid w:val="005C5ACC"/>
    <w:rsid w:val="005C63E7"/>
    <w:rsid w:val="005E169B"/>
    <w:rsid w:val="005E7A81"/>
    <w:rsid w:val="005F2C90"/>
    <w:rsid w:val="006037D5"/>
    <w:rsid w:val="00603C74"/>
    <w:rsid w:val="006064D2"/>
    <w:rsid w:val="006071BC"/>
    <w:rsid w:val="00607763"/>
    <w:rsid w:val="00612F96"/>
    <w:rsid w:val="00616C48"/>
    <w:rsid w:val="00626E86"/>
    <w:rsid w:val="00647CCF"/>
    <w:rsid w:val="006501FD"/>
    <w:rsid w:val="00653670"/>
    <w:rsid w:val="00660F2B"/>
    <w:rsid w:val="006629BB"/>
    <w:rsid w:val="006645D6"/>
    <w:rsid w:val="00664DBE"/>
    <w:rsid w:val="00684B99"/>
    <w:rsid w:val="00686A63"/>
    <w:rsid w:val="006902D4"/>
    <w:rsid w:val="006A3A42"/>
    <w:rsid w:val="006A5E26"/>
    <w:rsid w:val="006B1FE9"/>
    <w:rsid w:val="006B2376"/>
    <w:rsid w:val="006B457C"/>
    <w:rsid w:val="006C06B7"/>
    <w:rsid w:val="006C107F"/>
    <w:rsid w:val="006C271A"/>
    <w:rsid w:val="006D03FF"/>
    <w:rsid w:val="006D2803"/>
    <w:rsid w:val="006D633E"/>
    <w:rsid w:val="006E5F19"/>
    <w:rsid w:val="006F13D1"/>
    <w:rsid w:val="006F1B41"/>
    <w:rsid w:val="006F7986"/>
    <w:rsid w:val="00703F19"/>
    <w:rsid w:val="00726604"/>
    <w:rsid w:val="00730AD7"/>
    <w:rsid w:val="00731448"/>
    <w:rsid w:val="00733FE4"/>
    <w:rsid w:val="00754FD3"/>
    <w:rsid w:val="007601B7"/>
    <w:rsid w:val="00761CED"/>
    <w:rsid w:val="00766791"/>
    <w:rsid w:val="0077487F"/>
    <w:rsid w:val="007760BF"/>
    <w:rsid w:val="00783FE6"/>
    <w:rsid w:val="007A04B5"/>
    <w:rsid w:val="007A349F"/>
    <w:rsid w:val="007B0964"/>
    <w:rsid w:val="007C097C"/>
    <w:rsid w:val="007C09EE"/>
    <w:rsid w:val="007D0111"/>
    <w:rsid w:val="007D6355"/>
    <w:rsid w:val="007D6FCA"/>
    <w:rsid w:val="007E3B83"/>
    <w:rsid w:val="007E42BF"/>
    <w:rsid w:val="007E77FC"/>
    <w:rsid w:val="007F01AF"/>
    <w:rsid w:val="007F20BD"/>
    <w:rsid w:val="007F4A92"/>
    <w:rsid w:val="00800FD1"/>
    <w:rsid w:val="00802734"/>
    <w:rsid w:val="00807B44"/>
    <w:rsid w:val="00810E9D"/>
    <w:rsid w:val="00812B3F"/>
    <w:rsid w:val="0081661D"/>
    <w:rsid w:val="0082490B"/>
    <w:rsid w:val="00824D83"/>
    <w:rsid w:val="0083059A"/>
    <w:rsid w:val="00835CF7"/>
    <w:rsid w:val="00840047"/>
    <w:rsid w:val="00841352"/>
    <w:rsid w:val="00845EBC"/>
    <w:rsid w:val="008511E2"/>
    <w:rsid w:val="008535A4"/>
    <w:rsid w:val="0086111D"/>
    <w:rsid w:val="008660B5"/>
    <w:rsid w:val="00871DA2"/>
    <w:rsid w:val="00875E2C"/>
    <w:rsid w:val="00876513"/>
    <w:rsid w:val="008823B4"/>
    <w:rsid w:val="00891DFD"/>
    <w:rsid w:val="008955CD"/>
    <w:rsid w:val="0089598B"/>
    <w:rsid w:val="008B3FC2"/>
    <w:rsid w:val="008C1187"/>
    <w:rsid w:val="008C3C7A"/>
    <w:rsid w:val="008C58DD"/>
    <w:rsid w:val="008C5A0B"/>
    <w:rsid w:val="008D3091"/>
    <w:rsid w:val="008D388C"/>
    <w:rsid w:val="008E3957"/>
    <w:rsid w:val="008E61C2"/>
    <w:rsid w:val="009001FB"/>
    <w:rsid w:val="00904914"/>
    <w:rsid w:val="00911638"/>
    <w:rsid w:val="009137F0"/>
    <w:rsid w:val="0092026F"/>
    <w:rsid w:val="009227F4"/>
    <w:rsid w:val="00926877"/>
    <w:rsid w:val="00931C0C"/>
    <w:rsid w:val="009322D2"/>
    <w:rsid w:val="00932667"/>
    <w:rsid w:val="009366C0"/>
    <w:rsid w:val="0093717E"/>
    <w:rsid w:val="0094344A"/>
    <w:rsid w:val="00944813"/>
    <w:rsid w:val="009504F5"/>
    <w:rsid w:val="00966DF0"/>
    <w:rsid w:val="009704E6"/>
    <w:rsid w:val="00970CCA"/>
    <w:rsid w:val="00980EDF"/>
    <w:rsid w:val="00981EDF"/>
    <w:rsid w:val="00990867"/>
    <w:rsid w:val="009A55DE"/>
    <w:rsid w:val="009B0D03"/>
    <w:rsid w:val="009B2A56"/>
    <w:rsid w:val="009B4A20"/>
    <w:rsid w:val="009C1638"/>
    <w:rsid w:val="009C4C43"/>
    <w:rsid w:val="009C5C77"/>
    <w:rsid w:val="009D0874"/>
    <w:rsid w:val="009D5F28"/>
    <w:rsid w:val="009D7FF4"/>
    <w:rsid w:val="009E16F2"/>
    <w:rsid w:val="009E1F76"/>
    <w:rsid w:val="009E6821"/>
    <w:rsid w:val="009F1293"/>
    <w:rsid w:val="009F22DA"/>
    <w:rsid w:val="009F5231"/>
    <w:rsid w:val="009F6A57"/>
    <w:rsid w:val="00A104AA"/>
    <w:rsid w:val="00A1150B"/>
    <w:rsid w:val="00A12BE1"/>
    <w:rsid w:val="00A16ED8"/>
    <w:rsid w:val="00A2584F"/>
    <w:rsid w:val="00A3781E"/>
    <w:rsid w:val="00A41AA8"/>
    <w:rsid w:val="00A50378"/>
    <w:rsid w:val="00A52255"/>
    <w:rsid w:val="00A55F5E"/>
    <w:rsid w:val="00A576FE"/>
    <w:rsid w:val="00A67EEC"/>
    <w:rsid w:val="00A70012"/>
    <w:rsid w:val="00A742E0"/>
    <w:rsid w:val="00A751F5"/>
    <w:rsid w:val="00A81C20"/>
    <w:rsid w:val="00A8265F"/>
    <w:rsid w:val="00A8604F"/>
    <w:rsid w:val="00A95FD3"/>
    <w:rsid w:val="00AA020E"/>
    <w:rsid w:val="00AA7985"/>
    <w:rsid w:val="00AB24CC"/>
    <w:rsid w:val="00AB5F00"/>
    <w:rsid w:val="00AB71FA"/>
    <w:rsid w:val="00AC4554"/>
    <w:rsid w:val="00AD6865"/>
    <w:rsid w:val="00AD762B"/>
    <w:rsid w:val="00AE234E"/>
    <w:rsid w:val="00AE3B94"/>
    <w:rsid w:val="00AE43F8"/>
    <w:rsid w:val="00AF0FF3"/>
    <w:rsid w:val="00AF30FB"/>
    <w:rsid w:val="00B04B99"/>
    <w:rsid w:val="00B231F8"/>
    <w:rsid w:val="00B279F8"/>
    <w:rsid w:val="00B3224E"/>
    <w:rsid w:val="00B61945"/>
    <w:rsid w:val="00B6604A"/>
    <w:rsid w:val="00B727B0"/>
    <w:rsid w:val="00B74868"/>
    <w:rsid w:val="00B75505"/>
    <w:rsid w:val="00B77918"/>
    <w:rsid w:val="00B8107F"/>
    <w:rsid w:val="00B848C2"/>
    <w:rsid w:val="00B85CDD"/>
    <w:rsid w:val="00B862F1"/>
    <w:rsid w:val="00B95BF3"/>
    <w:rsid w:val="00BA4334"/>
    <w:rsid w:val="00BB047D"/>
    <w:rsid w:val="00BB43FB"/>
    <w:rsid w:val="00BC238D"/>
    <w:rsid w:val="00BC6BE9"/>
    <w:rsid w:val="00BD10FB"/>
    <w:rsid w:val="00BD2139"/>
    <w:rsid w:val="00BD56C0"/>
    <w:rsid w:val="00BF495C"/>
    <w:rsid w:val="00C15106"/>
    <w:rsid w:val="00C16943"/>
    <w:rsid w:val="00C22FC3"/>
    <w:rsid w:val="00C23815"/>
    <w:rsid w:val="00C240FC"/>
    <w:rsid w:val="00C26B0C"/>
    <w:rsid w:val="00C320BD"/>
    <w:rsid w:val="00C35E7B"/>
    <w:rsid w:val="00C41A0B"/>
    <w:rsid w:val="00C6011F"/>
    <w:rsid w:val="00C640A6"/>
    <w:rsid w:val="00C73BBC"/>
    <w:rsid w:val="00C805E9"/>
    <w:rsid w:val="00C84005"/>
    <w:rsid w:val="00C85628"/>
    <w:rsid w:val="00C92CC5"/>
    <w:rsid w:val="00C96DE5"/>
    <w:rsid w:val="00CB18AB"/>
    <w:rsid w:val="00CC2BC7"/>
    <w:rsid w:val="00CD7274"/>
    <w:rsid w:val="00CD7E87"/>
    <w:rsid w:val="00CF678E"/>
    <w:rsid w:val="00D11FA3"/>
    <w:rsid w:val="00D17377"/>
    <w:rsid w:val="00D23F75"/>
    <w:rsid w:val="00D24B34"/>
    <w:rsid w:val="00D24F35"/>
    <w:rsid w:val="00D2710C"/>
    <w:rsid w:val="00D30564"/>
    <w:rsid w:val="00D50913"/>
    <w:rsid w:val="00D50C24"/>
    <w:rsid w:val="00D56EF3"/>
    <w:rsid w:val="00D82CD6"/>
    <w:rsid w:val="00D86287"/>
    <w:rsid w:val="00D92002"/>
    <w:rsid w:val="00DA1328"/>
    <w:rsid w:val="00DA3833"/>
    <w:rsid w:val="00DA6D95"/>
    <w:rsid w:val="00DD0E24"/>
    <w:rsid w:val="00DD2FB0"/>
    <w:rsid w:val="00DD3576"/>
    <w:rsid w:val="00DD49BA"/>
    <w:rsid w:val="00DD7D4F"/>
    <w:rsid w:val="00DE1D15"/>
    <w:rsid w:val="00DF14FD"/>
    <w:rsid w:val="00DF37EA"/>
    <w:rsid w:val="00DF6CB9"/>
    <w:rsid w:val="00E02797"/>
    <w:rsid w:val="00E204CF"/>
    <w:rsid w:val="00E2185A"/>
    <w:rsid w:val="00E34CFD"/>
    <w:rsid w:val="00E44844"/>
    <w:rsid w:val="00E451F5"/>
    <w:rsid w:val="00E55272"/>
    <w:rsid w:val="00E6497A"/>
    <w:rsid w:val="00E71798"/>
    <w:rsid w:val="00E74724"/>
    <w:rsid w:val="00E82762"/>
    <w:rsid w:val="00E92F8A"/>
    <w:rsid w:val="00E96CE4"/>
    <w:rsid w:val="00E97733"/>
    <w:rsid w:val="00EA4791"/>
    <w:rsid w:val="00EB0B35"/>
    <w:rsid w:val="00EB74FD"/>
    <w:rsid w:val="00EC52F6"/>
    <w:rsid w:val="00ED074F"/>
    <w:rsid w:val="00EE4B68"/>
    <w:rsid w:val="00EE5A72"/>
    <w:rsid w:val="00EE6DFB"/>
    <w:rsid w:val="00EE7D9B"/>
    <w:rsid w:val="00EF037A"/>
    <w:rsid w:val="00EF0C93"/>
    <w:rsid w:val="00F106AC"/>
    <w:rsid w:val="00F31687"/>
    <w:rsid w:val="00F31F0A"/>
    <w:rsid w:val="00F35374"/>
    <w:rsid w:val="00F35AAF"/>
    <w:rsid w:val="00F40824"/>
    <w:rsid w:val="00F5018A"/>
    <w:rsid w:val="00F67354"/>
    <w:rsid w:val="00F74466"/>
    <w:rsid w:val="00F750FC"/>
    <w:rsid w:val="00F76D69"/>
    <w:rsid w:val="00F81606"/>
    <w:rsid w:val="00F96CA7"/>
    <w:rsid w:val="00FA7855"/>
    <w:rsid w:val="00FC0ADF"/>
    <w:rsid w:val="00FC2F01"/>
    <w:rsid w:val="00FC36A2"/>
    <w:rsid w:val="00FC39F8"/>
    <w:rsid w:val="00FC6C24"/>
    <w:rsid w:val="00FD2D5F"/>
    <w:rsid w:val="00FD352E"/>
    <w:rsid w:val="00FD746F"/>
    <w:rsid w:val="00FE3822"/>
    <w:rsid w:val="00FE7063"/>
    <w:rsid w:val="00FF2590"/>
    <w:rsid w:val="00FF7F47"/>
  </w:rsids>
  <m:mathPr>
    <m:mathFont m:val="Cambria Math"/>
    <m:brkBin m:val="before"/>
    <m:brkBinSub m:val="--"/>
    <m:smallFrac m:val="0"/>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shapelayout>
  </w:shapeDefaults>
  <w:decimalSymbol w:val="."/>
  <w:listSeparator w:val=","/>
  <w15:chartTrackingRefBased/>
  <w15:docId w15:val="{81FFD461-491B-4D89-8324-43D3C53E99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ＭＳ 明朝" w:hAnsi="Times New Roman" w:cs="Times New Roman"/>
        <w:lang w:val="fr-FR" w:eastAsia="fr-FR" w:bidi="ar-SA"/>
      </w:rPr>
    </w:rPrDefault>
    <w:pPrDefault/>
  </w:docDefaults>
  <w:latentStyles w:defLockedState="0" w:defUIPriority="0" w:defSemiHidden="0" w:defUnhideWhenUsed="0" w:defQFormat="0" w:count="374">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Title" w:qFormat="1"/>
    <w:lsdException w:name="Subtitle" w:qFormat="1"/>
    <w:lsdException w:name="Strong" w:qFormat="1"/>
    <w:lsdException w:name="Emphasis" w:qFormat="1"/>
    <w:lsdException w:name="HTML Sample" w:semiHidden="1" w:unhideWhenUsed="1"/>
    <w:lsdException w:name="Normal Table"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atentStyles>
  <w:style w:type="paragraph" w:default="1" w:styleId="a1">
    <w:name w:val="Normal"/>
    <w:qFormat/>
    <w:rsid w:val="009F6A57"/>
    <w:pPr>
      <w:suppressAutoHyphens/>
      <w:overflowPunct w:val="0"/>
      <w:autoSpaceDE w:val="0"/>
      <w:autoSpaceDN w:val="0"/>
      <w:adjustRightInd w:val="0"/>
      <w:spacing w:after="120"/>
      <w:jc w:val="both"/>
      <w:textAlignment w:val="baseline"/>
    </w:pPr>
    <w:rPr>
      <w:rFonts w:ascii="Times" w:hAnsi="Times"/>
      <w:sz w:val="24"/>
      <w:lang w:val="en-GB" w:eastAsia="en-US"/>
    </w:rPr>
  </w:style>
  <w:style w:type="paragraph" w:styleId="1">
    <w:name w:val="heading 1"/>
    <w:basedOn w:val="a1"/>
    <w:next w:val="a1"/>
    <w:qFormat/>
    <w:pPr>
      <w:keepNext/>
      <w:spacing w:before="240" w:after="60"/>
      <w:outlineLvl w:val="0"/>
    </w:pPr>
    <w:rPr>
      <w:rFonts w:ascii="Arial" w:hAnsi="Arial" w:cs="Arial"/>
      <w:b/>
      <w:bCs/>
      <w:kern w:val="32"/>
      <w:sz w:val="32"/>
      <w:szCs w:val="32"/>
    </w:rPr>
  </w:style>
  <w:style w:type="paragraph" w:styleId="21">
    <w:name w:val="heading 2"/>
    <w:basedOn w:val="a1"/>
    <w:next w:val="a1"/>
    <w:qFormat/>
    <w:pPr>
      <w:keepNext/>
      <w:spacing w:before="240" w:after="60"/>
      <w:outlineLvl w:val="1"/>
    </w:pPr>
    <w:rPr>
      <w:rFonts w:ascii="Arial" w:hAnsi="Arial" w:cs="Arial"/>
      <w:b/>
      <w:bCs/>
      <w:i/>
      <w:iCs/>
      <w:sz w:val="28"/>
      <w:szCs w:val="28"/>
    </w:rPr>
  </w:style>
  <w:style w:type="paragraph" w:styleId="31">
    <w:name w:val="heading 3"/>
    <w:basedOn w:val="a1"/>
    <w:next w:val="a1"/>
    <w:qFormat/>
    <w:rsid w:val="009E1F76"/>
    <w:pPr>
      <w:keepNext/>
      <w:numPr>
        <w:numId w:val="38"/>
      </w:numPr>
      <w:spacing w:before="240" w:after="240"/>
      <w:ind w:left="357" w:hanging="357"/>
      <w:outlineLvl w:val="2"/>
    </w:pPr>
    <w:rPr>
      <w:rFonts w:ascii="Times New Roman" w:hAnsi="Times New Roman" w:cs="Arial"/>
      <w:b/>
      <w:bCs/>
      <w:szCs w:val="26"/>
    </w:rPr>
  </w:style>
  <w:style w:type="paragraph" w:styleId="41">
    <w:name w:val="heading 4"/>
    <w:basedOn w:val="a1"/>
    <w:next w:val="a1"/>
    <w:qFormat/>
    <w:rsid w:val="003C49C3"/>
    <w:pPr>
      <w:keepNext/>
      <w:spacing w:before="240" w:after="240"/>
      <w:outlineLvl w:val="3"/>
    </w:pPr>
    <w:rPr>
      <w:rFonts w:ascii="Times New Roman" w:hAnsi="Times New Roman"/>
      <w:b/>
      <w:bCs/>
      <w:szCs w:val="28"/>
    </w:rPr>
  </w:style>
  <w:style w:type="paragraph" w:styleId="51">
    <w:name w:val="heading 5"/>
    <w:basedOn w:val="a1"/>
    <w:next w:val="a1"/>
    <w:qFormat/>
    <w:pPr>
      <w:spacing w:before="240" w:after="60"/>
      <w:outlineLvl w:val="4"/>
    </w:pPr>
    <w:rPr>
      <w:b/>
      <w:bCs/>
      <w:i/>
      <w:iCs/>
      <w:sz w:val="26"/>
      <w:szCs w:val="26"/>
    </w:rPr>
  </w:style>
  <w:style w:type="paragraph" w:styleId="6">
    <w:name w:val="heading 6"/>
    <w:basedOn w:val="a1"/>
    <w:next w:val="a1"/>
    <w:qFormat/>
    <w:pPr>
      <w:spacing w:before="240" w:after="60"/>
      <w:outlineLvl w:val="5"/>
    </w:pPr>
    <w:rPr>
      <w:rFonts w:ascii="Times New Roman" w:hAnsi="Times New Roman"/>
      <w:b/>
      <w:bCs/>
      <w:sz w:val="22"/>
      <w:szCs w:val="22"/>
    </w:rPr>
  </w:style>
  <w:style w:type="paragraph" w:styleId="7">
    <w:name w:val="heading 7"/>
    <w:basedOn w:val="a1"/>
    <w:next w:val="a1"/>
    <w:qFormat/>
    <w:pPr>
      <w:spacing w:before="240" w:after="60"/>
      <w:outlineLvl w:val="6"/>
    </w:pPr>
    <w:rPr>
      <w:rFonts w:ascii="Times New Roman" w:hAnsi="Times New Roman"/>
      <w:szCs w:val="24"/>
    </w:rPr>
  </w:style>
  <w:style w:type="paragraph" w:styleId="8">
    <w:name w:val="heading 8"/>
    <w:basedOn w:val="a1"/>
    <w:next w:val="a1"/>
    <w:qFormat/>
    <w:pPr>
      <w:spacing w:before="240" w:after="60"/>
      <w:outlineLvl w:val="7"/>
    </w:pPr>
    <w:rPr>
      <w:rFonts w:ascii="Times New Roman" w:hAnsi="Times New Roman"/>
      <w:i/>
      <w:iCs/>
      <w:szCs w:val="24"/>
    </w:rPr>
  </w:style>
  <w:style w:type="paragraph" w:styleId="9">
    <w:name w:val="heading 9"/>
    <w:basedOn w:val="a1"/>
    <w:next w:val="a1"/>
    <w:qFormat/>
    <w:pPr>
      <w:spacing w:before="240" w:after="60"/>
      <w:outlineLvl w:val="8"/>
    </w:pPr>
    <w:rPr>
      <w:rFonts w:ascii="Arial" w:hAnsi="Arial" w:cs="Arial"/>
      <w:sz w:val="22"/>
      <w:szCs w:val="22"/>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styleId="a5">
    <w:name w:val="footnote reference"/>
    <w:semiHidden/>
    <w:rPr>
      <w:vertAlign w:val="superscript"/>
    </w:rPr>
  </w:style>
  <w:style w:type="character" w:customStyle="1" w:styleId="WW-Absatz-Standardschriftart">
    <w:name w:val="WW-Absatz-Standardschriftart"/>
    <w:rPr>
      <w:sz w:val="24"/>
    </w:rPr>
  </w:style>
  <w:style w:type="character" w:styleId="a6">
    <w:name w:val="Hyperlink"/>
    <w:rPr>
      <w:color w:val="0000FF"/>
      <w:sz w:val="24"/>
      <w:u w:val="single"/>
    </w:rPr>
  </w:style>
  <w:style w:type="character" w:customStyle="1" w:styleId="Funotenzeichen">
    <w:name w:val="Fußnotenzeichen"/>
    <w:rPr>
      <w:sz w:val="24"/>
      <w:vertAlign w:val="superscript"/>
    </w:rPr>
  </w:style>
  <w:style w:type="paragraph" w:customStyle="1" w:styleId="Textkrper">
    <w:name w:val="Textkörper"/>
    <w:basedOn w:val="a1"/>
    <w:link w:val="TextkrperChar"/>
    <w:rPr>
      <w:sz w:val="20"/>
    </w:rPr>
  </w:style>
  <w:style w:type="paragraph" w:styleId="a7">
    <w:name w:val="footnote text"/>
    <w:basedOn w:val="a1"/>
    <w:semiHidden/>
    <w:rPr>
      <w:sz w:val="20"/>
    </w:rPr>
  </w:style>
  <w:style w:type="paragraph" w:customStyle="1" w:styleId="TabellenInhalt">
    <w:name w:val="Tabellen Inhalt"/>
    <w:basedOn w:val="Textkrper"/>
  </w:style>
  <w:style w:type="paragraph" w:customStyle="1" w:styleId="Tabellenberschrift">
    <w:name w:val="Tabellen Überschrift"/>
    <w:basedOn w:val="TabellenInhalt"/>
    <w:pPr>
      <w:jc w:val="center"/>
    </w:pPr>
    <w:rPr>
      <w:b/>
      <w:i/>
    </w:rPr>
  </w:style>
  <w:style w:type="paragraph" w:styleId="Web">
    <w:name w:val="Normal (Web)"/>
    <w:basedOn w:val="a1"/>
    <w:pPr>
      <w:widowControl w:val="0"/>
      <w:suppressAutoHyphens w:val="0"/>
      <w:spacing w:before="100" w:after="100"/>
    </w:pPr>
    <w:rPr>
      <w:rFonts w:ascii="Arial Unicode MS" w:eastAsia="Arial Unicode MS"/>
      <w:lang w:val="en-US"/>
    </w:rPr>
  </w:style>
  <w:style w:type="character" w:styleId="a8">
    <w:name w:val="FollowedHyperlink"/>
    <w:rPr>
      <w:color w:val="800080"/>
      <w:u w:val="single"/>
    </w:rPr>
  </w:style>
  <w:style w:type="paragraph" w:styleId="a9">
    <w:name w:val="header"/>
    <w:basedOn w:val="a1"/>
    <w:link w:val="aa"/>
    <w:uiPriority w:val="99"/>
    <w:pPr>
      <w:tabs>
        <w:tab w:val="center" w:pos="4320"/>
        <w:tab w:val="right" w:pos="8640"/>
      </w:tabs>
    </w:pPr>
  </w:style>
  <w:style w:type="paragraph" w:styleId="ab">
    <w:name w:val="footer"/>
    <w:basedOn w:val="a1"/>
    <w:pPr>
      <w:tabs>
        <w:tab w:val="center" w:pos="4320"/>
        <w:tab w:val="right" w:pos="8640"/>
      </w:tabs>
    </w:pPr>
  </w:style>
  <w:style w:type="character" w:styleId="ac">
    <w:name w:val="page number"/>
    <w:basedOn w:val="a2"/>
  </w:style>
  <w:style w:type="paragraph" w:styleId="ad">
    <w:name w:val="Body Text"/>
    <w:basedOn w:val="a1"/>
    <w:pPr>
      <w:jc w:val="center"/>
    </w:pPr>
    <w:rPr>
      <w:rFonts w:ascii="Times New Roman" w:hAnsi="Times New Roman"/>
      <w:b/>
      <w:sz w:val="28"/>
      <w:lang w:val="en-US"/>
    </w:rPr>
  </w:style>
  <w:style w:type="paragraph" w:styleId="ae">
    <w:name w:val="Block Text"/>
    <w:basedOn w:val="a1"/>
    <w:pPr>
      <w:ind w:left="1440" w:right="1440"/>
    </w:pPr>
  </w:style>
  <w:style w:type="paragraph" w:styleId="22">
    <w:name w:val="Body Text 2"/>
    <w:basedOn w:val="a1"/>
    <w:pPr>
      <w:spacing w:line="480" w:lineRule="auto"/>
    </w:pPr>
  </w:style>
  <w:style w:type="paragraph" w:styleId="32">
    <w:name w:val="Body Text 3"/>
    <w:basedOn w:val="a1"/>
    <w:rPr>
      <w:sz w:val="16"/>
      <w:szCs w:val="16"/>
    </w:rPr>
  </w:style>
  <w:style w:type="paragraph" w:styleId="af">
    <w:name w:val="Body Text First Indent"/>
    <w:basedOn w:val="ad"/>
    <w:pPr>
      <w:ind w:firstLine="210"/>
      <w:jc w:val="left"/>
    </w:pPr>
    <w:rPr>
      <w:rFonts w:ascii="Times" w:hAnsi="Times"/>
      <w:b w:val="0"/>
      <w:sz w:val="24"/>
      <w:lang w:val="en-GB"/>
    </w:rPr>
  </w:style>
  <w:style w:type="paragraph" w:styleId="af0">
    <w:name w:val="Body Text Indent"/>
    <w:basedOn w:val="a1"/>
    <w:pPr>
      <w:ind w:left="283"/>
    </w:pPr>
  </w:style>
  <w:style w:type="paragraph" w:styleId="23">
    <w:name w:val="Body Text First Indent 2"/>
    <w:basedOn w:val="af0"/>
    <w:pPr>
      <w:ind w:firstLine="210"/>
    </w:pPr>
  </w:style>
  <w:style w:type="paragraph" w:styleId="24">
    <w:name w:val="Body Text Indent 2"/>
    <w:basedOn w:val="a1"/>
    <w:pPr>
      <w:spacing w:line="480" w:lineRule="auto"/>
      <w:ind w:left="283"/>
    </w:pPr>
  </w:style>
  <w:style w:type="paragraph" w:styleId="33">
    <w:name w:val="Body Text Indent 3"/>
    <w:basedOn w:val="a1"/>
    <w:pPr>
      <w:ind w:left="283"/>
    </w:pPr>
    <w:rPr>
      <w:sz w:val="16"/>
      <w:szCs w:val="16"/>
    </w:rPr>
  </w:style>
  <w:style w:type="paragraph" w:styleId="af1">
    <w:name w:val="caption"/>
    <w:basedOn w:val="a1"/>
    <w:next w:val="a1"/>
    <w:qFormat/>
    <w:pPr>
      <w:spacing w:before="120"/>
    </w:pPr>
    <w:rPr>
      <w:b/>
      <w:bCs/>
      <w:sz w:val="20"/>
    </w:rPr>
  </w:style>
  <w:style w:type="paragraph" w:styleId="af2">
    <w:name w:val="Closing"/>
    <w:basedOn w:val="a1"/>
    <w:pPr>
      <w:ind w:left="4252"/>
    </w:pPr>
  </w:style>
  <w:style w:type="paragraph" w:styleId="af3">
    <w:name w:val="annotation text"/>
    <w:basedOn w:val="a1"/>
    <w:link w:val="af4"/>
    <w:semiHidden/>
    <w:rPr>
      <w:sz w:val="20"/>
    </w:rPr>
  </w:style>
  <w:style w:type="paragraph" w:styleId="af5">
    <w:name w:val="Date"/>
    <w:basedOn w:val="a1"/>
    <w:next w:val="a1"/>
  </w:style>
  <w:style w:type="paragraph" w:styleId="af6">
    <w:name w:val="Document Map"/>
    <w:basedOn w:val="a1"/>
    <w:semiHidden/>
    <w:pPr>
      <w:shd w:val="clear" w:color="auto" w:fill="000080"/>
    </w:pPr>
    <w:rPr>
      <w:rFonts w:ascii="Tahoma" w:hAnsi="Tahoma" w:cs="Tahoma"/>
    </w:rPr>
  </w:style>
  <w:style w:type="paragraph" w:styleId="af7">
    <w:name w:val="E-mail Signature"/>
    <w:basedOn w:val="a1"/>
  </w:style>
  <w:style w:type="paragraph" w:styleId="af8">
    <w:name w:val="endnote text"/>
    <w:basedOn w:val="a1"/>
    <w:semiHidden/>
    <w:rPr>
      <w:sz w:val="20"/>
    </w:rPr>
  </w:style>
  <w:style w:type="paragraph" w:styleId="af9">
    <w:name w:val="envelope address"/>
    <w:basedOn w:val="a1"/>
    <w:pPr>
      <w:framePr w:w="7920" w:h="1980" w:hRule="exact" w:hSpace="180" w:wrap="auto" w:hAnchor="page" w:xAlign="center" w:yAlign="bottom"/>
      <w:ind w:left="2880"/>
    </w:pPr>
    <w:rPr>
      <w:rFonts w:ascii="Arial" w:hAnsi="Arial" w:cs="Arial"/>
      <w:szCs w:val="24"/>
    </w:rPr>
  </w:style>
  <w:style w:type="paragraph" w:styleId="afa">
    <w:name w:val="envelope return"/>
    <w:basedOn w:val="a1"/>
    <w:rPr>
      <w:rFonts w:ascii="Arial" w:hAnsi="Arial" w:cs="Arial"/>
      <w:sz w:val="20"/>
    </w:rPr>
  </w:style>
  <w:style w:type="paragraph" w:styleId="HTML">
    <w:name w:val="HTML Address"/>
    <w:basedOn w:val="a1"/>
    <w:rPr>
      <w:i/>
      <w:iCs/>
    </w:rPr>
  </w:style>
  <w:style w:type="paragraph" w:styleId="HTML0">
    <w:name w:val="HTML Preformatted"/>
    <w:basedOn w:val="a1"/>
    <w:rPr>
      <w:rFonts w:ascii="Courier New" w:hAnsi="Courier New" w:cs="Courier New"/>
      <w:sz w:val="20"/>
    </w:rPr>
  </w:style>
  <w:style w:type="paragraph" w:styleId="10">
    <w:name w:val="index 1"/>
    <w:basedOn w:val="a1"/>
    <w:next w:val="a1"/>
    <w:autoRedefine/>
    <w:semiHidden/>
    <w:pPr>
      <w:ind w:left="240" w:hanging="240"/>
    </w:pPr>
  </w:style>
  <w:style w:type="paragraph" w:styleId="25">
    <w:name w:val="index 2"/>
    <w:basedOn w:val="a1"/>
    <w:next w:val="a1"/>
    <w:autoRedefine/>
    <w:semiHidden/>
    <w:pPr>
      <w:ind w:left="480" w:hanging="240"/>
    </w:pPr>
  </w:style>
  <w:style w:type="paragraph" w:styleId="34">
    <w:name w:val="index 3"/>
    <w:basedOn w:val="a1"/>
    <w:next w:val="a1"/>
    <w:autoRedefine/>
    <w:semiHidden/>
    <w:pPr>
      <w:ind w:left="720" w:hanging="240"/>
    </w:pPr>
  </w:style>
  <w:style w:type="paragraph" w:styleId="42">
    <w:name w:val="index 4"/>
    <w:basedOn w:val="a1"/>
    <w:next w:val="a1"/>
    <w:autoRedefine/>
    <w:semiHidden/>
    <w:pPr>
      <w:ind w:left="960" w:hanging="240"/>
    </w:pPr>
  </w:style>
  <w:style w:type="paragraph" w:styleId="52">
    <w:name w:val="index 5"/>
    <w:basedOn w:val="a1"/>
    <w:next w:val="a1"/>
    <w:autoRedefine/>
    <w:semiHidden/>
    <w:pPr>
      <w:ind w:left="1200" w:hanging="240"/>
    </w:pPr>
  </w:style>
  <w:style w:type="paragraph" w:styleId="60">
    <w:name w:val="index 6"/>
    <w:basedOn w:val="a1"/>
    <w:next w:val="a1"/>
    <w:autoRedefine/>
    <w:semiHidden/>
    <w:pPr>
      <w:ind w:left="1440" w:hanging="240"/>
    </w:pPr>
  </w:style>
  <w:style w:type="paragraph" w:styleId="70">
    <w:name w:val="index 7"/>
    <w:basedOn w:val="a1"/>
    <w:next w:val="a1"/>
    <w:autoRedefine/>
    <w:semiHidden/>
    <w:pPr>
      <w:ind w:left="1680" w:hanging="240"/>
    </w:pPr>
  </w:style>
  <w:style w:type="paragraph" w:styleId="80">
    <w:name w:val="index 8"/>
    <w:basedOn w:val="a1"/>
    <w:next w:val="a1"/>
    <w:autoRedefine/>
    <w:semiHidden/>
    <w:pPr>
      <w:ind w:left="1920" w:hanging="240"/>
    </w:pPr>
  </w:style>
  <w:style w:type="paragraph" w:styleId="90">
    <w:name w:val="index 9"/>
    <w:basedOn w:val="a1"/>
    <w:next w:val="a1"/>
    <w:autoRedefine/>
    <w:semiHidden/>
    <w:pPr>
      <w:ind w:left="2160" w:hanging="240"/>
    </w:pPr>
  </w:style>
  <w:style w:type="paragraph" w:styleId="afb">
    <w:name w:val="index heading"/>
    <w:basedOn w:val="a1"/>
    <w:next w:val="10"/>
    <w:semiHidden/>
    <w:rPr>
      <w:rFonts w:ascii="Arial" w:hAnsi="Arial" w:cs="Arial"/>
      <w:b/>
      <w:bCs/>
    </w:rPr>
  </w:style>
  <w:style w:type="paragraph" w:styleId="afc">
    <w:name w:val="List"/>
    <w:basedOn w:val="a1"/>
    <w:pPr>
      <w:ind w:left="283" w:hanging="283"/>
    </w:pPr>
  </w:style>
  <w:style w:type="paragraph" w:styleId="26">
    <w:name w:val="List 2"/>
    <w:basedOn w:val="a1"/>
    <w:pPr>
      <w:ind w:left="566" w:hanging="283"/>
    </w:pPr>
  </w:style>
  <w:style w:type="paragraph" w:styleId="35">
    <w:name w:val="List 3"/>
    <w:basedOn w:val="a1"/>
    <w:pPr>
      <w:ind w:left="849" w:hanging="283"/>
    </w:pPr>
  </w:style>
  <w:style w:type="paragraph" w:styleId="43">
    <w:name w:val="List 4"/>
    <w:basedOn w:val="a1"/>
    <w:pPr>
      <w:ind w:left="1132" w:hanging="283"/>
    </w:pPr>
  </w:style>
  <w:style w:type="paragraph" w:styleId="53">
    <w:name w:val="List 5"/>
    <w:basedOn w:val="a1"/>
    <w:pPr>
      <w:ind w:left="1415" w:hanging="283"/>
    </w:pPr>
  </w:style>
  <w:style w:type="paragraph" w:styleId="a0">
    <w:name w:val="List Bullet"/>
    <w:basedOn w:val="a1"/>
    <w:autoRedefine/>
    <w:pPr>
      <w:numPr>
        <w:numId w:val="27"/>
      </w:numPr>
    </w:pPr>
  </w:style>
  <w:style w:type="paragraph" w:styleId="20">
    <w:name w:val="List Bullet 2"/>
    <w:basedOn w:val="a1"/>
    <w:autoRedefine/>
    <w:pPr>
      <w:numPr>
        <w:numId w:val="28"/>
      </w:numPr>
    </w:pPr>
  </w:style>
  <w:style w:type="paragraph" w:styleId="30">
    <w:name w:val="List Bullet 3"/>
    <w:basedOn w:val="a1"/>
    <w:autoRedefine/>
    <w:pPr>
      <w:numPr>
        <w:numId w:val="29"/>
      </w:numPr>
    </w:pPr>
  </w:style>
  <w:style w:type="paragraph" w:styleId="40">
    <w:name w:val="List Bullet 4"/>
    <w:basedOn w:val="a1"/>
    <w:autoRedefine/>
    <w:pPr>
      <w:numPr>
        <w:numId w:val="30"/>
      </w:numPr>
    </w:pPr>
  </w:style>
  <w:style w:type="paragraph" w:styleId="50">
    <w:name w:val="List Bullet 5"/>
    <w:basedOn w:val="a1"/>
    <w:autoRedefine/>
    <w:pPr>
      <w:numPr>
        <w:numId w:val="31"/>
      </w:numPr>
    </w:pPr>
  </w:style>
  <w:style w:type="paragraph" w:styleId="afd">
    <w:name w:val="List Continue"/>
    <w:basedOn w:val="a1"/>
    <w:pPr>
      <w:ind w:left="283"/>
    </w:pPr>
  </w:style>
  <w:style w:type="paragraph" w:styleId="27">
    <w:name w:val="List Continue 2"/>
    <w:basedOn w:val="a1"/>
    <w:pPr>
      <w:ind w:left="566"/>
    </w:pPr>
  </w:style>
  <w:style w:type="paragraph" w:styleId="36">
    <w:name w:val="List Continue 3"/>
    <w:basedOn w:val="a1"/>
    <w:pPr>
      <w:ind w:left="849"/>
    </w:pPr>
  </w:style>
  <w:style w:type="paragraph" w:styleId="44">
    <w:name w:val="List Continue 4"/>
    <w:basedOn w:val="a1"/>
    <w:pPr>
      <w:ind w:left="1132"/>
    </w:pPr>
  </w:style>
  <w:style w:type="paragraph" w:styleId="54">
    <w:name w:val="List Continue 5"/>
    <w:basedOn w:val="a1"/>
    <w:pPr>
      <w:ind w:left="1415"/>
    </w:pPr>
  </w:style>
  <w:style w:type="paragraph" w:styleId="a">
    <w:name w:val="List Number"/>
    <w:basedOn w:val="a1"/>
    <w:pPr>
      <w:numPr>
        <w:numId w:val="32"/>
      </w:numPr>
    </w:pPr>
  </w:style>
  <w:style w:type="paragraph" w:styleId="2">
    <w:name w:val="List Number 2"/>
    <w:basedOn w:val="a1"/>
    <w:pPr>
      <w:numPr>
        <w:numId w:val="33"/>
      </w:numPr>
    </w:pPr>
  </w:style>
  <w:style w:type="paragraph" w:styleId="3">
    <w:name w:val="List Number 3"/>
    <w:basedOn w:val="a1"/>
    <w:pPr>
      <w:numPr>
        <w:numId w:val="34"/>
      </w:numPr>
    </w:pPr>
  </w:style>
  <w:style w:type="paragraph" w:styleId="4">
    <w:name w:val="List Number 4"/>
    <w:basedOn w:val="a1"/>
    <w:pPr>
      <w:numPr>
        <w:numId w:val="35"/>
      </w:numPr>
    </w:pPr>
  </w:style>
  <w:style w:type="paragraph" w:styleId="5">
    <w:name w:val="List Number 5"/>
    <w:basedOn w:val="a1"/>
    <w:pPr>
      <w:numPr>
        <w:numId w:val="36"/>
      </w:numPr>
    </w:pPr>
  </w:style>
  <w:style w:type="paragraph" w:styleId="afe">
    <w:name w:val="macro"/>
    <w:semiHidden/>
    <w:pPr>
      <w:tabs>
        <w:tab w:val="left" w:pos="480"/>
        <w:tab w:val="left" w:pos="960"/>
        <w:tab w:val="left" w:pos="1440"/>
        <w:tab w:val="left" w:pos="1920"/>
        <w:tab w:val="left" w:pos="2400"/>
        <w:tab w:val="left" w:pos="2880"/>
        <w:tab w:val="left" w:pos="3360"/>
        <w:tab w:val="left" w:pos="3840"/>
        <w:tab w:val="left" w:pos="4320"/>
      </w:tabs>
      <w:suppressAutoHyphens/>
      <w:overflowPunct w:val="0"/>
      <w:autoSpaceDE w:val="0"/>
      <w:autoSpaceDN w:val="0"/>
      <w:adjustRightInd w:val="0"/>
      <w:textAlignment w:val="baseline"/>
    </w:pPr>
    <w:rPr>
      <w:rFonts w:ascii="Courier New" w:hAnsi="Courier New" w:cs="Courier New"/>
      <w:lang w:val="en-GB" w:eastAsia="en-US"/>
    </w:rPr>
  </w:style>
  <w:style w:type="paragraph" w:styleId="aff">
    <w:name w:val="Message Header"/>
    <w:basedOn w:val="a1"/>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aff0">
    <w:name w:val="Normal Indent"/>
    <w:basedOn w:val="a1"/>
    <w:pPr>
      <w:ind w:left="720"/>
    </w:pPr>
  </w:style>
  <w:style w:type="paragraph" w:styleId="aff1">
    <w:name w:val="Note Heading"/>
    <w:basedOn w:val="a1"/>
    <w:next w:val="a1"/>
  </w:style>
  <w:style w:type="paragraph" w:styleId="aff2">
    <w:name w:val="Plain Text"/>
    <w:basedOn w:val="a1"/>
    <w:rPr>
      <w:rFonts w:ascii="Courier New" w:hAnsi="Courier New" w:cs="Courier New"/>
      <w:sz w:val="20"/>
    </w:rPr>
  </w:style>
  <w:style w:type="paragraph" w:styleId="aff3">
    <w:name w:val="Salutation"/>
    <w:basedOn w:val="a1"/>
    <w:next w:val="a1"/>
  </w:style>
  <w:style w:type="paragraph" w:styleId="aff4">
    <w:name w:val="Signature"/>
    <w:basedOn w:val="a1"/>
    <w:pPr>
      <w:ind w:left="4252"/>
    </w:pPr>
  </w:style>
  <w:style w:type="paragraph" w:styleId="aff5">
    <w:name w:val="Subtitle"/>
    <w:basedOn w:val="a1"/>
    <w:qFormat/>
    <w:pPr>
      <w:spacing w:after="60"/>
      <w:jc w:val="center"/>
      <w:outlineLvl w:val="1"/>
    </w:pPr>
    <w:rPr>
      <w:rFonts w:ascii="Arial" w:hAnsi="Arial" w:cs="Arial"/>
      <w:szCs w:val="24"/>
    </w:rPr>
  </w:style>
  <w:style w:type="paragraph" w:styleId="aff6">
    <w:name w:val="table of authorities"/>
    <w:basedOn w:val="a1"/>
    <w:next w:val="a1"/>
    <w:semiHidden/>
    <w:pPr>
      <w:ind w:left="240" w:hanging="240"/>
    </w:pPr>
  </w:style>
  <w:style w:type="paragraph" w:styleId="aff7">
    <w:name w:val="table of figures"/>
    <w:basedOn w:val="a1"/>
    <w:next w:val="a1"/>
    <w:semiHidden/>
    <w:pPr>
      <w:ind w:left="480" w:hanging="480"/>
    </w:pPr>
  </w:style>
  <w:style w:type="paragraph" w:styleId="aff8">
    <w:name w:val="Title"/>
    <w:basedOn w:val="a1"/>
    <w:qFormat/>
    <w:pPr>
      <w:spacing w:before="240" w:after="60"/>
      <w:jc w:val="center"/>
      <w:outlineLvl w:val="0"/>
    </w:pPr>
    <w:rPr>
      <w:rFonts w:ascii="Arial" w:hAnsi="Arial" w:cs="Arial"/>
      <w:b/>
      <w:bCs/>
      <w:kern w:val="28"/>
      <w:sz w:val="32"/>
      <w:szCs w:val="32"/>
    </w:rPr>
  </w:style>
  <w:style w:type="paragraph" w:styleId="aff9">
    <w:name w:val="toa heading"/>
    <w:basedOn w:val="a1"/>
    <w:next w:val="a1"/>
    <w:semiHidden/>
    <w:pPr>
      <w:spacing w:before="120"/>
    </w:pPr>
    <w:rPr>
      <w:rFonts w:ascii="Arial" w:hAnsi="Arial" w:cs="Arial"/>
      <w:b/>
      <w:bCs/>
      <w:szCs w:val="24"/>
    </w:rPr>
  </w:style>
  <w:style w:type="paragraph" w:styleId="11">
    <w:name w:val="toc 1"/>
    <w:basedOn w:val="a1"/>
    <w:next w:val="a1"/>
    <w:autoRedefine/>
    <w:semiHidden/>
  </w:style>
  <w:style w:type="paragraph" w:styleId="28">
    <w:name w:val="toc 2"/>
    <w:basedOn w:val="a1"/>
    <w:next w:val="a1"/>
    <w:autoRedefine/>
    <w:semiHidden/>
    <w:pPr>
      <w:ind w:left="240"/>
    </w:pPr>
  </w:style>
  <w:style w:type="paragraph" w:styleId="37">
    <w:name w:val="toc 3"/>
    <w:basedOn w:val="a1"/>
    <w:next w:val="a1"/>
    <w:autoRedefine/>
    <w:semiHidden/>
    <w:pPr>
      <w:ind w:left="480"/>
    </w:pPr>
  </w:style>
  <w:style w:type="paragraph" w:styleId="45">
    <w:name w:val="toc 4"/>
    <w:basedOn w:val="a1"/>
    <w:next w:val="a1"/>
    <w:autoRedefine/>
    <w:semiHidden/>
    <w:pPr>
      <w:ind w:left="720"/>
    </w:pPr>
  </w:style>
  <w:style w:type="paragraph" w:styleId="55">
    <w:name w:val="toc 5"/>
    <w:basedOn w:val="a1"/>
    <w:next w:val="a1"/>
    <w:autoRedefine/>
    <w:semiHidden/>
    <w:pPr>
      <w:ind w:left="960"/>
    </w:pPr>
  </w:style>
  <w:style w:type="paragraph" w:styleId="61">
    <w:name w:val="toc 6"/>
    <w:basedOn w:val="a1"/>
    <w:next w:val="a1"/>
    <w:autoRedefine/>
    <w:semiHidden/>
    <w:pPr>
      <w:ind w:left="1200"/>
    </w:pPr>
  </w:style>
  <w:style w:type="paragraph" w:styleId="71">
    <w:name w:val="toc 7"/>
    <w:basedOn w:val="a1"/>
    <w:next w:val="a1"/>
    <w:autoRedefine/>
    <w:semiHidden/>
    <w:pPr>
      <w:ind w:left="1440"/>
    </w:pPr>
  </w:style>
  <w:style w:type="paragraph" w:styleId="81">
    <w:name w:val="toc 8"/>
    <w:basedOn w:val="a1"/>
    <w:next w:val="a1"/>
    <w:autoRedefine/>
    <w:semiHidden/>
    <w:pPr>
      <w:ind w:left="1680"/>
    </w:pPr>
  </w:style>
  <w:style w:type="paragraph" w:styleId="91">
    <w:name w:val="toc 9"/>
    <w:basedOn w:val="a1"/>
    <w:next w:val="a1"/>
    <w:autoRedefine/>
    <w:semiHidden/>
    <w:pPr>
      <w:ind w:left="1920"/>
    </w:pPr>
  </w:style>
  <w:style w:type="paragraph" w:customStyle="1" w:styleId="Abstract">
    <w:name w:val="Abstract"/>
    <w:basedOn w:val="Textkrper"/>
    <w:link w:val="AbstractChar"/>
    <w:qFormat/>
    <w:rsid w:val="00DF14FD"/>
    <w:pPr>
      <w:spacing w:before="120"/>
    </w:pPr>
    <w:rPr>
      <w:rFonts w:ascii="Times New Roman" w:hAnsi="Times New Roman"/>
      <w:sz w:val="24"/>
      <w:szCs w:val="24"/>
      <w:lang w:val="en-US"/>
    </w:rPr>
  </w:style>
  <w:style w:type="character" w:customStyle="1" w:styleId="TextkrperChar">
    <w:name w:val="Textkörper Char"/>
    <w:link w:val="Textkrper"/>
    <w:rsid w:val="00DF14FD"/>
    <w:rPr>
      <w:rFonts w:ascii="Times" w:hAnsi="Times"/>
      <w:lang w:eastAsia="en-US"/>
    </w:rPr>
  </w:style>
  <w:style w:type="character" w:customStyle="1" w:styleId="AbstractChar">
    <w:name w:val="Abstract Char"/>
    <w:link w:val="Abstract"/>
    <w:rsid w:val="00DF14FD"/>
    <w:rPr>
      <w:sz w:val="24"/>
      <w:szCs w:val="24"/>
      <w:lang w:val="en-US" w:eastAsia="en-US"/>
    </w:rPr>
  </w:style>
  <w:style w:type="character" w:customStyle="1" w:styleId="aa">
    <w:name w:val="ヘッダー (文字)"/>
    <w:link w:val="a9"/>
    <w:uiPriority w:val="99"/>
    <w:rsid w:val="00626E86"/>
    <w:rPr>
      <w:rFonts w:ascii="Times" w:hAnsi="Times"/>
      <w:sz w:val="24"/>
      <w:lang w:val="en-GB" w:eastAsia="en-US"/>
    </w:rPr>
  </w:style>
  <w:style w:type="character" w:styleId="affa">
    <w:name w:val="annotation reference"/>
    <w:rsid w:val="00EF037A"/>
    <w:rPr>
      <w:sz w:val="16"/>
      <w:szCs w:val="16"/>
    </w:rPr>
  </w:style>
  <w:style w:type="paragraph" w:styleId="affb">
    <w:name w:val="annotation subject"/>
    <w:basedOn w:val="af3"/>
    <w:next w:val="af3"/>
    <w:link w:val="affc"/>
    <w:rsid w:val="00EF037A"/>
    <w:rPr>
      <w:b/>
      <w:bCs/>
    </w:rPr>
  </w:style>
  <w:style w:type="character" w:customStyle="1" w:styleId="af4">
    <w:name w:val="コメント文字列 (文字)"/>
    <w:link w:val="af3"/>
    <w:semiHidden/>
    <w:rsid w:val="00EF037A"/>
    <w:rPr>
      <w:rFonts w:ascii="Times" w:hAnsi="Times"/>
      <w:lang w:eastAsia="en-US"/>
    </w:rPr>
  </w:style>
  <w:style w:type="character" w:customStyle="1" w:styleId="affc">
    <w:name w:val="コメント内容 (文字)"/>
    <w:link w:val="affb"/>
    <w:rsid w:val="00EF037A"/>
    <w:rPr>
      <w:rFonts w:ascii="Times" w:hAnsi="Times"/>
      <w:b/>
      <w:bCs/>
      <w:lang w:eastAsia="en-US"/>
    </w:rPr>
  </w:style>
  <w:style w:type="paragraph" w:styleId="affd">
    <w:name w:val="Balloon Text"/>
    <w:basedOn w:val="a1"/>
    <w:link w:val="affe"/>
    <w:rsid w:val="00EF037A"/>
    <w:pPr>
      <w:spacing w:after="0"/>
    </w:pPr>
    <w:rPr>
      <w:rFonts w:ascii="Tahoma" w:hAnsi="Tahoma" w:cs="Tahoma"/>
      <w:sz w:val="16"/>
      <w:szCs w:val="16"/>
    </w:rPr>
  </w:style>
  <w:style w:type="character" w:customStyle="1" w:styleId="affe">
    <w:name w:val="吹き出し (文字)"/>
    <w:link w:val="affd"/>
    <w:rsid w:val="00EF037A"/>
    <w:rPr>
      <w:rFonts w:ascii="Tahoma" w:hAnsi="Tahoma" w:cs="Tahoma"/>
      <w:sz w:val="16"/>
      <w:szCs w:val="16"/>
      <w:lang w:eastAsia="en-US"/>
    </w:rPr>
  </w:style>
  <w:style w:type="character" w:styleId="afff">
    <w:name w:val="Placeholder Text"/>
    <w:basedOn w:val="a2"/>
    <w:uiPriority w:val="99"/>
    <w:semiHidden/>
    <w:rsid w:val="00AE234E"/>
    <w:rPr>
      <w:color w:val="808080"/>
    </w:rPr>
  </w:style>
  <w:style w:type="table" w:styleId="afff0">
    <w:name w:val="Table Grid"/>
    <w:basedOn w:val="a3"/>
    <w:uiPriority w:val="59"/>
    <w:rsid w:val="00AE234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1">
    <w:name w:val="List Paragraph"/>
    <w:basedOn w:val="a1"/>
    <w:uiPriority w:val="34"/>
    <w:qFormat/>
    <w:rsid w:val="008535A4"/>
    <w:pPr>
      <w:ind w:leftChars="400" w:left="840"/>
    </w:pPr>
  </w:style>
  <w:style w:type="character" w:customStyle="1" w:styleId="12">
    <w:name w:val="メンション1"/>
    <w:basedOn w:val="a2"/>
    <w:uiPriority w:val="99"/>
    <w:semiHidden/>
    <w:unhideWhenUsed/>
    <w:rsid w:val="00A50378"/>
    <w:rPr>
      <w:color w:val="2B579A"/>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198340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emf"/><Relationship Id="rId18" Type="http://schemas.openxmlformats.org/officeDocument/2006/relationships/image" Target="media/image12.emf"/><Relationship Id="rId3" Type="http://schemas.openxmlformats.org/officeDocument/2006/relationships/settings" Target="settings.xml"/><Relationship Id="rId21" Type="http://schemas.openxmlformats.org/officeDocument/2006/relationships/image" Target="media/image15.emf"/><Relationship Id="rId7" Type="http://schemas.openxmlformats.org/officeDocument/2006/relationships/image" Target="media/image1.emf"/><Relationship Id="rId12" Type="http://schemas.openxmlformats.org/officeDocument/2006/relationships/image" Target="media/image6.emf"/><Relationship Id="rId17" Type="http://schemas.openxmlformats.org/officeDocument/2006/relationships/image" Target="media/image11.emf"/><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10.emf"/><Relationship Id="rId20" Type="http://schemas.openxmlformats.org/officeDocument/2006/relationships/image" Target="media/image14.emf"/><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emf"/><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9.emf"/><Relationship Id="rId23" Type="http://schemas.openxmlformats.org/officeDocument/2006/relationships/header" Target="header1.xml"/><Relationship Id="rId10" Type="http://schemas.openxmlformats.org/officeDocument/2006/relationships/image" Target="media/image4.emf"/><Relationship Id="rId19" Type="http://schemas.openxmlformats.org/officeDocument/2006/relationships/image" Target="media/image13.emf"/><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hyperlink" Target="http://www.pari.go.jp/bsh/jbn-kzo/jbn-bsi/taisin/sourcemodel/somodel_2016kumamoto_z.htm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6.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8583</TotalTime>
  <Pages>1</Pages>
  <Words>2315</Words>
  <Characters>13196</Characters>
  <Application>Microsoft Office Word</Application>
  <DocSecurity>0</DocSecurity>
  <Lines>109</Lines>
  <Paragraphs>30</Paragraphs>
  <ScaleCrop>false</ScaleCrop>
  <HeadingPairs>
    <vt:vector size="6" baseType="variant">
      <vt:variant>
        <vt:lpstr>タイトル</vt:lpstr>
      </vt:variant>
      <vt:variant>
        <vt:i4>1</vt:i4>
      </vt:variant>
      <vt:variant>
        <vt:lpstr>Titre</vt:lpstr>
      </vt:variant>
      <vt:variant>
        <vt:i4>1</vt:i4>
      </vt:variant>
      <vt:variant>
        <vt:lpstr>Title</vt:lpstr>
      </vt:variant>
      <vt:variant>
        <vt:i4>1</vt:i4>
      </vt:variant>
    </vt:vector>
  </HeadingPairs>
  <TitlesOfParts>
    <vt:vector size="3" baseType="lpstr">
      <vt:lpstr>Preparation and Submission of a Manuscript for the Proceedings</vt:lpstr>
      <vt:lpstr>Preparation and Submission of a Manuscript for the Proceedings</vt:lpstr>
      <vt:lpstr>Preparation and Submission of a Manuscript for the Proceedings</vt:lpstr>
    </vt:vector>
  </TitlesOfParts>
  <Company>IAEA</Company>
  <LinksUpToDate>false</LinksUpToDate>
  <CharactersWithSpaces>15481</CharactersWithSpaces>
  <SharedDoc>false</SharedDoc>
  <HLinks>
    <vt:vector size="12" baseType="variant">
      <vt:variant>
        <vt:i4>5374032</vt:i4>
      </vt:variant>
      <vt:variant>
        <vt:i4>6</vt:i4>
      </vt:variant>
      <vt:variant>
        <vt:i4>0</vt:i4>
      </vt:variant>
      <vt:variant>
        <vt:i4>5</vt:i4>
      </vt:variant>
      <vt:variant>
        <vt:lpwstr>http://www.hanford.gov/techmgmt/factsheets/deploys/fogger.htm</vt:lpwstr>
      </vt:variant>
      <vt:variant>
        <vt:lpwstr/>
      </vt:variant>
      <vt:variant>
        <vt:i4>2031634</vt:i4>
      </vt:variant>
      <vt:variant>
        <vt:i4>3</vt:i4>
      </vt:variant>
      <vt:variant>
        <vt:i4>0</vt:i4>
      </vt:variant>
      <vt:variant>
        <vt:i4>5</vt:i4>
      </vt:variant>
      <vt:variant>
        <vt:lpwstr>http://www.iaea.org/programmes/ripc/physics/fec1998/html/fec1998.htm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Preparation and Submission of a Manuscript for the Proceedings</dc:title>
  <dc:subject/>
  <dc:creator>Schneider Ursula</dc:creator>
  <cp:keywords/>
  <cp:lastModifiedBy>Aoki</cp:lastModifiedBy>
  <cp:revision>50</cp:revision>
  <cp:lastPrinted>2018-03-15T09:23:00Z</cp:lastPrinted>
  <dcterms:created xsi:type="dcterms:W3CDTF">2018-02-20T01:51:00Z</dcterms:created>
  <dcterms:modified xsi:type="dcterms:W3CDTF">2018-03-29T11:20:00Z</dcterms:modified>
</cp:coreProperties>
</file>