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86" w:rsidRPr="006F7986" w:rsidRDefault="006F7986" w:rsidP="006F7986">
      <w:pPr>
        <w:pStyle w:val="Titre1"/>
        <w:jc w:val="center"/>
        <w:rPr>
          <w:rFonts w:ascii="Times New Roman" w:hAnsi="Times New Roman" w:cs="Times New Roman"/>
          <w:sz w:val="28"/>
          <w:szCs w:val="28"/>
        </w:rPr>
      </w:pPr>
      <w:bookmarkStart w:id="0" w:name="_GoBack"/>
      <w:bookmarkEnd w:id="0"/>
      <w:r w:rsidRPr="006F7986">
        <w:rPr>
          <w:rFonts w:ascii="Times New Roman" w:hAnsi="Times New Roman" w:cs="Times New Roman"/>
          <w:sz w:val="28"/>
          <w:szCs w:val="28"/>
        </w:rPr>
        <w:t xml:space="preserve">Title of the Paper: </w:t>
      </w:r>
      <w:r w:rsidR="00EF037A">
        <w:rPr>
          <w:rFonts w:ascii="Times New Roman" w:hAnsi="Times New Roman" w:cs="Times New Roman"/>
          <w:sz w:val="28"/>
          <w:szCs w:val="28"/>
        </w:rPr>
        <w:t>LEFT ALIGNED</w:t>
      </w:r>
      <w:r w:rsidR="00EF037A" w:rsidRPr="006F7986">
        <w:rPr>
          <w:rFonts w:ascii="Times New Roman" w:hAnsi="Times New Roman" w:cs="Times New Roman"/>
          <w:sz w:val="28"/>
          <w:szCs w:val="28"/>
        </w:rPr>
        <w:t xml:space="preserve">, </w:t>
      </w:r>
      <w:r w:rsidR="00EF037A">
        <w:rPr>
          <w:rFonts w:ascii="Times New Roman" w:hAnsi="Times New Roman" w:cs="Times New Roman"/>
          <w:sz w:val="28"/>
          <w:szCs w:val="28"/>
        </w:rPr>
        <w:t xml:space="preserve">UPPER </w:t>
      </w:r>
      <w:r w:rsidR="00EF037A" w:rsidRPr="006F7986">
        <w:rPr>
          <w:rFonts w:ascii="Times New Roman" w:hAnsi="Times New Roman" w:cs="Times New Roman"/>
          <w:sz w:val="28"/>
          <w:szCs w:val="28"/>
        </w:rPr>
        <w:t>CASE, 1</w:t>
      </w:r>
      <w:r w:rsidR="00EF037A">
        <w:rPr>
          <w:rFonts w:ascii="Times New Roman" w:hAnsi="Times New Roman" w:cs="Times New Roman"/>
          <w:sz w:val="28"/>
          <w:szCs w:val="28"/>
        </w:rPr>
        <w:t>2</w:t>
      </w:r>
      <w:r w:rsidR="00EF037A" w:rsidRPr="006F7986">
        <w:rPr>
          <w:rFonts w:ascii="Times New Roman" w:hAnsi="Times New Roman" w:cs="Times New Roman"/>
          <w:sz w:val="28"/>
          <w:szCs w:val="28"/>
        </w:rPr>
        <w:t xml:space="preserve"> POINT TIMES NEW ROMAN, ON SECOND LINE FROM THE TOP MARGIN, PREFERABLY NOT MORE</w:t>
      </w:r>
      <w:r w:rsidR="00EF037A" w:rsidRPr="00180747">
        <w:t xml:space="preserve"> </w:t>
      </w:r>
      <w:r w:rsidR="00EF037A" w:rsidRPr="006F7986">
        <w:rPr>
          <w:rFonts w:ascii="Times New Roman" w:hAnsi="Times New Roman" w:cs="Times New Roman"/>
          <w:sz w:val="28"/>
          <w:szCs w:val="28"/>
        </w:rPr>
        <w:t>THAN 3 LINES LONG</w:t>
      </w:r>
    </w:p>
    <w:p w:rsidR="00A8604F" w:rsidRPr="006F7986" w:rsidRDefault="00A8604F" w:rsidP="006F7986">
      <w:pPr>
        <w:jc w:val="center"/>
        <w:rPr>
          <w:rFonts w:ascii="Times New Roman" w:hAnsi="Times New Roman"/>
        </w:rPr>
      </w:pPr>
    </w:p>
    <w:p w:rsidR="00A8604F" w:rsidRPr="00733FE4" w:rsidRDefault="00EF037A">
      <w:pPr>
        <w:rPr>
          <w:rFonts w:ascii="Times New Roman" w:hAnsi="Times New Roman"/>
        </w:rPr>
      </w:pPr>
      <w:r>
        <w:rPr>
          <w:rFonts w:ascii="Times New Roman" w:hAnsi="Times New Roman"/>
        </w:rPr>
        <w:t>A</w:t>
      </w:r>
      <w:r w:rsidRPr="00733FE4">
        <w:rPr>
          <w:rFonts w:ascii="Times New Roman" w:hAnsi="Times New Roman"/>
        </w:rPr>
        <w:t xml:space="preserve">. </w:t>
      </w:r>
      <w:r>
        <w:rPr>
          <w:rFonts w:ascii="Times New Roman" w:hAnsi="Times New Roman"/>
        </w:rPr>
        <w:t>LAZYKINA</w:t>
      </w:r>
      <w:r w:rsidRPr="00733FE4">
        <w:rPr>
          <w:rFonts w:ascii="Times New Roman" w:hAnsi="Times New Roman"/>
          <w:vertAlign w:val="superscript"/>
        </w:rPr>
        <w:t>1</w:t>
      </w:r>
      <w:r w:rsidRPr="00733FE4">
        <w:rPr>
          <w:rFonts w:ascii="Times New Roman" w:hAnsi="Times New Roman"/>
        </w:rPr>
        <w:t xml:space="preserve">, </w:t>
      </w:r>
      <w:r>
        <w:rPr>
          <w:rFonts w:ascii="Times New Roman" w:hAnsi="Times New Roman"/>
        </w:rPr>
        <w:t>P</w:t>
      </w:r>
      <w:r w:rsidRPr="00733FE4">
        <w:rPr>
          <w:rFonts w:ascii="Times New Roman" w:hAnsi="Times New Roman"/>
        </w:rPr>
        <w:t xml:space="preserve">. </w:t>
      </w:r>
      <w:r>
        <w:rPr>
          <w:rFonts w:ascii="Times New Roman" w:hAnsi="Times New Roman"/>
        </w:rPr>
        <w:t>STANDRING</w:t>
      </w:r>
      <w:r w:rsidRPr="00733FE4">
        <w:rPr>
          <w:rFonts w:ascii="Times New Roman" w:hAnsi="Times New Roman"/>
          <w:vertAlign w:val="superscript"/>
        </w:rPr>
        <w:t>1</w:t>
      </w:r>
      <w:r w:rsidRPr="00733FE4">
        <w:rPr>
          <w:rFonts w:ascii="Times New Roman" w:hAnsi="Times New Roman"/>
        </w:rPr>
        <w:t>, K. MORRISON</w:t>
      </w:r>
      <w:r w:rsidR="005026D8">
        <w:rPr>
          <w:rFonts w:ascii="Times New Roman" w:hAnsi="Times New Roman"/>
          <w:vertAlign w:val="superscript"/>
        </w:rPr>
        <w:t>2</w:t>
      </w:r>
      <w:r>
        <w:rPr>
          <w:rFonts w:ascii="Times New Roman" w:hAnsi="Times New Roman"/>
          <w:vertAlign w:val="superscript"/>
        </w:rPr>
        <w:t xml:space="preserve"> </w:t>
      </w:r>
      <w:r>
        <w:rPr>
          <w:rFonts w:ascii="Times New Roman" w:hAnsi="Times New Roman"/>
        </w:rPr>
        <w:t xml:space="preserve"> (AUTHOR(S) NAME(S) )</w:t>
      </w:r>
    </w:p>
    <w:p w:rsidR="00A8604F" w:rsidRPr="00733FE4" w:rsidRDefault="00A8604F">
      <w:pPr>
        <w:rPr>
          <w:rFonts w:ascii="Times New Roman" w:hAnsi="Times New Roman"/>
        </w:rPr>
      </w:pPr>
    </w:p>
    <w:p w:rsidR="005026D8" w:rsidRDefault="005026D8">
      <w:pPr>
        <w:rPr>
          <w:rFonts w:ascii="Times New Roman" w:hAnsi="Times New Roman"/>
          <w:lang w:val="en-US"/>
        </w:rPr>
      </w:pPr>
      <w:r w:rsidRPr="004C3FC9">
        <w:rPr>
          <w:rFonts w:ascii="Times New Roman" w:hAnsi="Times New Roman"/>
          <w:vertAlign w:val="superscript"/>
          <w:lang w:val="en-US"/>
        </w:rPr>
        <w:t>1</w:t>
      </w:r>
      <w:r>
        <w:rPr>
          <w:rFonts w:ascii="Times New Roman" w:hAnsi="Times New Roman"/>
          <w:lang w:val="en-US"/>
        </w:rPr>
        <w:t>International Atomic Energy Agency (IAEA), Vienna, Austria</w:t>
      </w:r>
    </w:p>
    <w:p w:rsidR="00A8604F" w:rsidRDefault="005026D8">
      <w:pPr>
        <w:rPr>
          <w:rFonts w:ascii="Times New Roman" w:hAnsi="Times New Roman"/>
          <w:lang w:val="en-US"/>
        </w:rPr>
      </w:pPr>
      <w:r>
        <w:rPr>
          <w:rFonts w:ascii="Times New Roman" w:hAnsi="Times New Roman"/>
          <w:vertAlign w:val="superscript"/>
          <w:lang w:val="en-US"/>
        </w:rPr>
        <w:t>2</w:t>
      </w:r>
      <w:r>
        <w:rPr>
          <w:rFonts w:ascii="Times New Roman" w:hAnsi="Times New Roman"/>
          <w:lang w:val="en-US"/>
        </w:rPr>
        <w:t>Another Organization, City, Country</w:t>
      </w:r>
      <w:r w:rsidR="00A8604F">
        <w:rPr>
          <w:rFonts w:ascii="Times New Roman" w:hAnsi="Times New Roman"/>
          <w:lang w:val="en-US"/>
        </w:rPr>
        <w:t xml:space="preserve"> </w:t>
      </w:r>
    </w:p>
    <w:p w:rsidR="00A8604F" w:rsidRDefault="00A8604F">
      <w:pPr>
        <w:rPr>
          <w:rFonts w:ascii="Times New Roman" w:hAnsi="Times New Roman"/>
          <w:lang w:val="en-US"/>
        </w:rPr>
      </w:pPr>
    </w:p>
    <w:p w:rsidR="00A8604F" w:rsidRDefault="007C09EE">
      <w:pPr>
        <w:rPr>
          <w:lang w:val="en-US"/>
        </w:rPr>
      </w:pPr>
      <w:r w:rsidRPr="004C3FC9">
        <w:rPr>
          <w:rFonts w:ascii="Times New Roman" w:hAnsi="Times New Roman"/>
          <w:i/>
          <w:lang w:val="en-US"/>
        </w:rPr>
        <w:t>E</w:t>
      </w:r>
      <w:r w:rsidR="00A8604F" w:rsidRPr="004C3FC9">
        <w:rPr>
          <w:rFonts w:ascii="Times New Roman" w:hAnsi="Times New Roman"/>
          <w:i/>
          <w:lang w:val="en-US"/>
        </w:rPr>
        <w:t xml:space="preserve">-mail contact of main author: </w:t>
      </w:r>
      <w:r w:rsidR="008955CD">
        <w:rPr>
          <w:rFonts w:ascii="Times New Roman" w:hAnsi="Times New Roman"/>
          <w:i/>
          <w:lang w:val="en-US"/>
        </w:rPr>
        <w:t>a.lazykina@iaea.org</w:t>
      </w:r>
    </w:p>
    <w:p w:rsidR="008955CD" w:rsidRDefault="008955CD">
      <w:pPr>
        <w:pStyle w:val="Textkrper"/>
        <w:rPr>
          <w:rFonts w:ascii="Times New Roman" w:hAnsi="Times New Roman"/>
          <w:b/>
          <w:lang w:val="en-US"/>
        </w:rPr>
      </w:pPr>
    </w:p>
    <w:p w:rsidR="00DF14FD" w:rsidRPr="006635E9" w:rsidRDefault="00A8604F" w:rsidP="00DF14FD">
      <w:pPr>
        <w:pStyle w:val="Abstract"/>
        <w:rPr>
          <w:sz w:val="20"/>
          <w:szCs w:val="20"/>
        </w:rPr>
      </w:pPr>
      <w:r>
        <w:rPr>
          <w:b/>
        </w:rPr>
        <w:t>Abstract</w:t>
      </w:r>
      <w:r>
        <w:t xml:space="preserve">. </w:t>
      </w:r>
      <w:r w:rsidR="00DF14FD" w:rsidRPr="006635E9">
        <w:rPr>
          <w:sz w:val="20"/>
          <w:szCs w:val="20"/>
        </w:rPr>
        <w:t>Use A4 paper size, with 2.5 cm margins on all sides.</w:t>
      </w:r>
      <w:r w:rsidR="008511E2">
        <w:rPr>
          <w:sz w:val="20"/>
          <w:szCs w:val="20"/>
        </w:rPr>
        <w:t xml:space="preserve"> Maximum 300 words.</w:t>
      </w:r>
      <w:r w:rsidR="00DF14FD" w:rsidRPr="006635E9">
        <w:rPr>
          <w:sz w:val="20"/>
          <w:szCs w:val="20"/>
        </w:rPr>
        <w:t xml:space="preserve"> Leave one blank lines before the abstract. and one after the Key Words. Use 10 point Times New Roman here and single spacing. The abstract is a very brief summary highlighting main aspects of the paper. </w:t>
      </w:r>
    </w:p>
    <w:p w:rsidR="00DF14FD" w:rsidRPr="006635E9" w:rsidRDefault="00DF14FD" w:rsidP="00DF14FD">
      <w:pPr>
        <w:pStyle w:val="Textkrper"/>
        <w:rPr>
          <w:rFonts w:ascii="Times New Roman" w:hAnsi="Times New Roman"/>
          <w:lang w:val="en-US"/>
        </w:rPr>
      </w:pPr>
      <w:r w:rsidRPr="006635E9">
        <w:rPr>
          <w:rFonts w:ascii="Times New Roman" w:hAnsi="Times New Roman"/>
          <w:b/>
          <w:lang w:val="en-US"/>
        </w:rPr>
        <w:t>Key Words</w:t>
      </w:r>
      <w:r w:rsidRPr="006635E9">
        <w:rPr>
          <w:rFonts w:ascii="Times New Roman" w:hAnsi="Times New Roman"/>
          <w:lang w:val="en-US"/>
        </w:rPr>
        <w:t>: Maximum 4 Key words/phrases.</w:t>
      </w:r>
    </w:p>
    <w:p w:rsidR="00A8265F" w:rsidRDefault="00A8265F">
      <w:pPr>
        <w:pStyle w:val="Textkrper"/>
        <w:rPr>
          <w:sz w:val="24"/>
          <w:lang w:val="en-US"/>
        </w:rPr>
      </w:pPr>
    </w:p>
    <w:p w:rsidR="00A8604F" w:rsidRPr="005026D8" w:rsidRDefault="00EF037A" w:rsidP="00487E6D">
      <w:pPr>
        <w:pStyle w:val="Titre3"/>
        <w:rPr>
          <w:b w:val="0"/>
          <w:lang w:val="en-US"/>
        </w:rPr>
      </w:pPr>
      <w:r w:rsidRPr="00EF037A">
        <w:rPr>
          <w:b w:val="0"/>
          <w:lang w:val="en-US"/>
        </w:rPr>
        <w:t>INTRODUCTION</w:t>
      </w:r>
    </w:p>
    <w:p w:rsidR="00DF14FD" w:rsidRPr="00DF14FD" w:rsidRDefault="00DF14FD" w:rsidP="00DF14FD">
      <w:pPr>
        <w:pStyle w:val="Textkrper"/>
        <w:spacing w:before="120"/>
        <w:rPr>
          <w:sz w:val="24"/>
          <w:szCs w:val="24"/>
        </w:rPr>
      </w:pPr>
      <w:r w:rsidRPr="00DF14FD">
        <w:rPr>
          <w:sz w:val="24"/>
          <w:szCs w:val="24"/>
        </w:rPr>
        <w:t xml:space="preserve">This paper describes the particular requirements for the layout of the final papers for the conference. The papers will be compiled into a conference proceeding which will be available electronically to all conference participants. It is encouraged that authors use this template for submitting their final paper. Regardless, the paper should adhere to the formatting described within this paper. </w:t>
      </w:r>
    </w:p>
    <w:p w:rsidR="00A8604F" w:rsidRPr="00487E6D" w:rsidRDefault="00A8604F" w:rsidP="009F6A57">
      <w:pPr>
        <w:pStyle w:val="Titre3"/>
        <w:rPr>
          <w:lang w:val="en-US"/>
        </w:rPr>
      </w:pPr>
      <w:r w:rsidRPr="00487E6D">
        <w:rPr>
          <w:lang w:val="en-US"/>
        </w:rPr>
        <w:t>Preparation of Manuscripts (</w:t>
      </w:r>
      <w:r w:rsidRPr="009F6A57">
        <w:t>Source</w:t>
      </w:r>
      <w:r w:rsidRPr="00487E6D">
        <w:rPr>
          <w:lang w:val="en-US"/>
        </w:rPr>
        <w:t xml:space="preserve"> Files)</w:t>
      </w:r>
    </w:p>
    <w:p w:rsidR="00A8604F" w:rsidRPr="009F6A57" w:rsidRDefault="00A8604F">
      <w:pPr>
        <w:pStyle w:val="Textkrper"/>
        <w:rPr>
          <w:rFonts w:ascii="Times New Roman" w:hAnsi="Times New Roman"/>
          <w:sz w:val="24"/>
          <w:lang w:val="en-US"/>
        </w:rPr>
      </w:pPr>
      <w:r>
        <w:rPr>
          <w:rFonts w:ascii="Times New Roman" w:hAnsi="Times New Roman"/>
          <w:sz w:val="24"/>
          <w:lang w:val="en-US"/>
        </w:rPr>
        <w:t xml:space="preserve">This section describes requirements for the layout of manuscripts to be produced by a word processor (e.g. Microsoft Word, LaTeX), which then have to be converted to PDF format for subsequent electronic submission to the IAEA. </w:t>
      </w:r>
    </w:p>
    <w:p w:rsidR="00A8604F" w:rsidRDefault="00A8604F" w:rsidP="00812B3F">
      <w:pPr>
        <w:pStyle w:val="Titre4"/>
        <w:numPr>
          <w:ilvl w:val="0"/>
          <w:numId w:val="42"/>
        </w:numPr>
        <w:rPr>
          <w:lang w:val="en-US"/>
        </w:rPr>
      </w:pPr>
      <w:r>
        <w:rPr>
          <w:lang w:val="en-US"/>
        </w:rPr>
        <w:t xml:space="preserve">Length </w:t>
      </w:r>
      <w:r w:rsidRPr="00812B3F">
        <w:t>of</w:t>
      </w:r>
      <w:r>
        <w:rPr>
          <w:lang w:val="en-US"/>
        </w:rPr>
        <w:t xml:space="preserve"> </w:t>
      </w:r>
      <w:r w:rsidR="00EF037A">
        <w:rPr>
          <w:lang w:val="en-US"/>
        </w:rPr>
        <w:t>paper</w:t>
      </w:r>
    </w:p>
    <w:p w:rsidR="00A8604F" w:rsidRPr="009F6A57" w:rsidRDefault="00A8604F">
      <w:pPr>
        <w:numPr>
          <w:ilvl w:val="12"/>
          <w:numId w:val="0"/>
        </w:numPr>
        <w:rPr>
          <w:lang w:val="en-US"/>
        </w:rPr>
      </w:pPr>
      <w:r>
        <w:rPr>
          <w:lang w:val="en-US"/>
        </w:rPr>
        <w:t>Papers must</w:t>
      </w:r>
      <w:r w:rsidR="008955CD">
        <w:rPr>
          <w:lang w:val="en-US"/>
        </w:rPr>
        <w:t xml:space="preserve"> be at least </w:t>
      </w:r>
      <w:r w:rsidR="008511E2">
        <w:rPr>
          <w:b/>
          <w:lang w:val="en-US"/>
        </w:rPr>
        <w:t>6</w:t>
      </w:r>
      <w:r w:rsidR="008955CD">
        <w:rPr>
          <w:b/>
          <w:lang w:val="en-US"/>
        </w:rPr>
        <w:t xml:space="preserve"> pages and </w:t>
      </w:r>
      <w:r w:rsidR="008511E2">
        <w:rPr>
          <w:b/>
          <w:lang w:val="en-US"/>
        </w:rPr>
        <w:t>it is recommended to be no longer than 16</w:t>
      </w:r>
      <w:r w:rsidR="008955CD">
        <w:rPr>
          <w:b/>
          <w:lang w:val="en-US"/>
        </w:rPr>
        <w:t xml:space="preserve"> pages.</w:t>
      </w:r>
      <w:r w:rsidR="008511E2">
        <w:rPr>
          <w:b/>
          <w:lang w:val="en-US"/>
        </w:rPr>
        <w:t xml:space="preserve"> But notice this is a guideline and not an absolute limit</w:t>
      </w:r>
    </w:p>
    <w:p w:rsidR="00A8604F" w:rsidRPr="00487E6D" w:rsidRDefault="00A8604F" w:rsidP="00812B3F">
      <w:pPr>
        <w:pStyle w:val="Titre4"/>
        <w:numPr>
          <w:ilvl w:val="0"/>
          <w:numId w:val="42"/>
        </w:numPr>
        <w:rPr>
          <w:lang w:val="en-US"/>
        </w:rPr>
      </w:pPr>
      <w:r w:rsidRPr="00487E6D">
        <w:rPr>
          <w:lang w:val="en-US"/>
        </w:rPr>
        <w:t>General Layout</w:t>
      </w:r>
    </w:p>
    <w:p w:rsidR="00A8604F" w:rsidRPr="009F6A57" w:rsidRDefault="00A8604F">
      <w:pPr>
        <w:pStyle w:val="Textkrper"/>
        <w:rPr>
          <w:sz w:val="24"/>
          <w:lang w:val="en-US"/>
        </w:rPr>
      </w:pPr>
      <w:r>
        <w:rPr>
          <w:b/>
          <w:bCs/>
          <w:sz w:val="24"/>
          <w:lang w:val="en-US"/>
        </w:rPr>
        <w:t xml:space="preserve">Paper Size: </w:t>
      </w:r>
      <w:r>
        <w:rPr>
          <w:sz w:val="24"/>
          <w:lang w:val="en-US"/>
        </w:rPr>
        <w:t>Please use these instructions as an example of the required layout. Use A4 format only, 21 cm x 29.7 cm (portrait format). The required margins are given in Table I below (resulting typing area: 16 cm x 24.7 cm).</w:t>
      </w:r>
    </w:p>
    <w:p w:rsidR="00A8604F" w:rsidRDefault="00A8604F">
      <w:pPr>
        <w:pStyle w:val="Textkrper"/>
        <w:jc w:val="center"/>
        <w:rPr>
          <w:rFonts w:ascii="Times New Roman" w:hAnsi="Times New Roman"/>
          <w:sz w:val="22"/>
          <w:lang w:val="en-US"/>
        </w:rPr>
      </w:pPr>
      <w:r>
        <w:rPr>
          <w:rFonts w:ascii="Times New Roman" w:hAnsi="Times New Roman"/>
          <w:sz w:val="22"/>
          <w:lang w:val="en-US"/>
        </w:rPr>
        <w:lastRenderedPageBreak/>
        <w:t xml:space="preserve">TABLE </w:t>
      </w:r>
      <w:r w:rsidR="00EF037A">
        <w:rPr>
          <w:rFonts w:ascii="Times New Roman" w:hAnsi="Times New Roman"/>
          <w:sz w:val="22"/>
          <w:lang w:val="en-US"/>
        </w:rPr>
        <w:t>1</w:t>
      </w:r>
      <w:r>
        <w:rPr>
          <w:rFonts w:ascii="Times New Roman" w:hAnsi="Times New Roman"/>
          <w:sz w:val="22"/>
          <w:lang w:val="en-US"/>
        </w:rPr>
        <w:t xml:space="preserve">: MARGINS FOR YOUR MANUSCRIPT. </w:t>
      </w:r>
    </w:p>
    <w:p w:rsidR="00A8604F" w:rsidRDefault="00A8604F">
      <w:pPr>
        <w:pStyle w:val="Textkrper"/>
        <w:rPr>
          <w:rFonts w:ascii="Times New Roman" w:hAnsi="Times New Roman"/>
          <w:sz w:val="16"/>
          <w:lang w:val="en-US"/>
        </w:rPr>
      </w:pPr>
    </w:p>
    <w:tbl>
      <w:tblPr>
        <w:tblW w:w="0" w:type="auto"/>
        <w:jc w:val="center"/>
        <w:tblLayout w:type="fixed"/>
        <w:tblCellMar>
          <w:left w:w="0" w:type="dxa"/>
          <w:right w:w="0" w:type="dxa"/>
        </w:tblCellMar>
        <w:tblLook w:val="0000" w:firstRow="0" w:lastRow="0" w:firstColumn="0" w:lastColumn="0" w:noHBand="0" w:noVBand="0"/>
      </w:tblPr>
      <w:tblGrid>
        <w:gridCol w:w="2268"/>
        <w:gridCol w:w="2268"/>
      </w:tblGrid>
      <w:tr w:rsidR="00A8604F">
        <w:tblPrEx>
          <w:tblCellMar>
            <w:top w:w="0" w:type="dxa"/>
            <w:left w:w="0" w:type="dxa"/>
            <w:bottom w:w="0" w:type="dxa"/>
            <w:right w:w="0" w:type="dxa"/>
          </w:tblCellMar>
        </w:tblPrEx>
        <w:trPr>
          <w:jc w:val="center"/>
        </w:trPr>
        <w:tc>
          <w:tcPr>
            <w:tcW w:w="2268" w:type="dxa"/>
            <w:tcBorders>
              <w:top w:val="single" w:sz="6" w:space="0" w:color="000000"/>
              <w:left w:val="single" w:sz="6" w:space="0" w:color="000000"/>
              <w:bottom w:val="single" w:sz="6" w:space="0" w:color="000000"/>
              <w:right w:val="nil"/>
            </w:tcBorders>
          </w:tcPr>
          <w:p w:rsidR="00A8604F" w:rsidRDefault="00A8604F">
            <w:pPr>
              <w:pStyle w:val="Textkrper"/>
              <w:rPr>
                <w:rFonts w:ascii="Times New Roman" w:hAnsi="Times New Roman"/>
                <w:b/>
                <w:sz w:val="24"/>
                <w:lang w:val="en-US"/>
              </w:rPr>
            </w:pPr>
            <w:r>
              <w:rPr>
                <w:rFonts w:ascii="Times New Roman" w:hAnsi="Times New Roman"/>
                <w:b/>
                <w:sz w:val="24"/>
                <w:lang w:val="en-US"/>
              </w:rPr>
              <w:t xml:space="preserve"> Margin</w:t>
            </w:r>
          </w:p>
        </w:tc>
        <w:tc>
          <w:tcPr>
            <w:tcW w:w="2268" w:type="dxa"/>
            <w:tcBorders>
              <w:top w:val="single" w:sz="6" w:space="0" w:color="000000"/>
              <w:left w:val="single" w:sz="6" w:space="0" w:color="000000"/>
              <w:bottom w:val="single" w:sz="6" w:space="0" w:color="000000"/>
              <w:right w:val="single" w:sz="6" w:space="0" w:color="000000"/>
            </w:tcBorders>
          </w:tcPr>
          <w:p w:rsidR="00A8604F" w:rsidRDefault="00A8604F">
            <w:pPr>
              <w:pStyle w:val="Textkrper"/>
              <w:rPr>
                <w:rFonts w:ascii="Times New Roman" w:hAnsi="Times New Roman"/>
                <w:b/>
                <w:sz w:val="24"/>
                <w:lang w:val="en-US"/>
              </w:rPr>
            </w:pPr>
            <w:r>
              <w:rPr>
                <w:rFonts w:ascii="Times New Roman" w:hAnsi="Times New Roman"/>
                <w:b/>
                <w:sz w:val="24"/>
                <w:lang w:val="en-US"/>
              </w:rPr>
              <w:t xml:space="preserve"> A4 Format</w:t>
            </w:r>
          </w:p>
        </w:tc>
      </w:tr>
      <w:tr w:rsidR="00A8604F">
        <w:tblPrEx>
          <w:tblCellMar>
            <w:top w:w="0" w:type="dxa"/>
            <w:left w:w="0" w:type="dxa"/>
            <w:bottom w:w="0" w:type="dxa"/>
            <w:right w:w="0" w:type="dxa"/>
          </w:tblCellMar>
        </w:tblPrEx>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Left</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tblPrEx>
          <w:tblCellMar>
            <w:top w:w="0" w:type="dxa"/>
            <w:left w:w="0" w:type="dxa"/>
            <w:bottom w:w="0" w:type="dxa"/>
            <w:right w:w="0" w:type="dxa"/>
          </w:tblCellMar>
        </w:tblPrEx>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Right</w:t>
            </w:r>
          </w:p>
        </w:tc>
        <w:tc>
          <w:tcPr>
            <w:tcW w:w="2268" w:type="dxa"/>
            <w:tcBorders>
              <w:top w:val="nil"/>
              <w:left w:val="single" w:sz="6" w:space="0" w:color="000000"/>
              <w:bottom w:val="single" w:sz="6" w:space="0" w:color="000000"/>
              <w:right w:val="single" w:sz="6" w:space="0" w:color="000000"/>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2.5 cm</w:t>
            </w:r>
          </w:p>
        </w:tc>
      </w:tr>
      <w:tr w:rsidR="00A8604F">
        <w:tblPrEx>
          <w:tblCellMar>
            <w:top w:w="0" w:type="dxa"/>
            <w:left w:w="0" w:type="dxa"/>
            <w:bottom w:w="0" w:type="dxa"/>
            <w:right w:w="0" w:type="dxa"/>
          </w:tblCellMar>
        </w:tblPrEx>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Top</w:t>
            </w:r>
          </w:p>
        </w:tc>
        <w:tc>
          <w:tcPr>
            <w:tcW w:w="2268" w:type="dxa"/>
            <w:tcBorders>
              <w:top w:val="nil"/>
              <w:left w:val="single" w:sz="6" w:space="0" w:color="000000"/>
              <w:bottom w:val="single" w:sz="6" w:space="0" w:color="000000"/>
              <w:right w:val="single" w:sz="6" w:space="0" w:color="000000"/>
            </w:tcBorders>
          </w:tcPr>
          <w:p w:rsidR="00A8604F" w:rsidRDefault="00A8604F" w:rsidP="00EF037A">
            <w:pPr>
              <w:pStyle w:val="Textkrper"/>
              <w:rPr>
                <w:rFonts w:ascii="Times New Roman" w:hAnsi="Times New Roman"/>
                <w:sz w:val="24"/>
                <w:lang w:val="en-US"/>
              </w:rPr>
            </w:pPr>
            <w:r>
              <w:rPr>
                <w:rFonts w:ascii="Times New Roman" w:hAnsi="Times New Roman"/>
                <w:sz w:val="24"/>
                <w:lang w:val="en-US"/>
              </w:rPr>
              <w:t xml:space="preserve"> 2.</w:t>
            </w:r>
            <w:r w:rsidR="00EF037A">
              <w:rPr>
                <w:rFonts w:ascii="Times New Roman" w:hAnsi="Times New Roman"/>
                <w:sz w:val="24"/>
                <w:lang w:val="en-US"/>
              </w:rPr>
              <w:t xml:space="preserve">0 </w:t>
            </w:r>
            <w:r>
              <w:rPr>
                <w:rFonts w:ascii="Times New Roman" w:hAnsi="Times New Roman"/>
                <w:sz w:val="24"/>
                <w:lang w:val="en-US"/>
              </w:rPr>
              <w:t>cm</w:t>
            </w:r>
          </w:p>
        </w:tc>
      </w:tr>
      <w:tr w:rsidR="00A8604F">
        <w:tblPrEx>
          <w:tblCellMar>
            <w:top w:w="0" w:type="dxa"/>
            <w:left w:w="0" w:type="dxa"/>
            <w:bottom w:w="0" w:type="dxa"/>
            <w:right w:w="0" w:type="dxa"/>
          </w:tblCellMar>
        </w:tblPrEx>
        <w:trPr>
          <w:jc w:val="center"/>
        </w:trPr>
        <w:tc>
          <w:tcPr>
            <w:tcW w:w="2268" w:type="dxa"/>
            <w:tcBorders>
              <w:top w:val="nil"/>
              <w:left w:val="single" w:sz="6" w:space="0" w:color="000000"/>
              <w:bottom w:val="single" w:sz="6" w:space="0" w:color="000000"/>
              <w:right w:val="nil"/>
            </w:tcBorders>
          </w:tcPr>
          <w:p w:rsidR="00A8604F" w:rsidRDefault="00A8604F">
            <w:pPr>
              <w:pStyle w:val="Textkrper"/>
              <w:rPr>
                <w:rFonts w:ascii="Times New Roman" w:hAnsi="Times New Roman"/>
                <w:sz w:val="24"/>
                <w:lang w:val="en-US"/>
              </w:rPr>
            </w:pPr>
            <w:r>
              <w:rPr>
                <w:rFonts w:ascii="Times New Roman" w:hAnsi="Times New Roman"/>
                <w:sz w:val="24"/>
                <w:lang w:val="en-US"/>
              </w:rPr>
              <w:t xml:space="preserve"> Bottom</w:t>
            </w:r>
          </w:p>
        </w:tc>
        <w:tc>
          <w:tcPr>
            <w:tcW w:w="2268" w:type="dxa"/>
            <w:tcBorders>
              <w:top w:val="nil"/>
              <w:left w:val="single" w:sz="6" w:space="0" w:color="000000"/>
              <w:bottom w:val="single" w:sz="6" w:space="0" w:color="000000"/>
              <w:right w:val="single" w:sz="6" w:space="0" w:color="000000"/>
            </w:tcBorders>
          </w:tcPr>
          <w:p w:rsidR="00A8604F" w:rsidRDefault="00A8604F" w:rsidP="00EF037A">
            <w:pPr>
              <w:pStyle w:val="Textkrper"/>
              <w:rPr>
                <w:rFonts w:ascii="Times New Roman" w:hAnsi="Times New Roman"/>
                <w:sz w:val="24"/>
                <w:lang w:val="en-US"/>
              </w:rPr>
            </w:pPr>
            <w:r>
              <w:rPr>
                <w:rFonts w:ascii="Times New Roman" w:hAnsi="Times New Roman"/>
                <w:sz w:val="24"/>
                <w:lang w:val="en-US"/>
              </w:rPr>
              <w:t xml:space="preserve"> 2.</w:t>
            </w:r>
            <w:r w:rsidR="00EF037A">
              <w:rPr>
                <w:rFonts w:ascii="Times New Roman" w:hAnsi="Times New Roman"/>
                <w:sz w:val="24"/>
                <w:lang w:val="en-US"/>
              </w:rPr>
              <w:t xml:space="preserve">7 </w:t>
            </w:r>
            <w:r>
              <w:rPr>
                <w:rFonts w:ascii="Times New Roman" w:hAnsi="Times New Roman"/>
                <w:sz w:val="24"/>
                <w:lang w:val="en-US"/>
              </w:rPr>
              <w:t>cm</w:t>
            </w:r>
          </w:p>
        </w:tc>
      </w:tr>
    </w:tbl>
    <w:p w:rsidR="00A8604F" w:rsidRDefault="00A8604F">
      <w:pPr>
        <w:rPr>
          <w:sz w:val="20"/>
          <w:lang w:val="en-US"/>
        </w:rPr>
      </w:pPr>
    </w:p>
    <w:p w:rsidR="00A8604F" w:rsidRDefault="00A8604F">
      <w:pPr>
        <w:rPr>
          <w:lang w:val="en-US"/>
        </w:rPr>
      </w:pPr>
      <w:r>
        <w:rPr>
          <w:b/>
          <w:bCs/>
          <w:lang w:val="en-US"/>
        </w:rPr>
        <w:t xml:space="preserve">Fonts: </w:t>
      </w:r>
      <w:r>
        <w:rPr>
          <w:b/>
          <w:lang w:val="en-US"/>
        </w:rPr>
        <w:t xml:space="preserve">Important – </w:t>
      </w:r>
      <w:r>
        <w:rPr>
          <w:lang w:val="en-US"/>
        </w:rPr>
        <w:t>Use Times or Times New Roman</w:t>
      </w:r>
      <w:r>
        <w:rPr>
          <w:rStyle w:val="Appelnotedebasdep"/>
        </w:rPr>
        <w:footnoteReference w:id="1"/>
      </w:r>
      <w:r>
        <w:rPr>
          <w:lang w:val="en-US"/>
        </w:rPr>
        <w:t xml:space="preserve"> 12 point size only (other sizes as specified), and Symbol font for mathematical symbols (in the </w:t>
      </w:r>
      <w:r>
        <w:rPr>
          <w:b/>
          <w:lang w:val="en-US"/>
        </w:rPr>
        <w:t>text</w:t>
      </w:r>
      <w:r>
        <w:rPr>
          <w:lang w:val="en-US"/>
        </w:rPr>
        <w:t xml:space="preserve"> and in the </w:t>
      </w:r>
      <w:r>
        <w:rPr>
          <w:b/>
          <w:lang w:val="en-US"/>
        </w:rPr>
        <w:t>figures</w:t>
      </w:r>
      <w:r>
        <w:rPr>
          <w:lang w:val="en-US"/>
        </w:rPr>
        <w:t>).</w:t>
      </w:r>
    </w:p>
    <w:p w:rsidR="00A8604F" w:rsidRDefault="00A8604F">
      <w:pPr>
        <w:rPr>
          <w:sz w:val="20"/>
          <w:lang w:val="en-US"/>
        </w:rPr>
      </w:pPr>
    </w:p>
    <w:p w:rsidR="00A8604F" w:rsidRDefault="00A8604F">
      <w:pPr>
        <w:numPr>
          <w:ilvl w:val="0"/>
          <w:numId w:val="1"/>
        </w:numPr>
        <w:rPr>
          <w:lang w:val="en-US"/>
        </w:rPr>
      </w:pPr>
      <w:r>
        <w:rPr>
          <w:lang w:val="en-US"/>
        </w:rPr>
        <w:t>Justification should be set to full (or left only, if preferred).</w:t>
      </w:r>
    </w:p>
    <w:p w:rsidR="00A8604F" w:rsidRDefault="00A8604F">
      <w:pPr>
        <w:numPr>
          <w:ilvl w:val="0"/>
          <w:numId w:val="1"/>
        </w:numPr>
        <w:rPr>
          <w:lang w:val="en-US"/>
        </w:rPr>
      </w:pPr>
      <w:r>
        <w:rPr>
          <w:lang w:val="en-US"/>
        </w:rPr>
        <w:t xml:space="preserve">Do not underline: Use </w:t>
      </w:r>
      <w:r>
        <w:rPr>
          <w:i/>
          <w:lang w:val="en-US"/>
        </w:rPr>
        <w:t>italics</w:t>
      </w:r>
      <w:r>
        <w:rPr>
          <w:lang w:val="en-US"/>
        </w:rPr>
        <w:t xml:space="preserve">, </w:t>
      </w:r>
      <w:r>
        <w:rPr>
          <w:b/>
          <w:lang w:val="en-US"/>
        </w:rPr>
        <w:t>bold</w:t>
      </w:r>
      <w:r>
        <w:rPr>
          <w:lang w:val="en-US"/>
        </w:rPr>
        <w:t xml:space="preserve"> or </w:t>
      </w:r>
      <w:r>
        <w:rPr>
          <w:b/>
          <w:i/>
          <w:lang w:val="en-US"/>
        </w:rPr>
        <w:t>bold italics</w:t>
      </w:r>
      <w:r>
        <w:rPr>
          <w:lang w:val="en-US"/>
        </w:rPr>
        <w:t xml:space="preserve"> instead</w:t>
      </w:r>
      <w:r>
        <w:rPr>
          <w:rStyle w:val="Appelnotedebasdep"/>
          <w:lang w:val="en-US"/>
        </w:rPr>
        <w:footnoteReference w:id="2"/>
      </w:r>
      <w:r>
        <w:rPr>
          <w:lang w:val="en-US"/>
        </w:rPr>
        <w:t>.</w:t>
      </w:r>
    </w:p>
    <w:p w:rsidR="00A8604F" w:rsidRDefault="00A8604F">
      <w:pPr>
        <w:numPr>
          <w:ilvl w:val="0"/>
          <w:numId w:val="1"/>
        </w:numPr>
        <w:rPr>
          <w:lang w:val="en-US"/>
        </w:rPr>
      </w:pPr>
      <w:r>
        <w:rPr>
          <w:lang w:val="en-US"/>
        </w:rPr>
        <w:t xml:space="preserve">Line spacing should be set at 1 (single). </w:t>
      </w:r>
    </w:p>
    <w:p w:rsidR="00A8604F" w:rsidRDefault="00A8604F">
      <w:pPr>
        <w:numPr>
          <w:ilvl w:val="0"/>
          <w:numId w:val="1"/>
        </w:numPr>
        <w:rPr>
          <w:lang w:val="en-US"/>
        </w:rPr>
      </w:pPr>
      <w:r>
        <w:rPr>
          <w:lang w:val="en-US"/>
        </w:rPr>
        <w:t xml:space="preserve">Leave a line space between paragraphs and sections. </w:t>
      </w:r>
    </w:p>
    <w:p w:rsidR="00A8604F" w:rsidRDefault="00A8604F">
      <w:pPr>
        <w:numPr>
          <w:ilvl w:val="0"/>
          <w:numId w:val="1"/>
        </w:numPr>
        <w:rPr>
          <w:lang w:val="en-US"/>
        </w:rPr>
      </w:pPr>
      <w:r>
        <w:rPr>
          <w:lang w:val="en-US"/>
        </w:rPr>
        <w:t>Leave a line space between section titles and text.</w:t>
      </w:r>
    </w:p>
    <w:p w:rsidR="00A8604F" w:rsidRPr="009F6A57" w:rsidRDefault="00A8604F" w:rsidP="009F6A57">
      <w:pPr>
        <w:numPr>
          <w:ilvl w:val="0"/>
          <w:numId w:val="1"/>
        </w:numPr>
        <w:rPr>
          <w:lang w:val="en-US"/>
        </w:rPr>
      </w:pPr>
      <w:r>
        <w:rPr>
          <w:lang w:val="en-US"/>
        </w:rPr>
        <w:t>Leave only one space after a full stop.</w:t>
      </w:r>
    </w:p>
    <w:p w:rsidR="00A8604F" w:rsidRDefault="00A8604F">
      <w:pPr>
        <w:numPr>
          <w:ilvl w:val="0"/>
          <w:numId w:val="1"/>
        </w:numPr>
        <w:rPr>
          <w:lang w:val="en-US"/>
        </w:rPr>
      </w:pPr>
      <w:r>
        <w:rPr>
          <w:b/>
          <w:bCs/>
          <w:lang w:val="en-US"/>
        </w:rPr>
        <w:t>Insert your paper number</w:t>
      </w:r>
      <w:r>
        <w:rPr>
          <w:lang w:val="en-US"/>
        </w:rPr>
        <w:t xml:space="preserve"> on the</w:t>
      </w:r>
      <w:r w:rsidR="00487E6D">
        <w:rPr>
          <w:lang w:val="en-US"/>
        </w:rPr>
        <w:t xml:space="preserve"> top right corner of each page </w:t>
      </w:r>
      <w:r>
        <w:rPr>
          <w:lang w:val="en-US"/>
        </w:rPr>
        <w:t>(</w:t>
      </w:r>
      <w:r w:rsidR="00EF037A">
        <w:rPr>
          <w:b/>
          <w:bCs/>
          <w:sz w:val="28"/>
          <w:lang w:val="en-US"/>
        </w:rPr>
        <w:t>12 </w:t>
      </w:r>
      <w:r>
        <w:rPr>
          <w:b/>
          <w:bCs/>
          <w:sz w:val="28"/>
          <w:lang w:val="en-US"/>
        </w:rPr>
        <w:t>point size bold</w:t>
      </w:r>
      <w:r>
        <w:rPr>
          <w:lang w:val="en-US"/>
        </w:rPr>
        <w:t>) within the ar</w:t>
      </w:r>
      <w:r w:rsidR="00487E6D">
        <w:rPr>
          <w:lang w:val="en-US"/>
        </w:rPr>
        <w:t>ea of the top margin (at least 1.0 </w:t>
      </w:r>
      <w:r>
        <w:rPr>
          <w:lang w:val="en-US"/>
        </w:rPr>
        <w:t>cm from the upper edge of eac</w:t>
      </w:r>
      <w:r w:rsidR="00487E6D">
        <w:rPr>
          <w:lang w:val="en-US"/>
        </w:rPr>
        <w:t xml:space="preserve">h page). You may also insert a </w:t>
      </w:r>
      <w:r>
        <w:rPr>
          <w:lang w:val="en-US"/>
        </w:rPr>
        <w:t>page number on every page (see examples in this paper).</w:t>
      </w:r>
    </w:p>
    <w:p w:rsidR="00A8604F" w:rsidRDefault="00A8604F">
      <w:pPr>
        <w:numPr>
          <w:ilvl w:val="12"/>
          <w:numId w:val="0"/>
        </w:numPr>
        <w:rPr>
          <w:sz w:val="20"/>
          <w:lang w:val="en-US"/>
        </w:rPr>
      </w:pPr>
    </w:p>
    <w:p w:rsidR="00A8604F" w:rsidRPr="009F6A57" w:rsidRDefault="00A8604F">
      <w:pPr>
        <w:numPr>
          <w:ilvl w:val="12"/>
          <w:numId w:val="0"/>
        </w:numPr>
        <w:rPr>
          <w:lang w:val="en-US"/>
        </w:rPr>
      </w:pPr>
      <w:r>
        <w:rPr>
          <w:lang w:val="en-US"/>
        </w:rPr>
        <w:t xml:space="preserve">The </w:t>
      </w:r>
      <w:r>
        <w:rPr>
          <w:b/>
          <w:lang w:val="en-US"/>
        </w:rPr>
        <w:t>first page</w:t>
      </w:r>
      <w:r w:rsidR="00C73BBC">
        <w:rPr>
          <w:lang w:val="en-US"/>
        </w:rPr>
        <w:t xml:space="preserve"> of the</w:t>
      </w:r>
      <w:r>
        <w:rPr>
          <w:lang w:val="en-US"/>
        </w:rPr>
        <w:t xml:space="preserve"> manuscript must begin with the title of the paper </w:t>
      </w:r>
      <w:r w:rsidR="00EF037A">
        <w:rPr>
          <w:lang w:val="en-US"/>
        </w:rPr>
        <w:t xml:space="preserve">left aligned </w:t>
      </w:r>
      <w:r>
        <w:rPr>
          <w:lang w:val="en-US"/>
        </w:rPr>
        <w:t xml:space="preserve">on the page in </w:t>
      </w:r>
      <w:r w:rsidR="00EF037A">
        <w:rPr>
          <w:b/>
          <w:sz w:val="28"/>
          <w:lang w:val="en-US"/>
        </w:rPr>
        <w:t xml:space="preserve">12 </w:t>
      </w:r>
      <w:r>
        <w:rPr>
          <w:b/>
          <w:sz w:val="28"/>
          <w:lang w:val="en-US"/>
        </w:rPr>
        <w:t>point</w:t>
      </w:r>
      <w:r>
        <w:rPr>
          <w:sz w:val="28"/>
          <w:lang w:val="en-US"/>
        </w:rPr>
        <w:t xml:space="preserve"> </w:t>
      </w:r>
      <w:r>
        <w:rPr>
          <w:b/>
          <w:sz w:val="28"/>
          <w:lang w:val="en-US"/>
        </w:rPr>
        <w:t xml:space="preserve">Bold </w:t>
      </w:r>
      <w:r w:rsidR="00EF037A">
        <w:rPr>
          <w:b/>
          <w:sz w:val="28"/>
          <w:lang w:val="en-US"/>
        </w:rPr>
        <w:t xml:space="preserve">Upper </w:t>
      </w:r>
      <w:r>
        <w:rPr>
          <w:b/>
          <w:sz w:val="28"/>
          <w:lang w:val="en-US"/>
        </w:rPr>
        <w:t>Case</w:t>
      </w:r>
      <w:r w:rsidR="00EF037A">
        <w:rPr>
          <w:lang w:val="en-US"/>
        </w:rPr>
        <w:t xml:space="preserve"> </w:t>
      </w:r>
      <w:r>
        <w:rPr>
          <w:lang w:val="en-US"/>
        </w:rPr>
        <w:t xml:space="preserve">, the names of the authors (Initials – followed by a period each – </w:t>
      </w:r>
      <w:r w:rsidR="00EF037A">
        <w:rPr>
          <w:lang w:val="en-US"/>
        </w:rPr>
        <w:t>FAMILY NAME</w:t>
      </w:r>
      <w:r>
        <w:rPr>
          <w:lang w:val="en-US"/>
        </w:rPr>
        <w:t xml:space="preserve">) with the main author’s name mentioned first, the names and locations of the authors’ affiliations (Title Case), and the e-mail address of the main author (for an example, please see the title, authors and affiliations of these instructions). </w:t>
      </w:r>
    </w:p>
    <w:p w:rsidR="00A8604F" w:rsidRPr="009F6A57" w:rsidRDefault="00A8604F">
      <w:pPr>
        <w:numPr>
          <w:ilvl w:val="12"/>
          <w:numId w:val="0"/>
        </w:numPr>
        <w:rPr>
          <w:lang w:val="en-US"/>
        </w:rPr>
      </w:pPr>
      <w:r>
        <w:rPr>
          <w:lang w:val="en-US"/>
        </w:rPr>
        <w:t>Widow/Orphan lines: Never start a page with the last line of a paragraph or of a displayed list, and never finish a page with the first line of a paragraph or a displayed list, or a section title. Make sure that all headings are followed on the same page by at least two lines of text.</w:t>
      </w:r>
    </w:p>
    <w:p w:rsidR="00A8604F" w:rsidRPr="00487E6D" w:rsidRDefault="00A8604F" w:rsidP="00812B3F">
      <w:pPr>
        <w:pStyle w:val="Titre4"/>
        <w:numPr>
          <w:ilvl w:val="0"/>
          <w:numId w:val="42"/>
        </w:numPr>
        <w:rPr>
          <w:lang w:val="en-US"/>
        </w:rPr>
      </w:pPr>
      <w:r w:rsidRPr="00487E6D">
        <w:rPr>
          <w:lang w:val="en-US"/>
        </w:rPr>
        <w:lastRenderedPageBreak/>
        <w:t>Section Headings and Numbering</w:t>
      </w:r>
    </w:p>
    <w:p w:rsidR="00A8604F" w:rsidRPr="009F6A57" w:rsidRDefault="00A8604F">
      <w:pPr>
        <w:numPr>
          <w:ilvl w:val="12"/>
          <w:numId w:val="0"/>
        </w:numPr>
        <w:rPr>
          <w:lang w:val="en-US"/>
        </w:rPr>
      </w:pPr>
      <w:r>
        <w:rPr>
          <w:lang w:val="en-US"/>
        </w:rPr>
        <w:t>Each new section and subsection should have a heading consisting of an Arabic numeral followed by a period, a single space and then the section title (</w:t>
      </w:r>
      <w:r>
        <w:rPr>
          <w:b/>
          <w:lang w:val="en-US"/>
        </w:rPr>
        <w:t>12 point Bold Title Case</w:t>
      </w:r>
      <w:r>
        <w:rPr>
          <w:bCs/>
          <w:lang w:val="en-US"/>
        </w:rPr>
        <w:t>, see these instructions</w:t>
      </w:r>
      <w:r>
        <w:rPr>
          <w:lang w:val="en-US"/>
        </w:rPr>
        <w:t>).</w:t>
      </w:r>
    </w:p>
    <w:p w:rsidR="00A8604F" w:rsidRPr="009F6A57" w:rsidRDefault="00A8604F" w:rsidP="009F6A57">
      <w:pPr>
        <w:pStyle w:val="Titre4"/>
        <w:numPr>
          <w:ilvl w:val="0"/>
          <w:numId w:val="42"/>
        </w:numPr>
        <w:rPr>
          <w:lang w:val="en-US"/>
        </w:rPr>
      </w:pPr>
      <w:r w:rsidRPr="00487E6D">
        <w:rPr>
          <w:lang w:val="en-US"/>
        </w:rPr>
        <w:t>Mathematical Signs and Symbols</w:t>
      </w:r>
    </w:p>
    <w:p w:rsidR="00A8604F" w:rsidRPr="009F6A57" w:rsidRDefault="00A8604F">
      <w:pPr>
        <w:numPr>
          <w:ilvl w:val="12"/>
          <w:numId w:val="0"/>
        </w:numPr>
        <w:rPr>
          <w:lang w:val="en-US"/>
        </w:rPr>
      </w:pPr>
      <w:r>
        <w:rPr>
          <w:lang w:val="en-US"/>
        </w:rPr>
        <w:t>For mathematical signs in the text use special characters, “</w:t>
      </w:r>
      <w:r>
        <w:rPr>
          <w:rFonts w:ascii="Courier New" w:hAnsi="Courier New"/>
          <w:lang w:val="en-US"/>
        </w:rPr>
        <w:t>·</w:t>
      </w:r>
      <w:r>
        <w:rPr>
          <w:lang w:val="en-US"/>
        </w:rPr>
        <w:t>” or “</w:t>
      </w:r>
      <w:r w:rsidR="00EF037A">
        <w:rPr>
          <w:rFonts w:cs="Times"/>
          <w:lang w:val="en-US"/>
        </w:rPr>
        <w:t>×</w:t>
      </w:r>
      <w:r w:rsidR="00EF037A">
        <w:rPr>
          <w:lang w:val="en-US"/>
        </w:rPr>
        <w:t xml:space="preserve">” (ALT + 0215) </w:t>
      </w:r>
      <w:r>
        <w:rPr>
          <w:lang w:val="en-US"/>
        </w:rPr>
        <w:t xml:space="preserve">for the multiplication sign, </w:t>
      </w:r>
      <w:r w:rsidR="00EF037A">
        <w:rPr>
          <w:lang w:val="en-US"/>
        </w:rPr>
        <w:t>“</w:t>
      </w:r>
      <w:r w:rsidR="00EF037A">
        <w:rPr>
          <w:rFonts w:ascii="Courier New" w:hAnsi="Courier New"/>
          <w:lang w:val="en-US"/>
        </w:rPr>
        <w:t>–</w:t>
      </w:r>
      <w:r w:rsidR="00EF037A">
        <w:rPr>
          <w:lang w:val="en-US"/>
        </w:rPr>
        <w:t xml:space="preserve">” </w:t>
      </w:r>
      <w:r>
        <w:rPr>
          <w:lang w:val="en-US"/>
        </w:rPr>
        <w:t>for minus, “+” for plus, and “</w:t>
      </w:r>
      <w:r>
        <w:rPr>
          <w:rFonts w:ascii="Courier New" w:hAnsi="Courier New"/>
          <w:lang w:val="en-US"/>
        </w:rPr>
        <w:t>·</w:t>
      </w:r>
      <w:r>
        <w:rPr>
          <w:lang w:val="en-US"/>
        </w:rPr>
        <w:t>” for combining units (e.g. MW</w:t>
      </w:r>
      <w:r>
        <w:rPr>
          <w:rFonts w:ascii="Courier New" w:hAnsi="Courier New"/>
          <w:lang w:val="en-US"/>
        </w:rPr>
        <w:t>·</w:t>
      </w:r>
      <w:r>
        <w:rPr>
          <w:lang w:val="en-US"/>
        </w:rPr>
        <w:t>h). Mathematical symbols must be clearly and consistently typed to ensure that their meanings and positions are unambiguous.</w:t>
      </w:r>
    </w:p>
    <w:p w:rsidR="00A8604F" w:rsidRPr="009F6A57" w:rsidRDefault="00A8604F" w:rsidP="009F6A57">
      <w:pPr>
        <w:pStyle w:val="Titre4"/>
        <w:numPr>
          <w:ilvl w:val="0"/>
          <w:numId w:val="42"/>
        </w:numPr>
        <w:rPr>
          <w:lang w:val="en-US"/>
        </w:rPr>
      </w:pPr>
      <w:r w:rsidRPr="00487E6D">
        <w:rPr>
          <w:lang w:val="en-US"/>
        </w:rPr>
        <w:t>Footnotes</w:t>
      </w:r>
    </w:p>
    <w:p w:rsidR="00433FAC" w:rsidRPr="009F6A57" w:rsidRDefault="00A8604F" w:rsidP="009F6A57">
      <w:pPr>
        <w:numPr>
          <w:ilvl w:val="12"/>
          <w:numId w:val="0"/>
        </w:numPr>
        <w:rPr>
          <w:lang w:val="en-US"/>
        </w:rPr>
      </w:pPr>
      <w:r>
        <w:rPr>
          <w:lang w:val="en-US"/>
        </w:rPr>
        <w:t xml:space="preserve">Footnotes should be numbered with superscript Arabic numerals; the number and the text should both be typed in </w:t>
      </w:r>
      <w:r>
        <w:rPr>
          <w:sz w:val="20"/>
          <w:lang w:val="en-US"/>
        </w:rPr>
        <w:t xml:space="preserve">Times </w:t>
      </w:r>
      <w:r>
        <w:rPr>
          <w:lang w:val="en-US"/>
        </w:rPr>
        <w:t>or</w:t>
      </w:r>
      <w:r>
        <w:rPr>
          <w:sz w:val="20"/>
          <w:lang w:val="en-US"/>
        </w:rPr>
        <w:t xml:space="preserve"> Times New Roman 10 point</w:t>
      </w:r>
      <w:r>
        <w:rPr>
          <w:lang w:val="en-US"/>
        </w:rPr>
        <w:t>. Footnotes to the text should be typed at the foot of the appropriate page (see examples in this paper).</w:t>
      </w:r>
    </w:p>
    <w:p w:rsidR="00433FAC" w:rsidRPr="00487E6D" w:rsidRDefault="00A8604F" w:rsidP="00812B3F">
      <w:pPr>
        <w:pStyle w:val="Titre4"/>
        <w:numPr>
          <w:ilvl w:val="0"/>
          <w:numId w:val="42"/>
        </w:numPr>
        <w:rPr>
          <w:lang w:val="en-US"/>
        </w:rPr>
      </w:pPr>
      <w:r w:rsidRPr="00487E6D">
        <w:rPr>
          <w:lang w:val="en-US"/>
        </w:rPr>
        <w:t>Figures and Tables</w:t>
      </w:r>
    </w:p>
    <w:p w:rsidR="00433FAC" w:rsidRDefault="00A8604F">
      <w:pPr>
        <w:numPr>
          <w:ilvl w:val="12"/>
          <w:numId w:val="0"/>
        </w:numPr>
        <w:rPr>
          <w:sz w:val="22"/>
          <w:lang w:val="en-US"/>
        </w:rPr>
      </w:pPr>
      <w:r>
        <w:rPr>
          <w:lang w:val="en-US"/>
        </w:rPr>
        <w:t>For figure numbering and captions, use Arabic numerals and text in</w:t>
      </w:r>
      <w:r>
        <w:rPr>
          <w:i/>
          <w:sz w:val="22"/>
          <w:lang w:val="en-US"/>
        </w:rPr>
        <w:t xml:space="preserve"> Times </w:t>
      </w:r>
      <w:r>
        <w:rPr>
          <w:lang w:val="en-US"/>
        </w:rPr>
        <w:t xml:space="preserve">or </w:t>
      </w:r>
      <w:r>
        <w:rPr>
          <w:i/>
          <w:sz w:val="22"/>
          <w:lang w:val="en-US"/>
        </w:rPr>
        <w:t>Times New Roman 11 point italics (see FIG</w:t>
      </w:r>
      <w:r w:rsidR="00BD10FB">
        <w:rPr>
          <w:i/>
          <w:sz w:val="22"/>
          <w:lang w:val="en-US"/>
        </w:rPr>
        <w:t>.1</w:t>
      </w:r>
      <w:r>
        <w:rPr>
          <w:i/>
          <w:sz w:val="22"/>
          <w:lang w:val="en-US"/>
        </w:rPr>
        <w:t>.).</w:t>
      </w:r>
      <w:r>
        <w:rPr>
          <w:sz w:val="22"/>
          <w:lang w:val="en-US"/>
        </w:rPr>
        <w:t xml:space="preserve"> </w:t>
      </w:r>
    </w:p>
    <w:p w:rsidR="00433FAC" w:rsidRDefault="00433FAC">
      <w:pPr>
        <w:numPr>
          <w:ilvl w:val="12"/>
          <w:numId w:val="0"/>
        </w:numPr>
        <w:rPr>
          <w:sz w:val="22"/>
          <w:lang w:val="en-US"/>
        </w:rPr>
      </w:pPr>
    </w:p>
    <w:bookmarkStart w:id="1" w:name="_MON_1150896700"/>
    <w:bookmarkStart w:id="2" w:name="_MON_1150896967"/>
    <w:bookmarkEnd w:id="1"/>
    <w:bookmarkEnd w:id="2"/>
    <w:p w:rsidR="00433FAC" w:rsidRDefault="00433FAC" w:rsidP="00433FAC">
      <w:pPr>
        <w:numPr>
          <w:ilvl w:val="12"/>
          <w:numId w:val="0"/>
        </w:numPr>
        <w:jc w:val="center"/>
        <w:rPr>
          <w:lang w:val="en-US"/>
        </w:rPr>
      </w:pPr>
      <w:r>
        <w:rPr>
          <w:color w:val="00FFFF"/>
          <w:sz w:val="20"/>
        </w:rPr>
        <w:object w:dxaOrig="1713" w:dyaOrig="1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5.75pt" o:ole="">
            <v:imagedata r:id="rId7" o:title=""/>
          </v:shape>
          <o:OLEObject Type="Embed" ProgID="Word.Picture.8" ShapeID="_x0000_i1025" DrawAspect="Content" ObjectID="_1563026812" r:id="rId8"/>
        </w:object>
      </w:r>
    </w:p>
    <w:p w:rsidR="00433FAC" w:rsidRDefault="00433FAC" w:rsidP="00433FAC">
      <w:pPr>
        <w:numPr>
          <w:ilvl w:val="12"/>
          <w:numId w:val="0"/>
        </w:numPr>
        <w:jc w:val="center"/>
        <w:rPr>
          <w:i/>
          <w:sz w:val="22"/>
          <w:lang w:val="en-US"/>
        </w:rPr>
      </w:pPr>
      <w:r>
        <w:rPr>
          <w:i/>
          <w:sz w:val="22"/>
          <w:lang w:val="en-US"/>
        </w:rPr>
        <w:t>FIG. 1. IAEA logo.</w:t>
      </w:r>
    </w:p>
    <w:p w:rsidR="00A8604F" w:rsidRDefault="00A8604F">
      <w:pPr>
        <w:numPr>
          <w:ilvl w:val="12"/>
          <w:numId w:val="0"/>
        </w:numPr>
        <w:rPr>
          <w:lang w:val="en-US"/>
        </w:rPr>
      </w:pPr>
      <w:r>
        <w:rPr>
          <w:lang w:val="en-US"/>
        </w:rPr>
        <w:t xml:space="preserve">For table numbering and headings, use </w:t>
      </w:r>
      <w:r w:rsidR="00EF037A">
        <w:rPr>
          <w:lang w:val="en-US"/>
        </w:rPr>
        <w:t xml:space="preserve">Arabic </w:t>
      </w:r>
      <w:r>
        <w:rPr>
          <w:lang w:val="en-US"/>
        </w:rPr>
        <w:t>numerals</w:t>
      </w:r>
      <w:r>
        <w:rPr>
          <w:sz w:val="22"/>
          <w:lang w:val="en-US"/>
        </w:rPr>
        <w:t xml:space="preserve">, TIMES </w:t>
      </w:r>
      <w:r>
        <w:rPr>
          <w:lang w:val="en-US"/>
        </w:rPr>
        <w:t xml:space="preserve">or </w:t>
      </w:r>
      <w:r>
        <w:rPr>
          <w:sz w:val="22"/>
          <w:lang w:val="en-US"/>
        </w:rPr>
        <w:t xml:space="preserve">TIMES NEW ROMAN 11 POINT UPPER CASE </w:t>
      </w:r>
      <w:r>
        <w:rPr>
          <w:lang w:val="en-US"/>
        </w:rPr>
        <w:t xml:space="preserve">(see Table </w:t>
      </w:r>
      <w:r w:rsidR="00EF037A">
        <w:rPr>
          <w:lang w:val="en-US"/>
        </w:rPr>
        <w:t xml:space="preserve">1 </w:t>
      </w:r>
      <w:r>
        <w:rPr>
          <w:lang w:val="en-US"/>
        </w:rPr>
        <w:t xml:space="preserve">above). Lettering in figures and tables should be large enough to reproduce clearly </w:t>
      </w:r>
      <w:r>
        <w:rPr>
          <w:b/>
          <w:lang w:val="en-US"/>
        </w:rPr>
        <w:t>and only the approved fonts may be used</w:t>
      </w:r>
      <w:r>
        <w:rPr>
          <w:lang w:val="en-US"/>
        </w:rPr>
        <w:t>.</w:t>
      </w:r>
      <w:r>
        <w:rPr>
          <w:sz w:val="22"/>
          <w:lang w:val="en-US"/>
        </w:rPr>
        <w:t xml:space="preserve"> </w:t>
      </w:r>
      <w:r>
        <w:rPr>
          <w:lang w:val="en-US"/>
        </w:rPr>
        <w:t xml:space="preserve">Ensure that figures and tables are clear and reproducible. Do not use too fine lines, too light colours, etc. All figures and tables should be </w:t>
      </w:r>
      <w:r>
        <w:rPr>
          <w:b/>
          <w:lang w:val="en-US"/>
        </w:rPr>
        <w:t>cited</w:t>
      </w:r>
      <w:r>
        <w:rPr>
          <w:lang w:val="en-US"/>
        </w:rPr>
        <w:t xml:space="preserve"> in the text and should be </w:t>
      </w:r>
      <w:r>
        <w:rPr>
          <w:b/>
          <w:lang w:val="en-US"/>
        </w:rPr>
        <w:t>numbered</w:t>
      </w:r>
      <w:r>
        <w:rPr>
          <w:lang w:val="en-US"/>
        </w:rPr>
        <w:t xml:space="preserve"> in the order in which they are first mentioned.</w:t>
      </w:r>
    </w:p>
    <w:p w:rsidR="00A8604F" w:rsidRDefault="00A8604F">
      <w:pPr>
        <w:numPr>
          <w:ilvl w:val="12"/>
          <w:numId w:val="0"/>
        </w:numPr>
        <w:rPr>
          <w:lang w:val="en-US"/>
        </w:rPr>
      </w:pPr>
      <w:r>
        <w:rPr>
          <w:lang w:val="en-US"/>
        </w:rPr>
        <w:t xml:space="preserve">Figures and tables should be placed at the top or bottom of a page as near as possible to the place where they are first mentioned. The </w:t>
      </w:r>
      <w:r>
        <w:rPr>
          <w:b/>
          <w:lang w:val="en-US"/>
        </w:rPr>
        <w:t>table width</w:t>
      </w:r>
      <w:r>
        <w:rPr>
          <w:lang w:val="en-US"/>
        </w:rPr>
        <w:t xml:space="preserve"> should not exceed 16 cm (if less than 16 cm, centre the table) or, for a table in landscape format, 25 cm.</w:t>
      </w:r>
    </w:p>
    <w:p w:rsidR="00A8604F" w:rsidRPr="00487E6D" w:rsidRDefault="00A8604F" w:rsidP="00812B3F">
      <w:pPr>
        <w:pStyle w:val="Titre4"/>
        <w:numPr>
          <w:ilvl w:val="0"/>
          <w:numId w:val="42"/>
        </w:numPr>
        <w:rPr>
          <w:lang w:val="en-US"/>
        </w:rPr>
      </w:pPr>
      <w:r w:rsidRPr="00487E6D">
        <w:rPr>
          <w:lang w:val="en-US"/>
        </w:rPr>
        <w:t>Other Issues</w:t>
      </w:r>
    </w:p>
    <w:p w:rsidR="00A8604F" w:rsidRDefault="00A8604F">
      <w:pPr>
        <w:numPr>
          <w:ilvl w:val="12"/>
          <w:numId w:val="0"/>
        </w:numPr>
        <w:rPr>
          <w:lang w:val="en-US"/>
        </w:rPr>
      </w:pPr>
      <w:r>
        <w:rPr>
          <w:b/>
          <w:lang w:val="en-US"/>
        </w:rPr>
        <w:t>Numbering</w:t>
      </w:r>
      <w:r>
        <w:rPr>
          <w:lang w:val="en-US"/>
        </w:rPr>
        <w:t xml:space="preserve"> of sections, paragraphs, references, figures, pictures, tables, equations and footnotes should be consecutive throughout the paper. </w:t>
      </w:r>
      <w:r>
        <w:rPr>
          <w:b/>
          <w:lang w:val="en-US"/>
        </w:rPr>
        <w:t>Abbreviations</w:t>
      </w:r>
      <w:r>
        <w:rPr>
          <w:lang w:val="en-US"/>
        </w:rPr>
        <w:t xml:space="preserve"> should be explained when they first appear, unless they are commonly understood by the readership to which the paper is addressed. </w:t>
      </w:r>
    </w:p>
    <w:p w:rsidR="004C3FC9" w:rsidRDefault="00A8604F">
      <w:pPr>
        <w:numPr>
          <w:ilvl w:val="12"/>
          <w:numId w:val="0"/>
        </w:numPr>
        <w:rPr>
          <w:lang w:val="en-US"/>
        </w:rPr>
      </w:pPr>
      <w:r>
        <w:rPr>
          <w:lang w:val="en-US"/>
        </w:rPr>
        <w:lastRenderedPageBreak/>
        <w:t xml:space="preserve">For </w:t>
      </w:r>
      <w:r>
        <w:rPr>
          <w:b/>
          <w:lang w:val="en-US"/>
        </w:rPr>
        <w:t>pictures and photographs</w:t>
      </w:r>
      <w:r>
        <w:rPr>
          <w:lang w:val="en-US"/>
        </w:rPr>
        <w:t xml:space="preserve"> please include an electronic image in the document. Take care: pictures and photographs may increase the file size of your manuscript tremendously. </w:t>
      </w:r>
    </w:p>
    <w:p w:rsidR="00A8604F" w:rsidRDefault="00A8604F" w:rsidP="00812B3F">
      <w:pPr>
        <w:pStyle w:val="Titre4"/>
        <w:numPr>
          <w:ilvl w:val="0"/>
          <w:numId w:val="42"/>
        </w:numPr>
        <w:rPr>
          <w:lang w:val="en-US"/>
        </w:rPr>
      </w:pPr>
      <w:r w:rsidRPr="00487E6D">
        <w:rPr>
          <w:lang w:val="en-US"/>
        </w:rPr>
        <w:t>References</w:t>
      </w:r>
      <w:r>
        <w:rPr>
          <w:lang w:val="en-US"/>
        </w:rPr>
        <w:t xml:space="preserve"> </w:t>
      </w:r>
    </w:p>
    <w:p w:rsidR="00A8604F" w:rsidRDefault="00A8604F">
      <w:pPr>
        <w:numPr>
          <w:ilvl w:val="12"/>
          <w:numId w:val="0"/>
        </w:numPr>
        <w:rPr>
          <w:lang w:val="en-US"/>
        </w:rPr>
      </w:pPr>
      <w:r>
        <w:rPr>
          <w:lang w:val="en-US"/>
        </w:rPr>
        <w:t xml:space="preserve">Please use the </w:t>
      </w:r>
      <w:r>
        <w:rPr>
          <w:b/>
          <w:bCs/>
          <w:lang w:val="en-US"/>
        </w:rPr>
        <w:t>reference style</w:t>
      </w:r>
      <w:r>
        <w:rPr>
          <w:lang w:val="en-US"/>
        </w:rPr>
        <w:t xml:space="preserve"> given in the enclosed sample of references (Appendix 1). References should be numbered (Arabic numerals in square brackets, e.g. [12]) in the order in which they are first mentioned, and listed at the end of the paper. If a reference is cited first in a figure caption or table, it should be numbered according to the place in the text where the figure or table is first cited. Please ensure that journal references contain the journal name, volume number, year and page number. Paper numbers should be given in the case of electronically published conference proceedings. For all proceedings, the location and year of the conference should be given, and for both proceedings and reports, the name of the publisher and the place and year of publication should also be included.</w:t>
      </w:r>
    </w:p>
    <w:p w:rsidR="009F6A57" w:rsidRPr="009F6A57" w:rsidRDefault="009F6A57" w:rsidP="009F6A57">
      <w:pPr>
        <w:pStyle w:val="Textkrper"/>
        <w:rPr>
          <w:sz w:val="24"/>
          <w:lang w:val="en-US"/>
        </w:rPr>
      </w:pPr>
    </w:p>
    <w:p w:rsidR="00A8604F" w:rsidRPr="00487E6D" w:rsidRDefault="00A8604F" w:rsidP="00487E6D">
      <w:pPr>
        <w:pStyle w:val="Titre3"/>
        <w:rPr>
          <w:lang w:val="en-US"/>
        </w:rPr>
      </w:pPr>
      <w:r w:rsidRPr="00487E6D">
        <w:rPr>
          <w:lang w:val="en-US"/>
        </w:rPr>
        <w:t>Copyright and Publishing</w:t>
      </w:r>
    </w:p>
    <w:p w:rsidR="00A8604F" w:rsidRPr="004C3FC9" w:rsidRDefault="00A8604F">
      <w:pPr>
        <w:pStyle w:val="Textkrper"/>
        <w:rPr>
          <w:rFonts w:ascii="Times New Roman" w:hAnsi="Times New Roman"/>
          <w:sz w:val="24"/>
          <w:lang w:val="en-US"/>
        </w:rPr>
      </w:pPr>
      <w:r>
        <w:rPr>
          <w:rFonts w:ascii="Times New Roman" w:hAnsi="Times New Roman"/>
          <w:sz w:val="24"/>
          <w:lang w:val="en-US"/>
        </w:rPr>
        <w:t>All authors have been requested to sign IAEA Form B, “Submission of a Paper”, assigning the IAEA either copyright or a non-exclusive, royalty free license to publish. Authors are responsible for ensuring that nothing in their papers infringes any existing copyright. If previously copyrighted material is included, authors must provide evidence that the copyright holder has given permission for its use.</w:t>
      </w:r>
    </w:p>
    <w:p w:rsidR="00A8604F" w:rsidRDefault="00A8604F">
      <w:pPr>
        <w:pStyle w:val="Textkrper"/>
        <w:rPr>
          <w:rFonts w:ascii="Times New Roman" w:hAnsi="Times New Roman"/>
          <w:sz w:val="24"/>
          <w:lang w:val="en-US"/>
        </w:rPr>
      </w:pPr>
      <w:r>
        <w:rPr>
          <w:rFonts w:ascii="Times New Roman" w:hAnsi="Times New Roman"/>
          <w:sz w:val="24"/>
          <w:lang w:val="en-US"/>
        </w:rPr>
        <w:t>Although it is hoped that it will be possible to publish all the papers from the conference on CD-ROM and the Internet, the final decision on each paper can only be taken by the IAEA after the conference.</w:t>
      </w:r>
    </w:p>
    <w:p w:rsidR="00A8604F" w:rsidRDefault="00A8604F">
      <w:pPr>
        <w:pStyle w:val="Textkrper"/>
        <w:rPr>
          <w:rFonts w:ascii="Times New Roman" w:hAnsi="Times New Roman"/>
          <w:lang w:val="en-US"/>
        </w:rPr>
      </w:pPr>
    </w:p>
    <w:p w:rsidR="00A8604F" w:rsidRDefault="00A8604F">
      <w:pPr>
        <w:pStyle w:val="Textkrper"/>
        <w:rPr>
          <w:b/>
          <w:sz w:val="24"/>
        </w:rPr>
      </w:pPr>
      <w:r>
        <w:rPr>
          <w:b/>
          <w:sz w:val="28"/>
        </w:rPr>
        <w:br w:type="page"/>
      </w:r>
      <w:r>
        <w:rPr>
          <w:b/>
          <w:sz w:val="28"/>
        </w:rPr>
        <w:lastRenderedPageBreak/>
        <w:t>Appendix 1: Examples for the Reference Style</w:t>
      </w:r>
    </w:p>
    <w:p w:rsidR="00A8604F" w:rsidRPr="005026D8" w:rsidRDefault="00EF037A" w:rsidP="005026D8">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ind w:left="567" w:hanging="567"/>
        <w:jc w:val="center"/>
        <w:rPr>
          <w:b/>
        </w:rPr>
      </w:pPr>
      <w:r w:rsidRPr="005026D8">
        <w:rPr>
          <w:b/>
        </w:rPr>
        <w:t>REFERENCES</w:t>
      </w:r>
    </w:p>
    <w:p w:rsidR="00A8604F" w:rsidRDefault="00A8604F" w:rsidP="005026D8">
      <w:pPr>
        <w:numPr>
          <w:ilvl w:val="0"/>
          <w:numId w:val="5"/>
        </w:numPr>
        <w:spacing w:after="0"/>
        <w:rPr>
          <w:rFonts w:ascii="Times New Roman" w:hAnsi="Times New Roman"/>
        </w:rPr>
      </w:pPr>
      <w:r>
        <w:rPr>
          <w:rFonts w:ascii="Times New Roman" w:hAnsi="Times New Roman"/>
        </w:rPr>
        <w:t xml:space="preserve">INTERNATIONAL ATOMIC ENERGY AGENCY, Evolutionary Water Cooled Reactors: Strategic Issues, Technologies and Economic Viability, IAEA-TECDOC-1117, </w:t>
      </w:r>
      <w:r w:rsidR="00CB18AB">
        <w:rPr>
          <w:rFonts w:ascii="Times New Roman" w:hAnsi="Times New Roman"/>
        </w:rPr>
        <w:t xml:space="preserve">IAEA, </w:t>
      </w:r>
      <w:r>
        <w:rPr>
          <w:rFonts w:ascii="Times New Roman" w:hAnsi="Times New Roman"/>
        </w:rPr>
        <w:t>Vienna (1999).</w:t>
      </w:r>
    </w:p>
    <w:p w:rsidR="00A8604F" w:rsidRDefault="00A8604F" w:rsidP="005026D8">
      <w:pPr>
        <w:numPr>
          <w:ilvl w:val="0"/>
          <w:numId w:val="6"/>
        </w:numPr>
        <w:spacing w:after="0"/>
        <w:rPr>
          <w:rFonts w:ascii="Times New Roman" w:hAnsi="Times New Roman"/>
        </w:rPr>
      </w:pPr>
      <w:smartTag w:uri="urn:schemas-microsoft-com:office:smarttags" w:element="City">
        <w:r>
          <w:rPr>
            <w:rFonts w:ascii="Times New Roman" w:hAnsi="Times New Roman"/>
          </w:rPr>
          <w:t>FIL</w:t>
        </w:r>
      </w:smartTag>
      <w:r>
        <w:rPr>
          <w:rFonts w:ascii="Times New Roman" w:hAnsi="Times New Roman"/>
        </w:rPr>
        <w:t xml:space="preserve">, </w:t>
      </w:r>
      <w:smartTag w:uri="urn:schemas-microsoft-com:office:smarttags" w:element="State">
        <w:r>
          <w:rPr>
            <w:rFonts w:ascii="Times New Roman" w:hAnsi="Times New Roman"/>
          </w:rPr>
          <w:t>N.S.</w:t>
        </w:r>
      </w:smartTag>
      <w:r>
        <w:rPr>
          <w:rFonts w:ascii="Times New Roman" w:hAnsi="Times New Roman"/>
        </w:rPr>
        <w:t xml:space="preserve">, et al., “Balancing passive and active systems for evolutionary water cooled reactors”, Evolutionary Water Cooled Reactors: Strategic Issues, Technologies and Economic Viability, IAEA-TECDOC-1117, </w:t>
      </w:r>
      <w:r w:rsidR="00CB18AB">
        <w:rPr>
          <w:rFonts w:ascii="Times New Roman" w:hAnsi="Times New Roman"/>
        </w:rPr>
        <w:t xml:space="preserve">IAEA, </w:t>
      </w:r>
      <w:r>
        <w:rPr>
          <w:rFonts w:ascii="Times New Roman" w:hAnsi="Times New Roman"/>
        </w:rPr>
        <w:t>Vienna (1999) 149–158.</w:t>
      </w:r>
    </w:p>
    <w:p w:rsidR="00A8604F" w:rsidRDefault="00CB18AB" w:rsidP="005026D8">
      <w:pPr>
        <w:numPr>
          <w:ilvl w:val="0"/>
          <w:numId w:val="7"/>
        </w:numPr>
        <w:spacing w:after="0"/>
        <w:rPr>
          <w:rFonts w:ascii="Times New Roman" w:hAnsi="Times New Roman"/>
        </w:rPr>
      </w:pPr>
      <w:r>
        <w:rPr>
          <w:rFonts w:ascii="Times New Roman" w:hAnsi="Times New Roman"/>
        </w:rPr>
        <w:t xml:space="preserve">Author? </w:t>
      </w:r>
      <w:r w:rsidR="00A8604F">
        <w:rPr>
          <w:rFonts w:ascii="Times New Roman" w:hAnsi="Times New Roman"/>
        </w:rPr>
        <w:t>Energy from Inertial Fusion, IAEA, Vienna (1995) 95–111.</w:t>
      </w:r>
    </w:p>
    <w:p w:rsidR="00A8604F" w:rsidRDefault="00A8604F" w:rsidP="005026D8">
      <w:pPr>
        <w:numPr>
          <w:ilvl w:val="0"/>
          <w:numId w:val="8"/>
        </w:numPr>
        <w:spacing w:after="0"/>
        <w:rPr>
          <w:rFonts w:ascii="Times New Roman" w:hAnsi="Times New Roman"/>
        </w:rPr>
      </w:pPr>
      <w:r>
        <w:rPr>
          <w:rFonts w:ascii="Times New Roman" w:hAnsi="Times New Roman"/>
        </w:rPr>
        <w:t xml:space="preserve">Topical Issues in Nuclear, Radiation and Radioactive Waste Safety (Proc. Conf. Vienna, 1998), IAEA, </w:t>
      </w:r>
      <w:smartTag w:uri="urn:schemas-microsoft-com:office:smarttags" w:element="City">
        <w:smartTag w:uri="urn:schemas-microsoft-com:office:smarttags" w:element="place">
          <w:r>
            <w:rPr>
              <w:rFonts w:ascii="Times New Roman" w:hAnsi="Times New Roman"/>
            </w:rPr>
            <w:t>Vienna</w:t>
          </w:r>
        </w:smartTag>
      </w:smartTag>
      <w:r>
        <w:rPr>
          <w:rFonts w:ascii="Times New Roman" w:hAnsi="Times New Roman"/>
        </w:rPr>
        <w:t xml:space="preserve"> (1999); Contributed Papers (CD-ROM).</w:t>
      </w:r>
    </w:p>
    <w:p w:rsidR="00A8604F" w:rsidRDefault="00A8604F" w:rsidP="005026D8">
      <w:pPr>
        <w:numPr>
          <w:ilvl w:val="0"/>
          <w:numId w:val="9"/>
        </w:numPr>
        <w:spacing w:after="0"/>
        <w:rPr>
          <w:rFonts w:ascii="Times New Roman" w:hAnsi="Times New Roman"/>
        </w:rPr>
      </w:pPr>
      <w:r>
        <w:rPr>
          <w:rFonts w:ascii="Times New Roman" w:hAnsi="Times New Roman"/>
        </w:rPr>
        <w:t>INTERNATIONAL ATOMIC ENERGY AGENCY, Isotope Techniques in Water Resources Development and Management, C&amp;S Papers Series No. 2/C, IAEA, Vienna (1999) (CD-ROM).</w:t>
      </w:r>
    </w:p>
    <w:p w:rsidR="00A8604F" w:rsidRPr="009D7FF4" w:rsidRDefault="00A8604F" w:rsidP="00EF037A">
      <w:pPr>
        <w:pStyle w:val="NormalWeb"/>
        <w:widowControl/>
        <w:numPr>
          <w:ilvl w:val="0"/>
          <w:numId w:val="10"/>
        </w:numPr>
        <w:spacing w:before="0" w:after="0"/>
        <w:rPr>
          <w:rFonts w:ascii="Times New Roman" w:hAnsi="Times New Roman"/>
          <w:lang w:val="pt-BR"/>
        </w:rPr>
      </w:pPr>
      <w:r>
        <w:rPr>
          <w:rFonts w:ascii="Times New Roman" w:hAnsi="Times New Roman"/>
        </w:rPr>
        <w:t xml:space="preserve">LAO, L.L., et al., “Effects of Plasma Shape and Profiles on Edge Stability in DIII-D”, Fusion Energy 1998 (Proc. 17th Int. Conf. </w:t>
      </w:r>
      <w:r w:rsidRPr="009D7FF4">
        <w:rPr>
          <w:rFonts w:ascii="Times New Roman" w:hAnsi="Times New Roman"/>
          <w:lang w:val="pt-BR"/>
        </w:rPr>
        <w:t xml:space="preserve">Yokohama, 1998), C&amp;S Papers Series No. 1/C, IAEA, </w:t>
      </w:r>
      <w:smartTag w:uri="urn:schemas-microsoft-com:office:smarttags" w:element="place">
        <w:smartTag w:uri="urn:schemas-microsoft-com:office:smarttags" w:element="City">
          <w:r w:rsidRPr="009D7FF4">
            <w:rPr>
              <w:rFonts w:ascii="Times New Roman" w:hAnsi="Times New Roman"/>
              <w:lang w:val="pt-BR"/>
            </w:rPr>
            <w:t>Vienna</w:t>
          </w:r>
        </w:smartTag>
      </w:smartTag>
      <w:r w:rsidRPr="009D7FF4">
        <w:rPr>
          <w:rFonts w:ascii="Times New Roman" w:hAnsi="Times New Roman"/>
          <w:lang w:val="pt-BR"/>
        </w:rPr>
        <w:t xml:space="preserve"> (1999), CD-ROM file EX8/1 and</w:t>
      </w:r>
      <w:r w:rsidRPr="009D7FF4">
        <w:rPr>
          <w:rFonts w:ascii="Times New Roman" w:hAnsi="Times New Roman"/>
          <w:lang w:val="pt-BR"/>
        </w:rPr>
        <w:br/>
      </w:r>
      <w:hyperlink r:id="rId9" w:history="1">
        <w:r w:rsidRPr="009D7FF4">
          <w:rPr>
            <w:rStyle w:val="Lienhypertexte"/>
            <w:rFonts w:ascii="Times New Roman" w:hAnsi="Times New Roman"/>
            <w:lang w:val="pt-BR"/>
          </w:rPr>
          <w:t>http://www.iaea.org/programmes/ripc/physi</w:t>
        </w:r>
        <w:r w:rsidRPr="009D7FF4">
          <w:rPr>
            <w:rStyle w:val="Lienhypertexte"/>
            <w:rFonts w:ascii="Times New Roman" w:hAnsi="Times New Roman"/>
            <w:lang w:val="pt-BR"/>
          </w:rPr>
          <w:t>c</w:t>
        </w:r>
        <w:r w:rsidRPr="009D7FF4">
          <w:rPr>
            <w:rStyle w:val="Lienhypertexte"/>
            <w:rFonts w:ascii="Times New Roman" w:hAnsi="Times New Roman"/>
            <w:lang w:val="pt-BR"/>
          </w:rPr>
          <w:t>s/fec1998/html/fec1998.htm</w:t>
        </w:r>
      </w:hyperlink>
      <w:r w:rsidRPr="009D7FF4">
        <w:rPr>
          <w:rFonts w:ascii="Times New Roman" w:hAnsi="Times New Roman"/>
          <w:lang w:val="pt-BR"/>
        </w:rPr>
        <w:t>.</w:t>
      </w:r>
    </w:p>
    <w:p w:rsidR="00A8604F" w:rsidRDefault="00A8604F" w:rsidP="005026D8">
      <w:pPr>
        <w:numPr>
          <w:ilvl w:val="0"/>
          <w:numId w:val="11"/>
        </w:numPr>
        <w:tabs>
          <w:tab w:val="left" w:pos="-1440"/>
          <w:tab w:val="left" w:pos="-720"/>
          <w:tab w:val="left" w:pos="0"/>
          <w:tab w:val="left" w:pos="260"/>
          <w:tab w:val="left" w:pos="543"/>
          <w:tab w:val="left" w:pos="1167"/>
          <w:tab w:val="left" w:pos="3600"/>
        </w:tabs>
        <w:spacing w:after="0"/>
        <w:rPr>
          <w:rFonts w:ascii="Times New Roman" w:hAnsi="Times New Roman"/>
          <w:spacing w:val="-2"/>
        </w:rPr>
      </w:pPr>
      <w:r>
        <w:rPr>
          <w:rFonts w:ascii="Times New Roman" w:hAnsi="Times New Roman"/>
          <w:spacing w:val="-2"/>
        </w:rPr>
        <w:t xml:space="preserve">TAIT, W.H., Radiation Detection, Butterworth, </w:t>
      </w:r>
      <w:smartTag w:uri="urn:schemas-microsoft-com:office:smarttags" w:element="place">
        <w:smartTag w:uri="urn:schemas-microsoft-com:office:smarttags" w:element="City">
          <w:r>
            <w:rPr>
              <w:rFonts w:ascii="Times New Roman" w:hAnsi="Times New Roman"/>
              <w:spacing w:val="-2"/>
            </w:rPr>
            <w:t>London</w:t>
          </w:r>
        </w:smartTag>
      </w:smartTag>
      <w:r>
        <w:rPr>
          <w:rFonts w:ascii="Times New Roman" w:hAnsi="Times New Roman"/>
          <w:spacing w:val="-2"/>
        </w:rPr>
        <w:t xml:space="preserve"> (1980).</w:t>
      </w:r>
    </w:p>
    <w:p w:rsidR="00A8604F" w:rsidRDefault="00A8604F" w:rsidP="005026D8">
      <w:pPr>
        <w:numPr>
          <w:ilvl w:val="0"/>
          <w:numId w:val="12"/>
        </w:numPr>
        <w:tabs>
          <w:tab w:val="left" w:pos="-1440"/>
          <w:tab w:val="left" w:pos="-720"/>
          <w:tab w:val="left" w:pos="0"/>
          <w:tab w:val="left" w:pos="260"/>
          <w:tab w:val="left" w:pos="543"/>
          <w:tab w:val="left" w:pos="1167"/>
          <w:tab w:val="left" w:pos="3600"/>
        </w:tabs>
        <w:spacing w:after="0"/>
        <w:rPr>
          <w:rFonts w:ascii="Times New Roman" w:hAnsi="Times New Roman"/>
          <w:spacing w:val="-2"/>
        </w:rPr>
      </w:pPr>
      <w:r>
        <w:rPr>
          <w:rFonts w:ascii="Times New Roman" w:hAnsi="Times New Roman"/>
          <w:spacing w:val="-2"/>
        </w:rPr>
        <w:t xml:space="preserve">GRAMBOW, B., et al., “Chemical stability of a phosphate glass under hydrothermal conditions”, Scientific Basis for Nuclear Waste Management (Proc. Symp. </w:t>
      </w:r>
      <w:smartTag w:uri="urn:schemas-microsoft-com:office:smarttags" w:element="City">
        <w:r>
          <w:rPr>
            <w:rFonts w:ascii="Times New Roman" w:hAnsi="Times New Roman"/>
            <w:spacing w:val="-2"/>
          </w:rPr>
          <w:t>Boston</w:t>
        </w:r>
      </w:smartTag>
      <w:r>
        <w:rPr>
          <w:rFonts w:ascii="Times New Roman" w:hAnsi="Times New Roman"/>
          <w:spacing w:val="-2"/>
        </w:rPr>
        <w:t xml:space="preserve">, 1979), Vol. 2 (NORTHRUP, C.J.M., Jr., Ed.), Plenum Press, </w:t>
      </w:r>
      <w:smartTag w:uri="urn:schemas-microsoft-com:office:smarttags" w:element="State">
        <w:smartTag w:uri="urn:schemas-microsoft-com:office:smarttags" w:element="place">
          <w:r>
            <w:rPr>
              <w:rFonts w:ascii="Times New Roman" w:hAnsi="Times New Roman"/>
              <w:spacing w:val="-2"/>
            </w:rPr>
            <w:t>New York</w:t>
          </w:r>
        </w:smartTag>
      </w:smartTag>
      <w:r>
        <w:rPr>
          <w:rFonts w:ascii="Times New Roman" w:hAnsi="Times New Roman"/>
          <w:spacing w:val="-2"/>
        </w:rPr>
        <w:t xml:space="preserve"> (1980) 109–116.</w:t>
      </w:r>
    </w:p>
    <w:p w:rsidR="00A8604F" w:rsidRDefault="00A8604F" w:rsidP="005026D8">
      <w:pPr>
        <w:numPr>
          <w:ilvl w:val="0"/>
          <w:numId w:val="13"/>
        </w:numPr>
        <w:tabs>
          <w:tab w:val="left" w:pos="-1440"/>
          <w:tab w:val="left" w:pos="-720"/>
          <w:tab w:val="left" w:pos="0"/>
          <w:tab w:val="left" w:pos="260"/>
          <w:tab w:val="left" w:pos="543"/>
          <w:tab w:val="left" w:pos="1167"/>
          <w:tab w:val="left" w:pos="3600"/>
        </w:tabs>
        <w:spacing w:after="0"/>
        <w:rPr>
          <w:rFonts w:ascii="Times New Roman" w:hAnsi="Times New Roman"/>
          <w:spacing w:val="-2"/>
        </w:rPr>
      </w:pPr>
      <w:r>
        <w:rPr>
          <w:rFonts w:ascii="Times New Roman" w:hAnsi="Times New Roman"/>
          <w:spacing w:val="-2"/>
        </w:rPr>
        <w:t>DURAND, M., KAWASHIMA, R., ibid., pp. 375–379.</w:t>
      </w:r>
    </w:p>
    <w:p w:rsidR="00A8604F" w:rsidRDefault="00A8604F" w:rsidP="005026D8">
      <w:pPr>
        <w:numPr>
          <w:ilvl w:val="0"/>
          <w:numId w:val="14"/>
        </w:numPr>
        <w:tabs>
          <w:tab w:val="left" w:pos="-1440"/>
          <w:tab w:val="left" w:pos="-720"/>
          <w:tab w:val="left" w:pos="0"/>
          <w:tab w:val="left" w:pos="260"/>
          <w:tab w:val="left" w:pos="543"/>
          <w:tab w:val="left" w:pos="1167"/>
          <w:tab w:val="left" w:pos="3600"/>
        </w:tabs>
        <w:spacing w:after="0"/>
        <w:rPr>
          <w:rFonts w:ascii="Times New Roman" w:hAnsi="Times New Roman"/>
          <w:spacing w:val="-2"/>
        </w:rPr>
      </w:pPr>
      <w:r>
        <w:rPr>
          <w:rFonts w:ascii="Times New Roman" w:hAnsi="Times New Roman"/>
          <w:spacing w:val="-2"/>
        </w:rPr>
        <w:t>FORSYTH, R.S. (Ed.), The Hot Cell Laboratory — A Short Description of Programs, Facilities and Techniques, Rep. STUDSVIK/NF(P)</w:t>
      </w:r>
      <w:r>
        <w:rPr>
          <w:rFonts w:ascii="Times New Roman" w:hAnsi="Times New Roman"/>
          <w:spacing w:val="-2"/>
        </w:rPr>
        <w:noBreakHyphen/>
        <w:t>86/29, Studsvik Energiteknik, Nyköping (1986).</w:t>
      </w:r>
    </w:p>
    <w:p w:rsidR="00A8604F" w:rsidRDefault="00A8604F" w:rsidP="005026D8">
      <w:pPr>
        <w:numPr>
          <w:ilvl w:val="0"/>
          <w:numId w:val="15"/>
        </w:numPr>
        <w:tabs>
          <w:tab w:val="left" w:pos="-1440"/>
          <w:tab w:val="left" w:pos="-720"/>
          <w:tab w:val="left" w:pos="0"/>
          <w:tab w:val="left" w:pos="260"/>
          <w:tab w:val="left" w:pos="543"/>
          <w:tab w:val="left" w:pos="1167"/>
          <w:tab w:val="left" w:pos="3600"/>
        </w:tabs>
        <w:spacing w:after="0"/>
        <w:rPr>
          <w:rFonts w:ascii="Times New Roman" w:hAnsi="Times New Roman"/>
          <w:spacing w:val="-2"/>
        </w:rPr>
      </w:pPr>
      <w:r>
        <w:rPr>
          <w:rFonts w:ascii="Times New Roman" w:hAnsi="Times New Roman"/>
        </w:rPr>
        <w:t>DEL CASTILLO, D., Dynamics and Transport in Rotating Fluids and Transition to Chaos in Area Preserving Non-twist Maps, PhD Thesis, Univ. of Texas, Austin (1994).</w:t>
      </w:r>
    </w:p>
    <w:p w:rsidR="00A8604F" w:rsidRDefault="00A8604F" w:rsidP="005026D8">
      <w:pPr>
        <w:numPr>
          <w:ilvl w:val="0"/>
          <w:numId w:val="16"/>
        </w:numPr>
        <w:spacing w:after="0"/>
        <w:rPr>
          <w:rFonts w:ascii="Times New Roman" w:hAnsi="Times New Roman"/>
        </w:rPr>
      </w:pPr>
      <w:r>
        <w:rPr>
          <w:rFonts w:ascii="Times New Roman" w:hAnsi="Times New Roman"/>
        </w:rPr>
        <w:t xml:space="preserve">KUANG, Guangli, et al., “Lower hybrid current drive experiments and improved performance on the HT-7 superconducting tokamak”, Nucl. Fusion </w:t>
      </w:r>
      <w:r>
        <w:rPr>
          <w:rFonts w:ascii="Times New Roman" w:hAnsi="Times New Roman"/>
          <w:b/>
        </w:rPr>
        <w:t>39</w:t>
      </w:r>
      <w:r>
        <w:rPr>
          <w:rFonts w:ascii="Times New Roman" w:hAnsi="Times New Roman"/>
        </w:rPr>
        <w:t xml:space="preserve"> (1999) 1769.</w:t>
      </w:r>
    </w:p>
    <w:p w:rsidR="00A8604F" w:rsidRDefault="00A8604F" w:rsidP="005026D8">
      <w:pPr>
        <w:numPr>
          <w:ilvl w:val="0"/>
          <w:numId w:val="17"/>
        </w:numPr>
        <w:tabs>
          <w:tab w:val="left" w:pos="-1440"/>
          <w:tab w:val="left" w:pos="-720"/>
          <w:tab w:val="left" w:pos="0"/>
          <w:tab w:val="left" w:pos="260"/>
          <w:tab w:val="left" w:pos="543"/>
          <w:tab w:val="left" w:pos="1167"/>
          <w:tab w:val="left" w:pos="3600"/>
        </w:tabs>
        <w:spacing w:after="0"/>
        <w:rPr>
          <w:rFonts w:ascii="Times New Roman" w:hAnsi="Times New Roman"/>
          <w:spacing w:val="-2"/>
        </w:rPr>
      </w:pPr>
      <w:r>
        <w:rPr>
          <w:rFonts w:ascii="Times New Roman" w:hAnsi="Times New Roman"/>
          <w:spacing w:val="-2"/>
        </w:rPr>
        <w:t xml:space="preserve">DIAMOND, B.A., Binding of Lectins to the Cell Surface of </w:t>
      </w:r>
      <w:r>
        <w:rPr>
          <w:rFonts w:ascii="Times New Roman" w:hAnsi="Times New Roman"/>
          <w:i/>
          <w:spacing w:val="-2"/>
        </w:rPr>
        <w:t>T.</w:t>
      </w:r>
      <w:r>
        <w:rPr>
          <w:rFonts w:ascii="Times New Roman" w:hAnsi="Times New Roman"/>
          <w:spacing w:val="-2"/>
        </w:rPr>
        <w:t xml:space="preserve"> </w:t>
      </w:r>
      <w:r>
        <w:rPr>
          <w:rFonts w:ascii="Times New Roman" w:hAnsi="Times New Roman"/>
          <w:i/>
          <w:spacing w:val="-2"/>
        </w:rPr>
        <w:t xml:space="preserve">cruzi </w:t>
      </w:r>
      <w:r>
        <w:rPr>
          <w:rFonts w:ascii="Times New Roman" w:hAnsi="Times New Roman"/>
          <w:spacing w:val="-2"/>
        </w:rPr>
        <w:t>(in preparation).</w:t>
      </w:r>
    </w:p>
    <w:p w:rsidR="00A8604F" w:rsidRDefault="00A8604F" w:rsidP="005026D8">
      <w:pPr>
        <w:numPr>
          <w:ilvl w:val="0"/>
          <w:numId w:val="18"/>
        </w:numPr>
        <w:tabs>
          <w:tab w:val="left" w:pos="-1440"/>
          <w:tab w:val="left" w:pos="-720"/>
          <w:tab w:val="left" w:pos="0"/>
          <w:tab w:val="left" w:pos="260"/>
          <w:tab w:val="left" w:pos="543"/>
          <w:tab w:val="left" w:pos="1167"/>
          <w:tab w:val="left" w:pos="3600"/>
        </w:tabs>
        <w:spacing w:after="0"/>
        <w:rPr>
          <w:rFonts w:ascii="Times New Roman" w:hAnsi="Times New Roman"/>
          <w:spacing w:val="-2"/>
        </w:rPr>
      </w:pPr>
      <w:r>
        <w:rPr>
          <w:rFonts w:ascii="Times New Roman" w:hAnsi="Times New Roman"/>
          <w:spacing w:val="-2"/>
        </w:rPr>
        <w:t>VON DRASCHE, R., Acquired cell mediated immunodepression effects in acute Chagas' disease, J. Clin. Invest. (in press).</w:t>
      </w:r>
    </w:p>
    <w:p w:rsidR="00A8604F" w:rsidRDefault="00A8604F" w:rsidP="005026D8">
      <w:pPr>
        <w:numPr>
          <w:ilvl w:val="0"/>
          <w:numId w:val="19"/>
        </w:numPr>
        <w:tabs>
          <w:tab w:val="left" w:pos="-1440"/>
          <w:tab w:val="left" w:pos="-720"/>
          <w:tab w:val="left" w:pos="0"/>
          <w:tab w:val="left" w:pos="260"/>
          <w:tab w:val="left" w:pos="543"/>
          <w:tab w:val="left" w:pos="1167"/>
          <w:tab w:val="left" w:pos="3600"/>
        </w:tabs>
        <w:spacing w:after="0"/>
        <w:rPr>
          <w:rFonts w:ascii="Times New Roman" w:hAnsi="Times New Roman"/>
          <w:spacing w:val="-2"/>
        </w:rPr>
      </w:pPr>
      <w:r>
        <w:rPr>
          <w:rFonts w:ascii="Times New Roman" w:hAnsi="Times New Roman"/>
          <w:spacing w:val="-2"/>
        </w:rPr>
        <w:t xml:space="preserve">REFORMATSKIJ, I.A., Laboratories for Work with Radioactive Substances, Atomizdat, </w:t>
      </w:r>
      <w:smartTag w:uri="urn:schemas-microsoft-com:office:smarttags" w:element="City">
        <w:smartTag w:uri="urn:schemas-microsoft-com:office:smarttags" w:element="place">
          <w:r>
            <w:rPr>
              <w:rFonts w:ascii="Times New Roman" w:hAnsi="Times New Roman"/>
              <w:spacing w:val="-2"/>
            </w:rPr>
            <w:t>Moscow</w:t>
          </w:r>
        </w:smartTag>
      </w:smartTag>
      <w:r>
        <w:rPr>
          <w:rFonts w:ascii="Times New Roman" w:hAnsi="Times New Roman"/>
          <w:spacing w:val="-2"/>
        </w:rPr>
        <w:t xml:space="preserve"> (1979) (in Russian).</w:t>
      </w:r>
    </w:p>
    <w:p w:rsidR="00A8604F" w:rsidRPr="00A8265F" w:rsidRDefault="00A8604F" w:rsidP="005026D8">
      <w:pPr>
        <w:numPr>
          <w:ilvl w:val="0"/>
          <w:numId w:val="20"/>
        </w:numPr>
        <w:tabs>
          <w:tab w:val="left" w:pos="-1440"/>
          <w:tab w:val="left" w:pos="-720"/>
          <w:tab w:val="left" w:pos="0"/>
          <w:tab w:val="left" w:pos="260"/>
          <w:tab w:val="left" w:pos="543"/>
          <w:tab w:val="left" w:pos="1167"/>
          <w:tab w:val="left" w:pos="3600"/>
        </w:tabs>
        <w:spacing w:after="0"/>
        <w:rPr>
          <w:rFonts w:ascii="Times New Roman" w:hAnsi="Times New Roman"/>
          <w:spacing w:val="-2"/>
          <w:lang w:val="de-DE"/>
        </w:rPr>
      </w:pPr>
      <w:r w:rsidRPr="00A8265F">
        <w:rPr>
          <w:rFonts w:ascii="Times New Roman" w:hAnsi="Times New Roman"/>
          <w:spacing w:val="-2"/>
          <w:lang w:val="de-DE"/>
        </w:rPr>
        <w:t>PHILLIPS, S.M., Kernforschungsanlage Jülich, KOCH, D., Physikalisch</w:t>
      </w:r>
      <w:r w:rsidRPr="00A8265F">
        <w:rPr>
          <w:rFonts w:ascii="Times New Roman" w:hAnsi="Times New Roman"/>
          <w:spacing w:val="-2"/>
          <w:lang w:val="de-DE"/>
        </w:rPr>
        <w:noBreakHyphen/>
        <w:t>Technische Bundesanstalt, Braunschweig, personal communication, 1995.</w:t>
      </w:r>
    </w:p>
    <w:p w:rsidR="00A8604F" w:rsidRDefault="00A8604F" w:rsidP="005026D8">
      <w:pPr>
        <w:numPr>
          <w:ilvl w:val="0"/>
          <w:numId w:val="21"/>
        </w:numPr>
        <w:spacing w:after="0"/>
      </w:pPr>
      <w:r>
        <w:rPr>
          <w:rFonts w:ascii="Times New Roman" w:hAnsi="Times New Roman"/>
        </w:rPr>
        <w:t xml:space="preserve">UNITED STATES DEPARTMENT OF ENERGY, Aerosol Fog System for Fixing Radioactive Contamination, Technology Deployment Fact Sheet (1999), </w:t>
      </w:r>
      <w:r>
        <w:rPr>
          <w:rFonts w:ascii="Times New Roman" w:hAnsi="Times New Roman"/>
        </w:rPr>
        <w:br/>
      </w:r>
      <w:hyperlink r:id="rId10" w:history="1">
        <w:r>
          <w:rPr>
            <w:rStyle w:val="Lienhypertexte"/>
            <w:rFonts w:ascii="Times New Roman" w:hAnsi="Times New Roman"/>
          </w:rPr>
          <w:t>http://www.hanford.gov/techmgmt/facts</w:t>
        </w:r>
        <w:r>
          <w:rPr>
            <w:rStyle w:val="Lienhypertexte"/>
            <w:rFonts w:ascii="Times New Roman" w:hAnsi="Times New Roman"/>
          </w:rPr>
          <w:t>h</w:t>
        </w:r>
        <w:r>
          <w:rPr>
            <w:rStyle w:val="Lienhypertexte"/>
            <w:rFonts w:ascii="Times New Roman" w:hAnsi="Times New Roman"/>
          </w:rPr>
          <w:t>eets/deploys/fogger.htm</w:t>
        </w:r>
      </w:hyperlink>
      <w:r>
        <w:rPr>
          <w:rFonts w:ascii="Times New Roman" w:hAnsi="Times New Roman"/>
        </w:rPr>
        <w:t>.</w:t>
      </w:r>
    </w:p>
    <w:p w:rsidR="00A8604F" w:rsidRPr="006F13D1" w:rsidRDefault="00A8604F" w:rsidP="006F13D1">
      <w:pPr>
        <w:pStyle w:val="Textkrper"/>
        <w:rPr>
          <w:rFonts w:ascii="Times New Roman" w:hAnsi="Times New Roman"/>
          <w:sz w:val="24"/>
          <w:lang w:val="en-US"/>
        </w:rPr>
      </w:pPr>
    </w:p>
    <w:sectPr w:rsidR="00A8604F" w:rsidRPr="006F13D1">
      <w:headerReference w:type="default" r:id="rId11"/>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949" w:rsidRDefault="00163949">
      <w:r>
        <w:separator/>
      </w:r>
    </w:p>
  </w:endnote>
  <w:endnote w:type="continuationSeparator" w:id="0">
    <w:p w:rsidR="00163949" w:rsidRDefault="0016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949" w:rsidRDefault="00163949">
      <w:r>
        <w:separator/>
      </w:r>
    </w:p>
  </w:footnote>
  <w:footnote w:type="continuationSeparator" w:id="0">
    <w:p w:rsidR="00163949" w:rsidRDefault="00163949">
      <w:r>
        <w:continuationSeparator/>
      </w:r>
    </w:p>
  </w:footnote>
  <w:footnote w:id="1">
    <w:p w:rsidR="00C73BBC" w:rsidRDefault="00C73BBC">
      <w:pPr>
        <w:pStyle w:val="Notedebasdepage"/>
      </w:pPr>
      <w:r>
        <w:rPr>
          <w:rStyle w:val="Appelnotedebasdep"/>
        </w:rPr>
        <w:footnoteRef/>
      </w:r>
      <w:r>
        <w:t xml:space="preserve"> </w:t>
      </w:r>
      <w:r>
        <w:rPr>
          <w:rFonts w:ascii="Times New Roman" w:hAnsi="Times New Roman"/>
        </w:rPr>
        <w:t xml:space="preserve">Authors are requested to use the (PostScript printer’s) Times or the (TrueType) Times New Roman font and the standard Symbol font only, in order to produce PDF files having good performance. Other fonts used in the source files increase the risk of getting unreadable PDF files. LaTeX users may use Computer Modern or related fonts too, but need to ensure that the Type 1 (outline) version of the fonts is embedded in the PDF file; packages like </w:t>
      </w:r>
      <w:r>
        <w:rPr>
          <w:lang w:val="en-US"/>
        </w:rPr>
        <w:t>“</w:t>
      </w:r>
      <w:r>
        <w:rPr>
          <w:rFonts w:ascii="Times New Roman" w:hAnsi="Times New Roman"/>
        </w:rPr>
        <w:t>times</w:t>
      </w:r>
      <w:r>
        <w:rPr>
          <w:lang w:val="en-US"/>
        </w:rPr>
        <w:t>”</w:t>
      </w:r>
      <w:r>
        <w:rPr>
          <w:rFonts w:ascii="Times New Roman" w:hAnsi="Times New Roman"/>
        </w:rPr>
        <w:t xml:space="preserve"> together with </w:t>
      </w:r>
      <w:r>
        <w:rPr>
          <w:lang w:val="en-US"/>
        </w:rPr>
        <w:t>“</w:t>
      </w:r>
      <w:r>
        <w:rPr>
          <w:rFonts w:ascii="Times New Roman" w:hAnsi="Times New Roman"/>
        </w:rPr>
        <w:t>mathptm</w:t>
      </w:r>
      <w:r>
        <w:rPr>
          <w:lang w:val="en-US"/>
        </w:rPr>
        <w:t>” may be an alternative</w:t>
      </w:r>
      <w:r>
        <w:rPr>
          <w:rFonts w:ascii="Times New Roman" w:hAnsi="Times New Roman"/>
        </w:rPr>
        <w:t>.</w:t>
      </w:r>
    </w:p>
  </w:footnote>
  <w:footnote w:id="2">
    <w:p w:rsidR="00C73BBC" w:rsidRDefault="00C73BBC">
      <w:pPr>
        <w:pStyle w:val="Notedebasdepage"/>
      </w:pPr>
      <w:r>
        <w:rPr>
          <w:rStyle w:val="Appelnotedebasdep"/>
        </w:rPr>
        <w:footnoteRef/>
      </w:r>
      <w:r>
        <w:t xml:space="preserve"> Underlined words/sentences usually indicate Internet links.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F" w:rsidRDefault="00A67EEC" w:rsidP="00CD7274">
    <w:pPr>
      <w:pStyle w:val="En-tte"/>
      <w:spacing w:after="0" w:line="180" w:lineRule="auto"/>
      <w:jc w:val="left"/>
      <w:rPr>
        <w:bCs/>
        <w:sz w:val="20"/>
      </w:rPr>
    </w:pPr>
    <w:r w:rsidRPr="00CD7274">
      <w:rPr>
        <w:noProof/>
        <w:sz w:val="22"/>
        <w:szCs w:val="22"/>
        <w:lang w:val="fr-FR" w:eastAsia="fr-FR"/>
      </w:rPr>
      <w:drawing>
        <wp:anchor distT="0" distB="0" distL="114300" distR="114300" simplePos="0" relativeHeight="251658240" behindDoc="1" locked="0" layoutInCell="1" allowOverlap="1">
          <wp:simplePos x="0" y="0"/>
          <wp:positionH relativeFrom="column">
            <wp:posOffset>5431155</wp:posOffset>
          </wp:positionH>
          <wp:positionV relativeFrom="paragraph">
            <wp:posOffset>-247650</wp:posOffset>
          </wp:positionV>
          <wp:extent cx="1134110" cy="544195"/>
          <wp:effectExtent l="0" t="0" r="8890" b="8255"/>
          <wp:wrapTight wrapText="bothSides">
            <wp:wrapPolygon edited="0">
              <wp:start x="5805" y="0"/>
              <wp:lineTo x="0" y="3025"/>
              <wp:lineTo x="0" y="18903"/>
              <wp:lineTo x="5805" y="21172"/>
              <wp:lineTo x="14876" y="21172"/>
              <wp:lineTo x="17053" y="21172"/>
              <wp:lineTo x="21406" y="15123"/>
              <wp:lineTo x="21406" y="7561"/>
              <wp:lineTo x="18141" y="1512"/>
              <wp:lineTo x="14876" y="0"/>
              <wp:lineTo x="58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BC" w:rsidRPr="00CD7274">
      <w:rPr>
        <w:rStyle w:val="Numrodepage"/>
        <w:sz w:val="22"/>
        <w:szCs w:val="22"/>
      </w:rPr>
      <w:fldChar w:fldCharType="begin"/>
    </w:r>
    <w:r w:rsidR="00C73BBC" w:rsidRPr="00CD7274">
      <w:rPr>
        <w:rStyle w:val="Numrodepage"/>
        <w:sz w:val="22"/>
        <w:szCs w:val="22"/>
      </w:rPr>
      <w:instrText xml:space="preserve"> PAGE </w:instrText>
    </w:r>
    <w:r w:rsidR="00C73BBC" w:rsidRPr="00CD7274">
      <w:rPr>
        <w:rStyle w:val="Numrodepage"/>
        <w:sz w:val="22"/>
        <w:szCs w:val="22"/>
      </w:rPr>
      <w:fldChar w:fldCharType="separate"/>
    </w:r>
    <w:r>
      <w:rPr>
        <w:rStyle w:val="Numrodepage"/>
        <w:noProof/>
        <w:sz w:val="22"/>
        <w:szCs w:val="22"/>
      </w:rPr>
      <w:t>1</w:t>
    </w:r>
    <w:r w:rsidR="00C73BBC" w:rsidRPr="00CD7274">
      <w:rPr>
        <w:rStyle w:val="Numrodepage"/>
        <w:sz w:val="22"/>
        <w:szCs w:val="22"/>
      </w:rPr>
      <w:fldChar w:fldCharType="end"/>
    </w:r>
    <w:r w:rsidR="000E236F">
      <w:rPr>
        <w:sz w:val="20"/>
        <w:lang w:val="en-US"/>
      </w:rPr>
      <w:t xml:space="preserve">  </w:t>
    </w:r>
    <w:r w:rsidR="00626E86" w:rsidRPr="00B77918">
      <w:rPr>
        <w:b/>
        <w:bCs/>
        <w:sz w:val="20"/>
      </w:rPr>
      <w:t xml:space="preserve">Best </w:t>
    </w:r>
    <w:r w:rsidR="00626E86" w:rsidRPr="00B77918">
      <w:rPr>
        <w:bCs/>
        <w:sz w:val="20"/>
      </w:rPr>
      <w:t>Practices in</w:t>
    </w:r>
    <w:r w:rsidR="00626E86" w:rsidRPr="00B77918">
      <w:rPr>
        <w:b/>
        <w:bCs/>
        <w:sz w:val="20"/>
      </w:rPr>
      <w:t xml:space="preserve"> P</w:t>
    </w:r>
    <w:r w:rsidR="00626E86" w:rsidRPr="00B77918">
      <w:rPr>
        <w:bCs/>
        <w:sz w:val="20"/>
      </w:rPr>
      <w:t>hysics-based Fault Rupture Models for</w:t>
    </w:r>
    <w:r w:rsidR="000E236F">
      <w:rPr>
        <w:sz w:val="20"/>
        <w:lang w:val="en-US"/>
      </w:rPr>
      <w:t xml:space="preserve"> </w:t>
    </w:r>
    <w:r w:rsidR="00626E86" w:rsidRPr="00B77918">
      <w:rPr>
        <w:b/>
        <w:bCs/>
        <w:sz w:val="20"/>
      </w:rPr>
      <w:t>S</w:t>
    </w:r>
    <w:r w:rsidR="00626E86" w:rsidRPr="00B77918">
      <w:rPr>
        <w:bCs/>
        <w:sz w:val="20"/>
      </w:rPr>
      <w:t>eismic</w:t>
    </w:r>
    <w:r w:rsidR="00626E86" w:rsidRPr="00B77918">
      <w:rPr>
        <w:b/>
        <w:bCs/>
        <w:sz w:val="20"/>
      </w:rPr>
      <w:t xml:space="preserve"> H</w:t>
    </w:r>
    <w:r w:rsidR="00626E86" w:rsidRPr="00B77918">
      <w:rPr>
        <w:bCs/>
        <w:sz w:val="20"/>
      </w:rPr>
      <w:t>azard</w:t>
    </w:r>
    <w:r w:rsidR="00626E86" w:rsidRPr="00B77918">
      <w:rPr>
        <w:b/>
        <w:bCs/>
        <w:sz w:val="20"/>
      </w:rPr>
      <w:t xml:space="preserve"> A</w:t>
    </w:r>
    <w:r w:rsidR="00626E86" w:rsidRPr="00B77918">
      <w:rPr>
        <w:bCs/>
        <w:sz w:val="20"/>
      </w:rPr>
      <w:t>ssessment of</w:t>
    </w:r>
    <w:r w:rsidR="00626E86" w:rsidRPr="00B77918">
      <w:rPr>
        <w:b/>
        <w:bCs/>
        <w:sz w:val="20"/>
      </w:rPr>
      <w:t xml:space="preserve"> N</w:t>
    </w:r>
    <w:r w:rsidR="00626E86" w:rsidRPr="00B77918">
      <w:rPr>
        <w:bCs/>
        <w:sz w:val="20"/>
      </w:rPr>
      <w:t>uclear</w:t>
    </w:r>
  </w:p>
  <w:p w:rsidR="000E236F" w:rsidRDefault="000E236F" w:rsidP="000E236F">
    <w:pPr>
      <w:pStyle w:val="En-tte"/>
      <w:spacing w:after="0" w:line="180" w:lineRule="auto"/>
      <w:jc w:val="left"/>
      <w:rPr>
        <w:bCs/>
        <w:sz w:val="20"/>
        <w:lang w:val="en-US"/>
      </w:rPr>
    </w:pPr>
    <w:r>
      <w:rPr>
        <w:bCs/>
        <w:sz w:val="20"/>
      </w:rPr>
      <w:t xml:space="preserve">   </w:t>
    </w:r>
    <w:r w:rsidR="00626E86" w:rsidRPr="00B77918">
      <w:rPr>
        <w:b/>
        <w:bCs/>
        <w:sz w:val="20"/>
      </w:rPr>
      <w:t>I</w:t>
    </w:r>
    <w:r w:rsidR="00626E86" w:rsidRPr="00B77918">
      <w:rPr>
        <w:bCs/>
        <w:sz w:val="20"/>
      </w:rPr>
      <w:t>nstallations</w:t>
    </w:r>
    <w:r w:rsidR="00B77918" w:rsidRPr="00B77918">
      <w:rPr>
        <w:bCs/>
        <w:sz w:val="20"/>
      </w:rPr>
      <w:t>:</w:t>
    </w:r>
    <w:r w:rsidR="00B77918" w:rsidRPr="00B77918">
      <w:rPr>
        <w:bCs/>
        <w:sz w:val="20"/>
        <w:lang w:val="en-US"/>
      </w:rPr>
      <w:t xml:space="preserve"> issues and challenges towards full Seismic Risk Analysis</w:t>
    </w:r>
  </w:p>
  <w:p w:rsidR="000E236F" w:rsidRDefault="000E236F" w:rsidP="000E236F">
    <w:pPr>
      <w:pStyle w:val="En-tte"/>
      <w:spacing w:after="0" w:line="180" w:lineRule="auto"/>
      <w:jc w:val="left"/>
      <w:rPr>
        <w:sz w:val="20"/>
      </w:rPr>
    </w:pPr>
  </w:p>
  <w:p w:rsidR="00CD7274" w:rsidRPr="000E236F" w:rsidRDefault="000E236F" w:rsidP="000E236F">
    <w:pPr>
      <w:pStyle w:val="En-tte"/>
      <w:spacing w:after="0" w:line="180" w:lineRule="auto"/>
      <w:jc w:val="left"/>
      <w:rPr>
        <w:sz w:val="18"/>
        <w:szCs w:val="18"/>
        <w:lang w:val="en-US"/>
      </w:rPr>
    </w:pPr>
    <w:r>
      <w:rPr>
        <w:sz w:val="20"/>
        <w:lang w:val="en-US"/>
      </w:rPr>
      <w:t xml:space="preserve">   </w:t>
    </w:r>
    <w:r w:rsidRPr="000E236F">
      <w:rPr>
        <w:sz w:val="18"/>
        <w:szCs w:val="18"/>
        <w:lang w:val="en-US"/>
      </w:rPr>
      <w:t xml:space="preserve">Cadarache-Château, </w:t>
    </w:r>
    <w:r w:rsidRPr="000E236F">
      <w:rPr>
        <w:bCs/>
        <w:sz w:val="18"/>
        <w:szCs w:val="18"/>
        <w:lang w:val="en-US" w:eastAsia="en-GB"/>
      </w:rPr>
      <w:t>France</w:t>
    </w:r>
    <w:r w:rsidRPr="000E236F">
      <w:rPr>
        <w:bCs/>
        <w:sz w:val="18"/>
        <w:szCs w:val="18"/>
        <w:lang w:val="en-US"/>
      </w:rPr>
      <w:t>, 14-16 May 2018</w:t>
    </w:r>
  </w:p>
  <w:p w:rsidR="00B74868" w:rsidRPr="000E236F" w:rsidRDefault="00A67EEC" w:rsidP="00F106AC">
    <w:pPr>
      <w:pStyle w:val="En-tte"/>
      <w:spacing w:after="0" w:line="168" w:lineRule="auto"/>
      <w:jc w:val="left"/>
      <w:rPr>
        <w:bCs/>
        <w:sz w:val="20"/>
      </w:rPr>
    </w:pPr>
    <w:r w:rsidRPr="000E236F">
      <w:rPr>
        <w:noProof/>
        <w:sz w:val="20"/>
        <w:lang w:val="fr-FR" w:eastAsia="fr-FR"/>
      </w:rPr>
      <mc:AlternateContent>
        <mc:Choice Requires="wps">
          <w:drawing>
            <wp:anchor distT="4294967295" distB="4294967295" distL="114300" distR="114300" simplePos="0" relativeHeight="251657216" behindDoc="0" locked="0" layoutInCell="1" allowOverlap="1">
              <wp:simplePos x="0" y="0"/>
              <wp:positionH relativeFrom="column">
                <wp:posOffset>-8890</wp:posOffset>
              </wp:positionH>
              <wp:positionV relativeFrom="paragraph">
                <wp:posOffset>74929</wp:posOffset>
              </wp:positionV>
              <wp:extent cx="59436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4E3D7" id="_x0000_t32" coordsize="21600,21600" o:spt="32" o:oned="t" path="m,l21600,21600e" filled="f">
              <v:path arrowok="t" fillok="f" o:connecttype="none"/>
              <o:lock v:ext="edit" shapetype="t"/>
            </v:shapetype>
            <v:shape id="Straight Arrow Connector 1" o:spid="_x0000_s1026" type="#_x0000_t32" style="position:absolute;margin-left:-.7pt;margin-top:5.9pt;width:46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iu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42562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4AD8C30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EC82A6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4D61D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DA8374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E1A5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32C8B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8EB2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5A496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C502EC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1B6AD5A"/>
    <w:lvl w:ilvl="0">
      <w:numFmt w:val="decimal"/>
      <w:lvlText w:val="*"/>
      <w:lvlJc w:val="left"/>
    </w:lvl>
  </w:abstractNum>
  <w:abstractNum w:abstractNumId="11" w15:restartNumberingAfterBreak="0">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15:restartNumberingAfterBreak="0">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15:restartNumberingAfterBreak="0">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53BC8"/>
    <w:multiLevelType w:val="hybridMultilevel"/>
    <w:tmpl w:val="3F284916"/>
    <w:lvl w:ilvl="0" w:tplc="83B08F88">
      <w:start w:val="1"/>
      <w:numFmt w:val="decimal"/>
      <w:pStyle w:val="Titre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1" w15:restartNumberingAfterBreak="0">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367363"/>
    <w:multiLevelType w:val="singleLevel"/>
    <w:tmpl w:val="BCE66AEC"/>
    <w:lvl w:ilvl="0">
      <w:start w:val="1"/>
      <w:numFmt w:val="decimal"/>
      <w:lvlText w:val="%1."/>
      <w:legacy w:legacy="1" w:legacySpace="0" w:legacyIndent="284"/>
      <w:lvlJc w:val="left"/>
      <w:pPr>
        <w:ind w:left="564" w:hanging="284"/>
      </w:pPr>
    </w:lvl>
  </w:abstractNum>
  <w:abstractNum w:abstractNumId="23" w15:restartNumberingAfterBreak="0">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2"/>
  </w:num>
  <w:num w:numId="3">
    <w:abstractNumId w:val="15"/>
  </w:num>
  <w:num w:numId="4">
    <w:abstractNumId w:val="23"/>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1"/>
  </w:num>
  <w:num w:numId="25">
    <w:abstractNumId w:val="17"/>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19"/>
  </w:num>
  <w:num w:numId="39">
    <w:abstractNumId w:val="16"/>
  </w:num>
  <w:num w:numId="40">
    <w:abstractNumId w:val="16"/>
    <w:lvlOverride w:ilvl="0">
      <w:startOverride w:val="1"/>
    </w:lvlOverride>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rules v:ext="edit">
        <o:r id="V:Rule1" type="connector" idref="#Straight Arrow Connector 1"/>
      </o:rules>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0D"/>
    <w:rsid w:val="00014B1A"/>
    <w:rsid w:val="000B1D39"/>
    <w:rsid w:val="000E236F"/>
    <w:rsid w:val="000E7F3D"/>
    <w:rsid w:val="00163949"/>
    <w:rsid w:val="001A6B91"/>
    <w:rsid w:val="001A6DA6"/>
    <w:rsid w:val="001C7767"/>
    <w:rsid w:val="001D3A86"/>
    <w:rsid w:val="001D7282"/>
    <w:rsid w:val="001E0A0D"/>
    <w:rsid w:val="001F6DAF"/>
    <w:rsid w:val="00232BA9"/>
    <w:rsid w:val="002D4C83"/>
    <w:rsid w:val="00301983"/>
    <w:rsid w:val="00381AF7"/>
    <w:rsid w:val="003B0D5C"/>
    <w:rsid w:val="003C49C3"/>
    <w:rsid w:val="003C5FC9"/>
    <w:rsid w:val="003E7F23"/>
    <w:rsid w:val="00414D77"/>
    <w:rsid w:val="00433837"/>
    <w:rsid w:val="00433FAC"/>
    <w:rsid w:val="00450C8E"/>
    <w:rsid w:val="00487E6D"/>
    <w:rsid w:val="004954E1"/>
    <w:rsid w:val="00495F51"/>
    <w:rsid w:val="004C3FC9"/>
    <w:rsid w:val="004F71CF"/>
    <w:rsid w:val="005026D8"/>
    <w:rsid w:val="005872DE"/>
    <w:rsid w:val="005C5ACC"/>
    <w:rsid w:val="005E7A81"/>
    <w:rsid w:val="006071BC"/>
    <w:rsid w:val="00626E86"/>
    <w:rsid w:val="00660F2B"/>
    <w:rsid w:val="006645D6"/>
    <w:rsid w:val="00686A63"/>
    <w:rsid w:val="006B2376"/>
    <w:rsid w:val="006D03FF"/>
    <w:rsid w:val="006F13D1"/>
    <w:rsid w:val="006F7986"/>
    <w:rsid w:val="00730AD7"/>
    <w:rsid w:val="00733FE4"/>
    <w:rsid w:val="00766791"/>
    <w:rsid w:val="007A04B5"/>
    <w:rsid w:val="007C09EE"/>
    <w:rsid w:val="00800FD1"/>
    <w:rsid w:val="00802734"/>
    <w:rsid w:val="00812B3F"/>
    <w:rsid w:val="0082490B"/>
    <w:rsid w:val="008511E2"/>
    <w:rsid w:val="008955CD"/>
    <w:rsid w:val="00931C0C"/>
    <w:rsid w:val="009366C0"/>
    <w:rsid w:val="009D7FF4"/>
    <w:rsid w:val="009E1F76"/>
    <w:rsid w:val="009E6821"/>
    <w:rsid w:val="009F6A57"/>
    <w:rsid w:val="00A67EEC"/>
    <w:rsid w:val="00A8265F"/>
    <w:rsid w:val="00A8604F"/>
    <w:rsid w:val="00AD6865"/>
    <w:rsid w:val="00B61945"/>
    <w:rsid w:val="00B74868"/>
    <w:rsid w:val="00B77918"/>
    <w:rsid w:val="00B8107F"/>
    <w:rsid w:val="00BD10FB"/>
    <w:rsid w:val="00C22FC3"/>
    <w:rsid w:val="00C73BBC"/>
    <w:rsid w:val="00CB18AB"/>
    <w:rsid w:val="00CD7274"/>
    <w:rsid w:val="00CD7E87"/>
    <w:rsid w:val="00D11FA3"/>
    <w:rsid w:val="00D50C24"/>
    <w:rsid w:val="00DF14FD"/>
    <w:rsid w:val="00EB0B35"/>
    <w:rsid w:val="00EB74FD"/>
    <w:rsid w:val="00EF037A"/>
    <w:rsid w:val="00F106AC"/>
    <w:rsid w:val="00F31F0A"/>
    <w:rsid w:val="00F35374"/>
    <w:rsid w:val="00F40824"/>
    <w:rsid w:val="00FD7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81FFD461-491B-4D89-8324-43D3C53E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val="en-GB"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Titre4">
    <w:name w:val="heading 4"/>
    <w:basedOn w:val="Normal"/>
    <w:next w:val="Normal"/>
    <w:qFormat/>
    <w:rsid w:val="003C49C3"/>
    <w:pPr>
      <w:keepNext/>
      <w:spacing w:before="240" w:after="240"/>
      <w:outlineLvl w:val="3"/>
    </w:pPr>
    <w:rPr>
      <w:rFonts w:ascii="Times New Roman" w:hAnsi="Times New Roman"/>
      <w:b/>
      <w:bCs/>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spacing w:before="240" w:after="60"/>
      <w:outlineLvl w:val="7"/>
    </w:pPr>
    <w:rPr>
      <w:rFonts w:ascii="Times New Roman" w:hAnsi="Times New Roman"/>
      <w:i/>
      <w:iCs/>
      <w:szCs w:val="24"/>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notedebasdep">
    <w:name w:val="footnote reference"/>
    <w:semiHidden/>
    <w:rPr>
      <w:vertAlign w:val="superscript"/>
    </w:rPr>
  </w:style>
  <w:style w:type="character" w:customStyle="1" w:styleId="WW-Absatz-Standardschriftart">
    <w:name w:val="WW-Absatz-Standardschriftart"/>
    <w:rPr>
      <w:sz w:val="24"/>
    </w:rPr>
  </w:style>
  <w:style w:type="character" w:styleId="Lienhypertexte">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Notedebasdepage">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Lienhypertextesuivivisit">
    <w:name w:val="FollowedHyperlink"/>
    <w:rPr>
      <w:color w:val="800080"/>
      <w:u w:val="single"/>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center"/>
    </w:pPr>
    <w:rPr>
      <w:rFonts w:ascii="Times New Roman" w:hAnsi="Times New Roman"/>
      <w:b/>
      <w:sz w:val="28"/>
      <w:lang w:val="en-US"/>
    </w:rPr>
  </w:style>
  <w:style w:type="paragraph" w:styleId="Normalcentr">
    <w:name w:val="Block Text"/>
    <w:basedOn w:val="Normal"/>
    <w:pPr>
      <w:ind w:left="1440" w:right="1440"/>
    </w:pPr>
  </w:style>
  <w:style w:type="paragraph" w:styleId="Corpsdetexte2">
    <w:name w:val="Body Text 2"/>
    <w:basedOn w:val="Normal"/>
    <w:pPr>
      <w:spacing w:line="480" w:lineRule="auto"/>
    </w:pPr>
  </w:style>
  <w:style w:type="paragraph" w:styleId="Corpsdetexte3">
    <w:name w:val="Body Text 3"/>
    <w:basedOn w:val="Normal"/>
    <w:rPr>
      <w:sz w:val="16"/>
      <w:szCs w:val="16"/>
    </w:rPr>
  </w:style>
  <w:style w:type="paragraph" w:styleId="Retrait1religne">
    <w:name w:val="Body Text First Indent"/>
    <w:basedOn w:val="Corpsdetexte"/>
    <w:pPr>
      <w:ind w:firstLine="210"/>
      <w:jc w:val="left"/>
    </w:pPr>
    <w:rPr>
      <w:rFonts w:ascii="Times" w:hAnsi="Times"/>
      <w:b w:val="0"/>
      <w:sz w:val="24"/>
      <w:lang w:val="en-GB"/>
    </w:rPr>
  </w:style>
  <w:style w:type="paragraph" w:styleId="Retraitcorpsdetexte">
    <w:name w:val="Body Text Indent"/>
    <w:basedOn w:val="Normal"/>
    <w:pPr>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line="480" w:lineRule="auto"/>
      <w:ind w:left="283"/>
    </w:pPr>
  </w:style>
  <w:style w:type="paragraph" w:styleId="Retraitcorpsdetexte3">
    <w:name w:val="Body Text Indent 3"/>
    <w:basedOn w:val="Normal"/>
    <w:pPr>
      <w:ind w:left="283"/>
    </w:pPr>
    <w:rPr>
      <w:sz w:val="16"/>
      <w:szCs w:val="16"/>
    </w:rPr>
  </w:style>
  <w:style w:type="paragraph" w:styleId="Lgende">
    <w:name w:val="caption"/>
    <w:basedOn w:val="Normal"/>
    <w:next w:val="Normal"/>
    <w:qFormat/>
    <w:pPr>
      <w:spacing w:before="120"/>
    </w:pPr>
    <w:rPr>
      <w:b/>
      <w:bCs/>
      <w:sz w:val="20"/>
    </w:rPr>
  </w:style>
  <w:style w:type="paragraph" w:styleId="Formuledepolitesse">
    <w:name w:val="Closing"/>
    <w:basedOn w:val="Normal"/>
    <w:pPr>
      <w:ind w:left="4252"/>
    </w:pPr>
  </w:style>
  <w:style w:type="paragraph" w:styleId="Commentaire">
    <w:name w:val="annotation text"/>
    <w:basedOn w:val="Normal"/>
    <w:link w:val="CommentaireCar"/>
    <w:semiHidden/>
    <w:rPr>
      <w:sz w:val="20"/>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ind w:left="2880"/>
    </w:pPr>
    <w:rPr>
      <w:rFonts w:ascii="Arial" w:hAnsi="Arial" w:cs="Arial"/>
      <w:szCs w:val="24"/>
    </w:rPr>
  </w:style>
  <w:style w:type="paragraph" w:styleId="Adresseexpditeur">
    <w:name w:val="envelope return"/>
    <w:basedOn w:val="Normal"/>
    <w:rPr>
      <w:rFonts w:ascii="Arial" w:hAnsi="Arial" w:cs="Arial"/>
      <w:sz w:val="20"/>
    </w:rPr>
  </w:style>
  <w:style w:type="paragraph" w:styleId="AdresseHTML">
    <w:name w:val="HTML Address"/>
    <w:basedOn w:val="Normal"/>
    <w:rPr>
      <w:i/>
      <w:iCs/>
    </w:rPr>
  </w:style>
  <w:style w:type="paragraph" w:styleId="PrformatHTML">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autoRedefine/>
    <w:pPr>
      <w:numPr>
        <w:numId w:val="27"/>
      </w:numPr>
    </w:pPr>
  </w:style>
  <w:style w:type="paragraph" w:styleId="Listepuces2">
    <w:name w:val="List Bullet 2"/>
    <w:basedOn w:val="Normal"/>
    <w:autoRedefine/>
    <w:pPr>
      <w:numPr>
        <w:numId w:val="28"/>
      </w:numPr>
    </w:pPr>
  </w:style>
  <w:style w:type="paragraph" w:styleId="Listepuces3">
    <w:name w:val="List Bullet 3"/>
    <w:basedOn w:val="Normal"/>
    <w:autoRedefine/>
    <w:pPr>
      <w:numPr>
        <w:numId w:val="29"/>
      </w:numPr>
    </w:pPr>
  </w:style>
  <w:style w:type="paragraph" w:styleId="Listepuces4">
    <w:name w:val="List Bullet 4"/>
    <w:basedOn w:val="Normal"/>
    <w:autoRedefine/>
    <w:pPr>
      <w:numPr>
        <w:numId w:val="30"/>
      </w:numPr>
    </w:pPr>
  </w:style>
  <w:style w:type="paragraph" w:styleId="Listepuces5">
    <w:name w:val="List Bullet 5"/>
    <w:basedOn w:val="Normal"/>
    <w:autoRedefine/>
    <w:pPr>
      <w:numPr>
        <w:numId w:val="31"/>
      </w:numPr>
    </w:pPr>
  </w:style>
  <w:style w:type="paragraph" w:styleId="Listecontinue">
    <w:name w:val="List Continue"/>
    <w:basedOn w:val="Normal"/>
    <w:pPr>
      <w:ind w:left="283"/>
    </w:pPr>
  </w:style>
  <w:style w:type="paragraph" w:styleId="Listecontinue2">
    <w:name w:val="List Continue 2"/>
    <w:basedOn w:val="Normal"/>
    <w:pPr>
      <w:ind w:left="566"/>
    </w:pPr>
  </w:style>
  <w:style w:type="paragraph" w:styleId="Listecontinue3">
    <w:name w:val="List Continue 3"/>
    <w:basedOn w:val="Normal"/>
    <w:pPr>
      <w:ind w:left="849"/>
    </w:pPr>
  </w:style>
  <w:style w:type="paragraph" w:styleId="Listecontinue4">
    <w:name w:val="List Continue 4"/>
    <w:basedOn w:val="Normal"/>
    <w:pPr>
      <w:ind w:left="1132"/>
    </w:pPr>
  </w:style>
  <w:style w:type="paragraph" w:styleId="Listecontinue5">
    <w:name w:val="List Continue 5"/>
    <w:basedOn w:val="Normal"/>
    <w:pPr>
      <w:ind w:left="1415"/>
    </w:pPr>
  </w:style>
  <w:style w:type="paragraph" w:styleId="Listenumros">
    <w:name w:val="List Number"/>
    <w:basedOn w:val="Normal"/>
    <w:pPr>
      <w:numPr>
        <w:numId w:val="32"/>
      </w:numPr>
    </w:pPr>
  </w:style>
  <w:style w:type="paragraph" w:styleId="Listenumros2">
    <w:name w:val="List Number 2"/>
    <w:basedOn w:val="Normal"/>
    <w:pPr>
      <w:numPr>
        <w:numId w:val="33"/>
      </w:numPr>
    </w:pPr>
  </w:style>
  <w:style w:type="paragraph" w:styleId="Listenumros3">
    <w:name w:val="List Number 3"/>
    <w:basedOn w:val="Normal"/>
    <w:pPr>
      <w:numPr>
        <w:numId w:val="34"/>
      </w:numPr>
    </w:pPr>
  </w:style>
  <w:style w:type="paragraph" w:styleId="Listenumros4">
    <w:name w:val="List Number 4"/>
    <w:basedOn w:val="Normal"/>
    <w:pPr>
      <w:numPr>
        <w:numId w:val="35"/>
      </w:numPr>
    </w:pPr>
  </w:style>
  <w:style w:type="paragraph" w:styleId="Listenumros5">
    <w:name w:val="List Number 5"/>
    <w:basedOn w:val="Normal"/>
    <w:pPr>
      <w:numPr>
        <w:numId w:val="36"/>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Retraitnormal">
    <w:name w:val="Normal Indent"/>
    <w:basedOn w:val="Normal"/>
    <w:pPr>
      <w:ind w:left="720"/>
    </w:pPr>
  </w:style>
  <w:style w:type="paragraph" w:styleId="Titredenote">
    <w:name w:val="Note Heading"/>
    <w:basedOn w:val="Normal"/>
    <w:next w:val="Normal"/>
  </w:style>
  <w:style w:type="paragraph" w:styleId="Textebrut">
    <w:name w:val="Plain Text"/>
    <w:basedOn w:val="Normal"/>
    <w:rPr>
      <w:rFonts w:ascii="Courier New" w:hAnsi="Courier New" w:cs="Courier New"/>
      <w:sz w:val="20"/>
    </w:rPr>
  </w:style>
  <w:style w:type="paragraph" w:styleId="Salutations">
    <w:name w:val="Salutation"/>
    <w:basedOn w:val="Normal"/>
    <w:next w:val="Normal"/>
  </w:style>
  <w:style w:type="paragraph" w:styleId="Signature">
    <w:name w:val="Signature"/>
    <w:basedOn w:val="Normal"/>
    <w:pPr>
      <w:ind w:left="4252"/>
    </w:pPr>
  </w:style>
  <w:style w:type="paragraph" w:styleId="Sous-titre">
    <w:name w:val="Subtitle"/>
    <w:basedOn w:val="Normal"/>
    <w:qFormat/>
    <w:pPr>
      <w:spacing w:after="60"/>
      <w:jc w:val="center"/>
      <w:outlineLvl w:val="1"/>
    </w:pPr>
    <w:rPr>
      <w:rFonts w:ascii="Arial" w:hAnsi="Arial" w:cs="Arial"/>
      <w:szCs w:val="24"/>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Cs w:val="24"/>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En-tteCar">
    <w:name w:val="En-tête Car"/>
    <w:link w:val="En-tte"/>
    <w:uiPriority w:val="99"/>
    <w:rsid w:val="00626E86"/>
    <w:rPr>
      <w:rFonts w:ascii="Times" w:hAnsi="Times"/>
      <w:sz w:val="24"/>
      <w:lang w:val="en-GB" w:eastAsia="en-US"/>
    </w:rPr>
  </w:style>
  <w:style w:type="character" w:styleId="Marquedecommentaire">
    <w:name w:val="annotation reference"/>
    <w:rsid w:val="00EF037A"/>
    <w:rPr>
      <w:sz w:val="16"/>
      <w:szCs w:val="16"/>
    </w:rPr>
  </w:style>
  <w:style w:type="paragraph" w:styleId="Objetducommentaire">
    <w:name w:val="annotation subject"/>
    <w:basedOn w:val="Commentaire"/>
    <w:next w:val="Commentaire"/>
    <w:link w:val="ObjetducommentaireCar"/>
    <w:rsid w:val="00EF037A"/>
    <w:rPr>
      <w:b/>
      <w:bCs/>
    </w:rPr>
  </w:style>
  <w:style w:type="character" w:customStyle="1" w:styleId="CommentaireCar">
    <w:name w:val="Commentaire Car"/>
    <w:link w:val="Commentaire"/>
    <w:semiHidden/>
    <w:rsid w:val="00EF037A"/>
    <w:rPr>
      <w:rFonts w:ascii="Times" w:hAnsi="Times"/>
      <w:lang w:eastAsia="en-US"/>
    </w:rPr>
  </w:style>
  <w:style w:type="character" w:customStyle="1" w:styleId="ObjetducommentaireCar">
    <w:name w:val="Objet du commentaire Car"/>
    <w:link w:val="Objetducommentaire"/>
    <w:rsid w:val="00EF037A"/>
    <w:rPr>
      <w:rFonts w:ascii="Times" w:hAnsi="Times"/>
      <w:b/>
      <w:bCs/>
      <w:lang w:eastAsia="en-US"/>
    </w:rPr>
  </w:style>
  <w:style w:type="paragraph" w:styleId="Textedebulles">
    <w:name w:val="Balloon Text"/>
    <w:basedOn w:val="Normal"/>
    <w:link w:val="TextedebullesCar"/>
    <w:rsid w:val="00EF037A"/>
    <w:pPr>
      <w:spacing w:after="0"/>
    </w:pPr>
    <w:rPr>
      <w:rFonts w:ascii="Tahoma" w:hAnsi="Tahoma" w:cs="Tahoma"/>
      <w:sz w:val="16"/>
      <w:szCs w:val="16"/>
    </w:rPr>
  </w:style>
  <w:style w:type="character" w:customStyle="1" w:styleId="TextedebullesCar">
    <w:name w:val="Texte de bulles Car"/>
    <w:link w:val="Textedebulles"/>
    <w:rsid w:val="00EF03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anford.gov/techmgmt/factsheets/deploys/fogger.htm" TargetMode="External"/><Relationship Id="rId4" Type="http://schemas.openxmlformats.org/officeDocument/2006/relationships/webSettings" Target="webSettings.xml"/><Relationship Id="rId9" Type="http://schemas.openxmlformats.org/officeDocument/2006/relationships/hyperlink" Target="http://www.iaea.org/programmes/ripc/physics/fec1998/html/fec199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8300</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Preparation and Submission of a Manuscript for the Proceedings</vt:lpstr>
      <vt:lpstr>Preparation and Submission of a Manuscript for the Proceedings</vt:lpstr>
    </vt:vector>
  </TitlesOfParts>
  <Company>IAEA</Company>
  <LinksUpToDate>false</LinksUpToDate>
  <CharactersWithSpaces>9789</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subject/>
  <dc:creator>Schneider Ursula</dc:creator>
  <cp:keywords/>
  <cp:lastModifiedBy>BARD Marion</cp:lastModifiedBy>
  <cp:revision>2</cp:revision>
  <cp:lastPrinted>2008-06-26T07:21:00Z</cp:lastPrinted>
  <dcterms:created xsi:type="dcterms:W3CDTF">2017-07-31T15:20:00Z</dcterms:created>
  <dcterms:modified xsi:type="dcterms:W3CDTF">2017-07-31T15:20:00Z</dcterms:modified>
</cp:coreProperties>
</file>